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r w:rsidRPr="00293C60">
        <w:rPr>
          <w:rFonts w:ascii="Arial" w:hAnsi="Arial" w:cs="Arial"/>
          <w:b/>
          <w:sz w:val="22"/>
          <w:szCs w:val="22"/>
          <w:lang w:val="en-GB"/>
        </w:rPr>
        <w:br/>
        <w:t>INTANGIBLE CULTURAL HERITAGE</w:t>
      </w:r>
    </w:p>
    <w:p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rsidR="00EC6F8D" w:rsidRPr="00293C60" w:rsidRDefault="00C7433F" w:rsidP="001D14FE">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t>
      </w:r>
      <w:r w:rsidR="001D14FE">
        <w:rPr>
          <w:rFonts w:ascii="Arial" w:eastAsiaTheme="minorEastAsia" w:hAnsi="Arial" w:cs="Arial"/>
          <w:b/>
          <w:sz w:val="22"/>
          <w:szCs w:val="22"/>
          <w:lang w:val="en-GB" w:eastAsia="ko-KR"/>
        </w:rPr>
        <w:t>hirteen</w:t>
      </w:r>
      <w:r w:rsidR="00CB0542">
        <w:rPr>
          <w:rFonts w:ascii="Arial" w:hAnsi="Arial" w:cs="Arial"/>
          <w:b/>
          <w:sz w:val="22"/>
          <w:szCs w:val="22"/>
          <w:lang w:val="en-GB"/>
        </w:rPr>
        <w:t>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rsidR="009D5428"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Port Louis</w:t>
      </w:r>
      <w:r w:rsidR="00CB0542">
        <w:rPr>
          <w:rFonts w:ascii="Arial" w:hAnsi="Arial" w:cs="Arial"/>
          <w:b/>
          <w:sz w:val="22"/>
          <w:szCs w:val="22"/>
          <w:lang w:val="en-GB"/>
        </w:rPr>
        <w:t xml:space="preserve">, </w:t>
      </w:r>
      <w:r w:rsidR="00337CEB">
        <w:rPr>
          <w:rFonts w:ascii="Arial" w:eastAsiaTheme="minorEastAsia" w:hAnsi="Arial" w:cs="Arial" w:hint="eastAsia"/>
          <w:b/>
          <w:sz w:val="22"/>
          <w:szCs w:val="22"/>
          <w:lang w:val="en-GB" w:eastAsia="ko-KR"/>
        </w:rPr>
        <w:t xml:space="preserve">Republic of </w:t>
      </w:r>
      <w:r>
        <w:rPr>
          <w:rFonts w:ascii="Arial" w:eastAsiaTheme="minorEastAsia" w:hAnsi="Arial" w:cs="Arial"/>
          <w:b/>
          <w:sz w:val="22"/>
          <w:szCs w:val="22"/>
          <w:lang w:val="en-GB" w:eastAsia="ko-KR"/>
        </w:rPr>
        <w:t>Mauritius</w:t>
      </w:r>
    </w:p>
    <w:p w:rsidR="00EC6F8D"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 xml:space="preserve">26 November </w:t>
      </w:r>
      <w:r w:rsidR="00EC6F8D" w:rsidRPr="00EC6F8D">
        <w:rPr>
          <w:rFonts w:ascii="Arial" w:hAnsi="Arial" w:cs="Arial"/>
          <w:b/>
          <w:sz w:val="22"/>
          <w:szCs w:val="22"/>
          <w:lang w:val="en-GB"/>
        </w:rPr>
        <w:t xml:space="preserve">to </w:t>
      </w:r>
      <w:r>
        <w:rPr>
          <w:rFonts w:ascii="Arial" w:hAnsi="Arial" w:cs="Arial"/>
          <w:b/>
          <w:sz w:val="22"/>
          <w:szCs w:val="22"/>
          <w:lang w:val="en-GB"/>
        </w:rPr>
        <w:t>1</w:t>
      </w:r>
      <w:r w:rsidR="00337CEB">
        <w:rPr>
          <w:rFonts w:ascii="Arial" w:hAnsi="Arial" w:cs="Arial"/>
          <w:b/>
          <w:sz w:val="22"/>
          <w:szCs w:val="22"/>
          <w:lang w:val="en-GB"/>
        </w:rPr>
        <w:t xml:space="preserve"> December 201</w:t>
      </w:r>
      <w:r>
        <w:rPr>
          <w:rFonts w:ascii="Arial" w:eastAsiaTheme="minorEastAsia" w:hAnsi="Arial" w:cs="Arial"/>
          <w:b/>
          <w:sz w:val="22"/>
          <w:szCs w:val="22"/>
          <w:lang w:val="en-GB" w:eastAsia="ko-KR"/>
        </w:rPr>
        <w:t>8</w:t>
      </w:r>
    </w:p>
    <w:p w:rsidR="003675FB" w:rsidRPr="00624BFB" w:rsidRDefault="003675FB" w:rsidP="003675FB">
      <w:pPr>
        <w:spacing w:before="1200"/>
        <w:jc w:val="center"/>
        <w:rPr>
          <w:rFonts w:ascii="Arial" w:hAnsi="Arial" w:cs="Arial"/>
          <w:b/>
          <w:sz w:val="28"/>
          <w:szCs w:val="28"/>
          <w:u w:val="single"/>
          <w:lang w:val="en-US"/>
        </w:rPr>
      </w:pPr>
      <w:r w:rsidRPr="00624BFB">
        <w:rPr>
          <w:rFonts w:ascii="Arial" w:hAnsi="Arial" w:cs="Arial"/>
          <w:b/>
          <w:sz w:val="28"/>
          <w:szCs w:val="28"/>
          <w:u w:val="single"/>
          <w:lang w:val="en-US"/>
        </w:rPr>
        <w:t>DECISIONS</w:t>
      </w:r>
    </w:p>
    <w:p w:rsidR="00624BFB" w:rsidRPr="00FD624F" w:rsidRDefault="00655736" w:rsidP="0037738A">
      <w:pPr>
        <w:pStyle w:val="COMTitleDecision"/>
        <w:rPr>
          <w:rFonts w:eastAsia="SimSun"/>
        </w:rPr>
      </w:pPr>
      <w:r w:rsidRPr="00414643">
        <w:br w:type="page"/>
      </w:r>
      <w:bookmarkStart w:id="0" w:name="Decision13COM2"/>
      <w:r w:rsidR="00624BFB">
        <w:lastRenderedPageBreak/>
        <w:t>DECISION 13.COM</w:t>
      </w:r>
      <w:r w:rsidR="00624BFB" w:rsidRPr="00FD624F">
        <w:t xml:space="preserve"> </w:t>
      </w:r>
      <w:r w:rsidR="00624BFB">
        <w:t>2</w:t>
      </w:r>
      <w:bookmarkEnd w:id="0"/>
    </w:p>
    <w:p w:rsidR="00624BFB" w:rsidRPr="00285BB4" w:rsidRDefault="00624BFB" w:rsidP="001871F0">
      <w:pPr>
        <w:pStyle w:val="COMPreambulaDecisions"/>
        <w:ind w:hanging="567"/>
        <w:rPr>
          <w:rFonts w:eastAsia="SimSun"/>
        </w:rPr>
      </w:pPr>
      <w:r w:rsidRPr="00285BB4">
        <w:t>The Committee,</w:t>
      </w:r>
    </w:p>
    <w:p w:rsidR="00624BFB" w:rsidRDefault="00624BFB" w:rsidP="001871F0">
      <w:pPr>
        <w:pStyle w:val="COMParaDecision"/>
        <w:ind w:left="567" w:hanging="567"/>
        <w:rPr>
          <w:u w:val="none"/>
        </w:rPr>
      </w:pPr>
      <w:r w:rsidRPr="00345CB4">
        <w:t>Having examined</w:t>
      </w:r>
      <w:r w:rsidRPr="00C815F7">
        <w:rPr>
          <w:u w:val="none"/>
        </w:rPr>
        <w:t xml:space="preserve"> </w:t>
      </w:r>
      <w:r w:rsidRPr="003065A8">
        <w:rPr>
          <w:u w:val="none"/>
        </w:rPr>
        <w:t>doc</w:t>
      </w:r>
      <w:r>
        <w:rPr>
          <w:u w:val="none"/>
        </w:rPr>
        <w:t xml:space="preserve">ument </w:t>
      </w:r>
      <w:hyperlink r:id="rId8" w:history="1">
        <w:r w:rsidRPr="00832E52">
          <w:rPr>
            <w:rStyle w:val="Hyperlink"/>
          </w:rPr>
          <w:t>ITH/18/13.COM/2</w:t>
        </w:r>
        <w:r w:rsidR="008D29FC" w:rsidRPr="00832E52">
          <w:rPr>
            <w:rStyle w:val="Hyperlink"/>
          </w:rPr>
          <w:t> Rev.</w:t>
        </w:r>
      </w:hyperlink>
      <w:r w:rsidRPr="003065A8">
        <w:rPr>
          <w:u w:val="none"/>
        </w:rPr>
        <w:t>,</w:t>
      </w:r>
    </w:p>
    <w:p w:rsidR="00624BFB" w:rsidRPr="002925D4" w:rsidRDefault="00624BFB" w:rsidP="001871F0">
      <w:pPr>
        <w:pStyle w:val="COMParaDecision"/>
        <w:ind w:left="567" w:hanging="567"/>
      </w:pPr>
      <w:r>
        <w:t>Adopts</w:t>
      </w:r>
      <w:r w:rsidRPr="00CD0CD4">
        <w:rPr>
          <w:u w:val="none"/>
        </w:rPr>
        <w:t xml:space="preserve"> the agenda of its thirteenth session (Port Louis, Republic of Mauritius, 26 November to 1 December 2018) as follows:</w:t>
      </w:r>
    </w:p>
    <w:p w:rsidR="00624BFB" w:rsidRPr="00353D32" w:rsidRDefault="00624BFB" w:rsidP="00AD3AC9">
      <w:pPr>
        <w:tabs>
          <w:tab w:val="left" w:pos="1134"/>
        </w:tabs>
        <w:spacing w:before="360" w:after="240"/>
        <w:ind w:left="1134" w:hanging="567"/>
        <w:rPr>
          <w:rFonts w:ascii="Arial" w:eastAsia="SimSun" w:hAnsi="Arial" w:cs="Arial"/>
          <w:b/>
          <w:noProof/>
          <w:sz w:val="22"/>
          <w:szCs w:val="22"/>
          <w:lang w:val="en-GB"/>
        </w:rPr>
      </w:pPr>
      <w:r>
        <w:rPr>
          <w:rFonts w:ascii="Arial" w:eastAsia="SimSun" w:hAnsi="Arial" w:cs="Arial"/>
          <w:b/>
          <w:noProof/>
          <w:sz w:val="22"/>
          <w:szCs w:val="22"/>
          <w:lang w:val="en-GB"/>
        </w:rPr>
        <w:t>Agenda</w:t>
      </w:r>
    </w:p>
    <w:p w:rsidR="00624BFB" w:rsidRPr="003065A8" w:rsidRDefault="00624BFB" w:rsidP="00AD3AC9">
      <w:pPr>
        <w:pStyle w:val="BODYTEXT"/>
        <w:spacing w:before="0" w:after="160"/>
        <w:ind w:left="1134" w:hanging="567"/>
        <w:rPr>
          <w:b/>
          <w:noProof/>
        </w:rPr>
      </w:pPr>
      <w:r w:rsidRPr="003065A8">
        <w:rPr>
          <w:noProof/>
        </w:rPr>
        <w:t>Opening</w:t>
      </w:r>
    </w:p>
    <w:p w:rsidR="00624BFB" w:rsidRPr="003065A8" w:rsidRDefault="00624BFB" w:rsidP="00AD3AC9">
      <w:pPr>
        <w:pStyle w:val="BODYTEXT"/>
        <w:spacing w:before="0" w:after="160"/>
        <w:ind w:left="1134" w:hanging="567"/>
        <w:rPr>
          <w:b/>
          <w:noProof/>
        </w:rPr>
      </w:pPr>
      <w:r w:rsidRPr="003065A8">
        <w:rPr>
          <w:noProof/>
        </w:rPr>
        <w:t>Adoption of the agenda</w:t>
      </w:r>
    </w:p>
    <w:p w:rsidR="00624BFB" w:rsidRPr="003065A8" w:rsidRDefault="00624BFB" w:rsidP="00AD3AC9">
      <w:pPr>
        <w:pStyle w:val="BODYTEXT"/>
        <w:spacing w:before="0" w:after="160"/>
        <w:ind w:left="1134" w:hanging="567"/>
        <w:rPr>
          <w:b/>
          <w:noProof/>
        </w:rPr>
      </w:pPr>
      <w:r w:rsidRPr="003065A8">
        <w:rPr>
          <w:noProof/>
        </w:rPr>
        <w:t>Observers</w:t>
      </w:r>
    </w:p>
    <w:p w:rsidR="00624BFB" w:rsidRDefault="00624BFB" w:rsidP="00AD3AC9">
      <w:pPr>
        <w:pStyle w:val="BODYTEXT"/>
        <w:spacing w:before="0" w:after="160"/>
        <w:ind w:left="1134" w:hanging="567"/>
        <w:rPr>
          <w:b/>
          <w:noProof/>
        </w:rPr>
      </w:pPr>
      <w:r w:rsidRPr="003526B3">
        <w:rPr>
          <w:noProof/>
        </w:rPr>
        <w:t xml:space="preserve">Adoption of the summary records of the </w:t>
      </w:r>
      <w:r>
        <w:rPr>
          <w:noProof/>
        </w:rPr>
        <w:t>twelfth</w:t>
      </w:r>
      <w:r w:rsidRPr="003526B3">
        <w:rPr>
          <w:noProof/>
        </w:rPr>
        <w:t xml:space="preserve"> session of the Committee</w:t>
      </w:r>
    </w:p>
    <w:p w:rsidR="00624BFB" w:rsidRDefault="00624BFB" w:rsidP="00AD3AC9">
      <w:pPr>
        <w:pStyle w:val="BODYTEXT"/>
        <w:spacing w:before="0" w:after="160"/>
        <w:ind w:left="1134" w:hanging="567"/>
        <w:rPr>
          <w:b/>
          <w:noProof/>
        </w:rPr>
      </w:pPr>
      <w:r w:rsidRPr="00251372">
        <w:rPr>
          <w:noProof/>
        </w:rPr>
        <w:t>Report by the Secretariat on its activities</w:t>
      </w:r>
    </w:p>
    <w:p w:rsidR="00624BFB" w:rsidRPr="001655CE" w:rsidRDefault="00624BFB" w:rsidP="00AD3AC9">
      <w:pPr>
        <w:pStyle w:val="BODYTEXT"/>
        <w:spacing w:before="0" w:after="160"/>
        <w:ind w:left="1134" w:hanging="567"/>
        <w:rPr>
          <w:noProof/>
          <w:szCs w:val="18"/>
          <w:lang w:val="en-US"/>
        </w:rPr>
      </w:pPr>
      <w:r w:rsidRPr="00B7517F">
        <w:rPr>
          <w:noProof/>
          <w:lang w:eastAsia="en-US"/>
        </w:rPr>
        <w:t xml:space="preserve">Intangible </w:t>
      </w:r>
      <w:r w:rsidRPr="00B7517F">
        <w:rPr>
          <w:noProof/>
        </w:rPr>
        <w:t>Cultural</w:t>
      </w:r>
      <w:r w:rsidRPr="00B7517F">
        <w:rPr>
          <w:noProof/>
          <w:lang w:eastAsia="en-US"/>
        </w:rPr>
        <w:t xml:space="preserve"> Heritage Fund</w:t>
      </w:r>
      <w:r>
        <w:rPr>
          <w:noProof/>
          <w:lang w:eastAsia="en-US"/>
        </w:rPr>
        <w:t>: voluntary supplementary contributions and other issues</w:t>
      </w:r>
    </w:p>
    <w:p w:rsidR="00624BFB" w:rsidRDefault="00624BFB" w:rsidP="00AD3AC9">
      <w:pPr>
        <w:pStyle w:val="BODYTEXT"/>
        <w:spacing w:before="0" w:after="160"/>
        <w:ind w:left="1134" w:hanging="567"/>
        <w:rPr>
          <w:b/>
          <w:noProof/>
        </w:rPr>
      </w:pPr>
      <w:r w:rsidRPr="009F7F93">
        <w:rPr>
          <w:noProof/>
        </w:rPr>
        <w:t>Report</w:t>
      </w:r>
      <w:r>
        <w:rPr>
          <w:noProof/>
        </w:rPr>
        <w:t>s of States Parties</w:t>
      </w:r>
    </w:p>
    <w:p w:rsidR="00624BFB" w:rsidRPr="005D481C" w:rsidRDefault="00624BFB" w:rsidP="0037738A">
      <w:pPr>
        <w:pStyle w:val="BODYTEXT"/>
        <w:numPr>
          <w:ilvl w:val="0"/>
          <w:numId w:val="95"/>
        </w:numPr>
        <w:tabs>
          <w:tab w:val="clear" w:pos="709"/>
          <w:tab w:val="clear" w:pos="1418"/>
          <w:tab w:val="left" w:pos="1134"/>
        </w:tabs>
        <w:spacing w:before="0" w:after="160"/>
        <w:ind w:left="1701" w:hanging="567"/>
        <w:rPr>
          <w:b/>
          <w:noProof/>
        </w:rPr>
      </w:pPr>
      <w:r w:rsidRPr="003065A8">
        <w:rPr>
          <w:noProof/>
        </w:rPr>
        <w:t>Examination of the reports of States Parties on the implementation of the Convention and on the current status of elements inscribed on the Representative List of the Intangible Cultural Heritage of Humanity</w:t>
      </w:r>
    </w:p>
    <w:p w:rsidR="00624BFB" w:rsidRPr="00533BF0" w:rsidRDefault="00624BFB" w:rsidP="0037738A">
      <w:pPr>
        <w:pStyle w:val="BODYTEXT"/>
        <w:numPr>
          <w:ilvl w:val="0"/>
          <w:numId w:val="95"/>
        </w:numPr>
        <w:tabs>
          <w:tab w:val="clear" w:pos="709"/>
          <w:tab w:val="clear" w:pos="1418"/>
          <w:tab w:val="left" w:pos="1134"/>
        </w:tabs>
        <w:spacing w:before="0" w:after="160"/>
        <w:ind w:left="1701" w:hanging="567"/>
        <w:rPr>
          <w:b/>
          <w:lang w:val="en"/>
        </w:rPr>
      </w:pPr>
      <w:r w:rsidRPr="003065A8">
        <w:rPr>
          <w:lang w:val="en-US"/>
        </w:rPr>
        <w:t xml:space="preserve">Examination of the reports of States Parties on the current status of elements inscribed on the List of Intangible Cultural </w:t>
      </w:r>
      <w:r w:rsidRPr="003065A8">
        <w:rPr>
          <w:noProof/>
        </w:rPr>
        <w:t>Heritage</w:t>
      </w:r>
      <w:r w:rsidRPr="003065A8">
        <w:rPr>
          <w:lang w:val="en-US"/>
        </w:rPr>
        <w:t xml:space="preserve"> in Need of Urgent Safeguarding</w:t>
      </w:r>
    </w:p>
    <w:p w:rsidR="00624BFB" w:rsidRDefault="00624BFB" w:rsidP="0037738A">
      <w:pPr>
        <w:pStyle w:val="BODYTEXT"/>
        <w:numPr>
          <w:ilvl w:val="0"/>
          <w:numId w:val="95"/>
        </w:numPr>
        <w:tabs>
          <w:tab w:val="clear" w:pos="709"/>
          <w:tab w:val="clear" w:pos="1418"/>
          <w:tab w:val="left" w:pos="1134"/>
        </w:tabs>
        <w:spacing w:before="0" w:after="160"/>
        <w:ind w:left="1701" w:hanging="567"/>
        <w:rPr>
          <w:b/>
          <w:noProof/>
        </w:rPr>
      </w:pPr>
      <w:r w:rsidRPr="003065A8">
        <w:rPr>
          <w:noProof/>
        </w:rPr>
        <w:t>Reports o</w:t>
      </w:r>
      <w:r>
        <w:rPr>
          <w:noProof/>
        </w:rPr>
        <w:t>f States Parties on the use of International A</w:t>
      </w:r>
      <w:r w:rsidRPr="003065A8">
        <w:rPr>
          <w:noProof/>
        </w:rPr>
        <w:t>ssistance from the Intangible Cultural Heritage Fund</w:t>
      </w:r>
    </w:p>
    <w:p w:rsidR="00624BFB" w:rsidRPr="001655CE" w:rsidRDefault="00624BFB" w:rsidP="00AD3AC9">
      <w:pPr>
        <w:pStyle w:val="BODYTEXT"/>
        <w:spacing w:before="0" w:after="160"/>
        <w:ind w:left="1134" w:hanging="567"/>
        <w:rPr>
          <w:bCs/>
          <w:noProof/>
          <w:szCs w:val="18"/>
          <w:lang w:val="en-US"/>
        </w:rPr>
      </w:pPr>
      <w:r>
        <w:rPr>
          <w:noProof/>
        </w:rPr>
        <w:t>R</w:t>
      </w:r>
      <w:r w:rsidRPr="000563BC">
        <w:rPr>
          <w:noProof/>
        </w:rPr>
        <w:t>eform</w:t>
      </w:r>
      <w:r w:rsidRPr="000563BC">
        <w:rPr>
          <w:noProof/>
          <w:lang w:eastAsia="en-US"/>
        </w:rPr>
        <w:t xml:space="preserve"> of t</w:t>
      </w:r>
      <w:r>
        <w:rPr>
          <w:noProof/>
          <w:lang w:eastAsia="en-US"/>
        </w:rPr>
        <w:t>he periodic reporting mechanism</w:t>
      </w:r>
    </w:p>
    <w:p w:rsidR="00624BFB" w:rsidRDefault="00624BFB" w:rsidP="00AD3AC9">
      <w:pPr>
        <w:pStyle w:val="BODYTEXT"/>
        <w:spacing w:before="0" w:after="160"/>
        <w:ind w:left="1134" w:hanging="567"/>
        <w:rPr>
          <w:b/>
          <w:noProof/>
        </w:rPr>
      </w:pPr>
      <w:r>
        <w:rPr>
          <w:noProof/>
        </w:rPr>
        <w:t>Issues concerning the follow-up of inscribed elements on the Lists of the Convention</w:t>
      </w:r>
    </w:p>
    <w:p w:rsidR="00624BFB" w:rsidRPr="003526B3" w:rsidRDefault="00624BFB" w:rsidP="00AD3AC9">
      <w:pPr>
        <w:pStyle w:val="BODYTEXT"/>
        <w:spacing w:before="0" w:after="160"/>
        <w:ind w:left="1134" w:hanging="567"/>
        <w:rPr>
          <w:b/>
          <w:noProof/>
        </w:rPr>
      </w:pPr>
      <w:r w:rsidRPr="003526B3">
        <w:rPr>
          <w:noProof/>
        </w:rPr>
        <w:t xml:space="preserve">Report of the </w:t>
      </w:r>
      <w:r>
        <w:rPr>
          <w:noProof/>
        </w:rPr>
        <w:t>Evaluation</w:t>
      </w:r>
      <w:r w:rsidRPr="003526B3">
        <w:rPr>
          <w:noProof/>
        </w:rPr>
        <w:t xml:space="preserve"> Body on its work in 201</w:t>
      </w:r>
      <w:r>
        <w:rPr>
          <w:noProof/>
        </w:rPr>
        <w:t>8</w:t>
      </w:r>
    </w:p>
    <w:p w:rsidR="00624BFB" w:rsidRDefault="00624BFB" w:rsidP="0037738A">
      <w:pPr>
        <w:pStyle w:val="BODYTEXT"/>
        <w:numPr>
          <w:ilvl w:val="0"/>
          <w:numId w:val="96"/>
        </w:numPr>
        <w:tabs>
          <w:tab w:val="clear" w:pos="709"/>
          <w:tab w:val="clear" w:pos="1418"/>
          <w:tab w:val="left" w:pos="1134"/>
        </w:tabs>
        <w:spacing w:before="0" w:after="160"/>
        <w:ind w:left="1701" w:hanging="567"/>
        <w:rPr>
          <w:b/>
          <w:noProof/>
        </w:rPr>
      </w:pPr>
      <w:r w:rsidRPr="00EB1429">
        <w:rPr>
          <w:noProof/>
        </w:rPr>
        <w:t>Examination of nominations for inscr</w:t>
      </w:r>
      <w:r w:rsidRPr="0056461E">
        <w:rPr>
          <w:noProof/>
        </w:rPr>
        <w:t>i</w:t>
      </w:r>
      <w:r w:rsidRPr="001A76CF">
        <w:rPr>
          <w:noProof/>
        </w:rPr>
        <w:t>ption on the List of Intangible Cultural Heritage in Need of Urgent Safeguarding</w:t>
      </w:r>
    </w:p>
    <w:p w:rsidR="00624BFB" w:rsidRDefault="00624BFB" w:rsidP="0037738A">
      <w:pPr>
        <w:pStyle w:val="BODYTEXT"/>
        <w:numPr>
          <w:ilvl w:val="0"/>
          <w:numId w:val="96"/>
        </w:numPr>
        <w:tabs>
          <w:tab w:val="clear" w:pos="709"/>
          <w:tab w:val="clear" w:pos="1418"/>
          <w:tab w:val="left" w:pos="1134"/>
        </w:tabs>
        <w:spacing w:before="0" w:after="160"/>
        <w:ind w:left="1701" w:hanging="567"/>
        <w:rPr>
          <w:b/>
          <w:noProof/>
        </w:rPr>
      </w:pPr>
      <w:r w:rsidRPr="003526B3">
        <w:rPr>
          <w:noProof/>
        </w:rPr>
        <w:t>Examination of nominations for inscription on the Representative List of the Intangible Cultural Heritage of Humanity</w:t>
      </w:r>
    </w:p>
    <w:p w:rsidR="00624BFB" w:rsidRDefault="00624BFB" w:rsidP="0037738A">
      <w:pPr>
        <w:pStyle w:val="BODYTEXT"/>
        <w:numPr>
          <w:ilvl w:val="0"/>
          <w:numId w:val="96"/>
        </w:numPr>
        <w:tabs>
          <w:tab w:val="clear" w:pos="709"/>
          <w:tab w:val="clear" w:pos="1418"/>
          <w:tab w:val="left" w:pos="1134"/>
        </w:tabs>
        <w:spacing w:before="0" w:after="160"/>
        <w:ind w:left="1701" w:hanging="567"/>
        <w:rPr>
          <w:b/>
          <w:noProof/>
        </w:rPr>
      </w:pPr>
      <w:r w:rsidRPr="001A76CF">
        <w:rPr>
          <w:noProof/>
        </w:rPr>
        <w:t xml:space="preserve">Examination of proposals to the Register of </w:t>
      </w:r>
      <w:r>
        <w:rPr>
          <w:noProof/>
        </w:rPr>
        <w:t>Good</w:t>
      </w:r>
      <w:r w:rsidRPr="001A76CF">
        <w:rPr>
          <w:noProof/>
        </w:rPr>
        <w:t xml:space="preserve"> Safeguarding Practices</w:t>
      </w:r>
    </w:p>
    <w:p w:rsidR="00624BFB" w:rsidRDefault="00624BFB" w:rsidP="0037738A">
      <w:pPr>
        <w:pStyle w:val="BODYTEXT"/>
        <w:numPr>
          <w:ilvl w:val="0"/>
          <w:numId w:val="96"/>
        </w:numPr>
        <w:tabs>
          <w:tab w:val="clear" w:pos="709"/>
          <w:tab w:val="clear" w:pos="1418"/>
          <w:tab w:val="left" w:pos="1134"/>
        </w:tabs>
        <w:spacing w:before="0" w:after="160"/>
        <w:ind w:left="1701" w:hanging="567"/>
        <w:rPr>
          <w:rFonts w:eastAsia="Malgun Gothic"/>
          <w:b/>
          <w:noProof/>
          <w:lang w:eastAsia="ko-KR"/>
        </w:rPr>
      </w:pPr>
      <w:r>
        <w:rPr>
          <w:rFonts w:eastAsia="Malgun Gothic" w:hint="eastAsia"/>
          <w:noProof/>
          <w:lang w:eastAsia="ko-KR"/>
        </w:rPr>
        <w:t>Examination of requests for International Assistance</w:t>
      </w:r>
    </w:p>
    <w:p w:rsidR="00624BFB" w:rsidRPr="00823DAB" w:rsidRDefault="00624BFB" w:rsidP="00AD3AC9">
      <w:pPr>
        <w:pStyle w:val="BODYTEXT"/>
        <w:spacing w:before="0" w:after="160"/>
        <w:ind w:left="1134" w:hanging="567"/>
        <w:rPr>
          <w:noProof/>
          <w:lang w:eastAsia="en-US"/>
        </w:rPr>
      </w:pPr>
      <w:r>
        <w:rPr>
          <w:noProof/>
        </w:rPr>
        <w:t>Intangible</w:t>
      </w:r>
      <w:r>
        <w:rPr>
          <w:noProof/>
          <w:lang w:eastAsia="en-US"/>
        </w:rPr>
        <w:t xml:space="preserve"> cultural heritage in emergencies</w:t>
      </w:r>
    </w:p>
    <w:p w:rsidR="00624BFB" w:rsidRDefault="00624BFB" w:rsidP="00AD3AC9">
      <w:pPr>
        <w:pStyle w:val="BODYTEXT"/>
        <w:spacing w:before="0" w:after="160"/>
        <w:ind w:left="1134" w:hanging="567"/>
        <w:rPr>
          <w:b/>
          <w:noProof/>
        </w:rPr>
      </w:pPr>
      <w:r>
        <w:rPr>
          <w:noProof/>
        </w:rPr>
        <w:t>Multiple submissions of International Assistance requests</w:t>
      </w:r>
    </w:p>
    <w:p w:rsidR="00624BFB" w:rsidRPr="000563BC" w:rsidRDefault="00624BFB" w:rsidP="00AD3AC9">
      <w:pPr>
        <w:pStyle w:val="BODYTEXT"/>
        <w:spacing w:before="0" w:after="160"/>
        <w:ind w:left="1134" w:hanging="567"/>
        <w:rPr>
          <w:b/>
          <w:noProof/>
        </w:rPr>
      </w:pPr>
      <w:r>
        <w:rPr>
          <w:noProof/>
        </w:rPr>
        <w:t xml:space="preserve">Reflection on the </w:t>
      </w:r>
      <w:r w:rsidRPr="000563BC">
        <w:rPr>
          <w:noProof/>
        </w:rPr>
        <w:t xml:space="preserve">participation of NGOs </w:t>
      </w:r>
      <w:r>
        <w:rPr>
          <w:noProof/>
        </w:rPr>
        <w:t>in</w:t>
      </w:r>
      <w:r w:rsidRPr="000563BC">
        <w:rPr>
          <w:noProof/>
        </w:rPr>
        <w:t xml:space="preserve"> the i</w:t>
      </w:r>
      <w:r>
        <w:rPr>
          <w:noProof/>
        </w:rPr>
        <w:t>mplementation of the Convention</w:t>
      </w:r>
    </w:p>
    <w:p w:rsidR="00624BFB" w:rsidRPr="002925D4" w:rsidRDefault="00624BFB" w:rsidP="00AD3AC9">
      <w:pPr>
        <w:pStyle w:val="BODYTEXT"/>
        <w:spacing w:before="0" w:after="160"/>
        <w:ind w:left="1134" w:hanging="567"/>
        <w:rPr>
          <w:noProof/>
          <w:lang w:eastAsia="en-US"/>
        </w:rPr>
      </w:pPr>
      <w:r w:rsidRPr="002925D4">
        <w:rPr>
          <w:noProof/>
        </w:rPr>
        <w:t>Establishment</w:t>
      </w:r>
      <w:r w:rsidRPr="002925D4">
        <w:rPr>
          <w:noProof/>
          <w:lang w:eastAsia="en-US"/>
        </w:rPr>
        <w:t xml:space="preserve"> of </w:t>
      </w:r>
      <w:r>
        <w:rPr>
          <w:noProof/>
          <w:lang w:eastAsia="en-US"/>
        </w:rPr>
        <w:t>the Evaluation Body for the 2019</w:t>
      </w:r>
      <w:r w:rsidRPr="002925D4">
        <w:rPr>
          <w:noProof/>
          <w:lang w:eastAsia="en-US"/>
        </w:rPr>
        <w:t xml:space="preserve"> cycle</w:t>
      </w:r>
    </w:p>
    <w:p w:rsidR="00624BFB" w:rsidRDefault="00624BFB" w:rsidP="00AD3AC9">
      <w:pPr>
        <w:pStyle w:val="BODYTEXT"/>
        <w:spacing w:before="0" w:after="160"/>
        <w:ind w:left="1134" w:hanging="567"/>
        <w:rPr>
          <w:noProof/>
          <w:lang w:eastAsia="en-US"/>
        </w:rPr>
      </w:pPr>
      <w:r w:rsidRPr="00D03717">
        <w:rPr>
          <w:noProof/>
        </w:rPr>
        <w:t>Number</w:t>
      </w:r>
      <w:r>
        <w:rPr>
          <w:noProof/>
          <w:lang w:eastAsia="en-US"/>
        </w:rPr>
        <w:t xml:space="preserve"> of files submitted for the 2018 and 2019</w:t>
      </w:r>
      <w:r w:rsidRPr="00D03717">
        <w:rPr>
          <w:noProof/>
          <w:lang w:eastAsia="en-US"/>
        </w:rPr>
        <w:t xml:space="preserve"> cycle</w:t>
      </w:r>
      <w:r>
        <w:rPr>
          <w:noProof/>
          <w:lang w:eastAsia="en-US"/>
        </w:rPr>
        <w:t>s</w:t>
      </w:r>
      <w:r w:rsidRPr="00D03717">
        <w:rPr>
          <w:noProof/>
          <w:lang w:eastAsia="en-US"/>
        </w:rPr>
        <w:t xml:space="preserve"> and number of files</w:t>
      </w:r>
      <w:r>
        <w:rPr>
          <w:noProof/>
          <w:lang w:eastAsia="en-US"/>
        </w:rPr>
        <w:t xml:space="preserve"> that can be treated in the 2020 and 2021</w:t>
      </w:r>
      <w:r w:rsidRPr="00251372">
        <w:rPr>
          <w:noProof/>
          <w:lang w:eastAsia="en-US"/>
        </w:rPr>
        <w:t xml:space="preserve"> cycles</w:t>
      </w:r>
    </w:p>
    <w:p w:rsidR="00624BFB" w:rsidRPr="007D5C27" w:rsidRDefault="00624BFB" w:rsidP="00AD3AC9">
      <w:pPr>
        <w:pStyle w:val="BODYTEXT"/>
        <w:spacing w:before="0" w:after="160"/>
        <w:ind w:left="1134" w:hanging="567"/>
        <w:rPr>
          <w:noProof/>
          <w:lang w:eastAsia="en-US"/>
        </w:rPr>
      </w:pPr>
      <w:r w:rsidRPr="00AD3AC9">
        <w:rPr>
          <w:noProof/>
        </w:rPr>
        <w:t>Report</w:t>
      </w:r>
      <w:r>
        <w:rPr>
          <w:rFonts w:eastAsia="SimSun"/>
        </w:rPr>
        <w:t xml:space="preserve"> of the informal ad hoc open-ended working group</w:t>
      </w:r>
    </w:p>
    <w:p w:rsidR="00624BFB" w:rsidRPr="006B3132" w:rsidRDefault="00624BFB" w:rsidP="00AD3AC9">
      <w:pPr>
        <w:pStyle w:val="BODYTEXT"/>
        <w:spacing w:before="0" w:after="160"/>
        <w:ind w:left="1134" w:hanging="567"/>
        <w:rPr>
          <w:noProof/>
          <w:lang w:eastAsia="en-US"/>
        </w:rPr>
      </w:pPr>
      <w:r w:rsidRPr="000563BC">
        <w:rPr>
          <w:noProof/>
        </w:rPr>
        <w:t>Follow</w:t>
      </w:r>
      <w:r w:rsidRPr="000563BC">
        <w:rPr>
          <w:noProof/>
          <w:lang w:eastAsia="en-US"/>
        </w:rPr>
        <w:t>-up on</w:t>
      </w:r>
      <w:r>
        <w:rPr>
          <w:noProof/>
          <w:lang w:eastAsia="en-US"/>
        </w:rPr>
        <w:t xml:space="preserve"> the</w:t>
      </w:r>
      <w:r w:rsidRPr="000563BC">
        <w:rPr>
          <w:noProof/>
          <w:lang w:eastAsia="en-US"/>
        </w:rPr>
        <w:t xml:space="preserve"> implementation of the relevant recommendations of the Open-Ended Working Group on the Governance, Procedures and Working Methods of the Governing Bodies of UNESCO</w:t>
      </w:r>
    </w:p>
    <w:p w:rsidR="00624BFB" w:rsidRPr="00465177" w:rsidRDefault="00624BFB" w:rsidP="00AD3AC9">
      <w:pPr>
        <w:pStyle w:val="BODYTEXT"/>
        <w:spacing w:before="0" w:after="160"/>
        <w:ind w:left="1134" w:hanging="567"/>
        <w:rPr>
          <w:noProof/>
          <w:lang w:eastAsia="en-US"/>
        </w:rPr>
      </w:pPr>
      <w:r w:rsidRPr="00465177">
        <w:rPr>
          <w:noProof/>
        </w:rPr>
        <w:t>Date</w:t>
      </w:r>
      <w:r w:rsidRPr="00465177">
        <w:rPr>
          <w:noProof/>
          <w:lang w:eastAsia="en-US"/>
        </w:rPr>
        <w:t xml:space="preserve"> and venue of the </w:t>
      </w:r>
      <w:r>
        <w:rPr>
          <w:noProof/>
          <w:lang w:eastAsia="en-US"/>
        </w:rPr>
        <w:t>fourteenth</w:t>
      </w:r>
      <w:r w:rsidRPr="00465177">
        <w:rPr>
          <w:noProof/>
          <w:lang w:eastAsia="en-US"/>
        </w:rPr>
        <w:t xml:space="preserve"> session of the Committee</w:t>
      </w:r>
    </w:p>
    <w:p w:rsidR="00624BFB" w:rsidRDefault="00624BFB" w:rsidP="00AD3AC9">
      <w:pPr>
        <w:pStyle w:val="BODYTEXT"/>
        <w:spacing w:before="0" w:after="160"/>
        <w:ind w:left="1134" w:hanging="567"/>
        <w:rPr>
          <w:noProof/>
          <w:lang w:eastAsia="en-US"/>
        </w:rPr>
      </w:pPr>
      <w:r w:rsidRPr="00353D32">
        <w:rPr>
          <w:noProof/>
        </w:rPr>
        <w:t>Election</w:t>
      </w:r>
      <w:r w:rsidRPr="00353D32">
        <w:rPr>
          <w:noProof/>
          <w:lang w:eastAsia="en-US"/>
        </w:rPr>
        <w:t xml:space="preserve"> of the me</w:t>
      </w:r>
      <w:r>
        <w:rPr>
          <w:noProof/>
          <w:lang w:eastAsia="en-US"/>
        </w:rPr>
        <w:t>mbers of the Bureau of the fourteenth</w:t>
      </w:r>
      <w:r w:rsidRPr="00353D32">
        <w:rPr>
          <w:noProof/>
          <w:lang w:eastAsia="en-US"/>
        </w:rPr>
        <w:t xml:space="preserve"> session of the Committee</w:t>
      </w:r>
    </w:p>
    <w:p w:rsidR="00624BFB" w:rsidRPr="002925D4" w:rsidRDefault="00624BFB" w:rsidP="00AD3AC9">
      <w:pPr>
        <w:pStyle w:val="BODYTEXT"/>
        <w:spacing w:before="0" w:after="160"/>
        <w:ind w:left="1134" w:hanging="567"/>
        <w:rPr>
          <w:noProof/>
          <w:lang w:eastAsia="en-US"/>
        </w:rPr>
      </w:pPr>
      <w:r w:rsidRPr="002925D4">
        <w:rPr>
          <w:noProof/>
        </w:rPr>
        <w:t>Other</w:t>
      </w:r>
      <w:r w:rsidRPr="002925D4">
        <w:rPr>
          <w:noProof/>
          <w:lang w:eastAsia="en-US"/>
        </w:rPr>
        <w:t xml:space="preserve"> business</w:t>
      </w:r>
    </w:p>
    <w:p w:rsidR="00624BFB" w:rsidRPr="002925D4" w:rsidRDefault="00624BFB" w:rsidP="00AD3AC9">
      <w:pPr>
        <w:pStyle w:val="BODYTEXT"/>
        <w:spacing w:before="0" w:after="160"/>
        <w:ind w:left="1134" w:hanging="567"/>
        <w:rPr>
          <w:noProof/>
          <w:lang w:eastAsia="en-US"/>
        </w:rPr>
      </w:pPr>
      <w:r w:rsidRPr="002925D4">
        <w:rPr>
          <w:noProof/>
        </w:rPr>
        <w:t>Adoption</w:t>
      </w:r>
      <w:r w:rsidRPr="002925D4">
        <w:rPr>
          <w:noProof/>
          <w:lang w:eastAsia="en-US"/>
        </w:rPr>
        <w:t xml:space="preserve"> of the </w:t>
      </w:r>
      <w:r>
        <w:rPr>
          <w:noProof/>
          <w:lang w:eastAsia="en-US"/>
        </w:rPr>
        <w:t>l</w:t>
      </w:r>
      <w:r w:rsidRPr="002925D4">
        <w:rPr>
          <w:noProof/>
          <w:lang w:eastAsia="en-US"/>
        </w:rPr>
        <w:t xml:space="preserve">ist of </w:t>
      </w:r>
      <w:r>
        <w:rPr>
          <w:noProof/>
          <w:lang w:eastAsia="en-US"/>
        </w:rPr>
        <w:t>d</w:t>
      </w:r>
      <w:r w:rsidRPr="002925D4">
        <w:rPr>
          <w:noProof/>
          <w:lang w:eastAsia="en-US"/>
        </w:rPr>
        <w:t>ecisions</w:t>
      </w:r>
    </w:p>
    <w:p w:rsidR="0053318C" w:rsidRDefault="00624BFB" w:rsidP="00AD3AC9">
      <w:pPr>
        <w:pStyle w:val="BODYTEXT"/>
        <w:spacing w:before="0" w:after="160"/>
        <w:ind w:left="1134" w:hanging="567"/>
        <w:rPr>
          <w:noProof/>
          <w:lang w:eastAsia="en-US"/>
        </w:rPr>
      </w:pPr>
      <w:r w:rsidRPr="002925D4">
        <w:rPr>
          <w:noProof/>
        </w:rPr>
        <w:t>Closure</w:t>
      </w:r>
    </w:p>
    <w:p w:rsidR="004B4C8D" w:rsidRPr="00B011B3" w:rsidRDefault="004B4C8D" w:rsidP="0037738A">
      <w:pPr>
        <w:pStyle w:val="COMTitleDecision"/>
        <w:rPr>
          <w:rFonts w:eastAsia="SimSun"/>
        </w:rPr>
      </w:pPr>
      <w:r w:rsidRPr="00B011B3">
        <w:t>DECISION 1</w:t>
      </w:r>
      <w:r>
        <w:t>3</w:t>
      </w:r>
      <w:r w:rsidRPr="00B011B3">
        <w:t>.COM 3</w:t>
      </w:r>
    </w:p>
    <w:p w:rsidR="004B4C8D" w:rsidRPr="00B011B3" w:rsidRDefault="004B4C8D" w:rsidP="00F75D80">
      <w:pPr>
        <w:pStyle w:val="COMPreambulaDecisions"/>
        <w:ind w:left="0"/>
        <w:rPr>
          <w:rFonts w:eastAsia="SimSun"/>
        </w:rPr>
      </w:pPr>
      <w:r w:rsidRPr="00B011B3">
        <w:t>The Committee,</w:t>
      </w:r>
    </w:p>
    <w:p w:rsidR="004B4C8D" w:rsidRPr="00B011B3" w:rsidRDefault="004B4C8D" w:rsidP="0037738A">
      <w:pPr>
        <w:pStyle w:val="COMParaDecision"/>
        <w:numPr>
          <w:ilvl w:val="0"/>
          <w:numId w:val="9"/>
        </w:numPr>
        <w:ind w:left="567" w:hanging="567"/>
        <w:jc w:val="left"/>
      </w:pPr>
      <w:r w:rsidRPr="00B011B3">
        <w:t>Having examined</w:t>
      </w:r>
      <w:r w:rsidRPr="004B4C8D">
        <w:rPr>
          <w:u w:val="none"/>
        </w:rPr>
        <w:t xml:space="preserve"> document </w:t>
      </w:r>
      <w:hyperlink r:id="rId9" w:history="1">
        <w:r w:rsidRPr="00832E52">
          <w:rPr>
            <w:rStyle w:val="Hyperlink"/>
          </w:rPr>
          <w:t>ITH/1</w:t>
        </w:r>
        <w:r w:rsidRPr="00832E52">
          <w:rPr>
            <w:rStyle w:val="Hyperlink"/>
            <w:rFonts w:eastAsiaTheme="minorEastAsia"/>
            <w:lang w:eastAsia="ko-KR"/>
          </w:rPr>
          <w:t>8</w:t>
        </w:r>
        <w:r w:rsidRPr="00832E52">
          <w:rPr>
            <w:rStyle w:val="Hyperlink"/>
          </w:rPr>
          <w:t>/13.COM/3</w:t>
        </w:r>
      </w:hyperlink>
      <w:r w:rsidRPr="004B4C8D">
        <w:rPr>
          <w:u w:val="none"/>
        </w:rPr>
        <w:t>,</w:t>
      </w:r>
    </w:p>
    <w:p w:rsidR="004B4C8D" w:rsidRPr="00B011B3" w:rsidRDefault="004B4C8D" w:rsidP="00F75D80">
      <w:pPr>
        <w:pStyle w:val="COMParaDecision"/>
        <w:ind w:left="567" w:hanging="567"/>
      </w:pPr>
      <w:r w:rsidRPr="00B011B3">
        <w:t>Recalling</w:t>
      </w:r>
      <w:r w:rsidRPr="00B011B3">
        <w:rPr>
          <w:u w:val="none"/>
        </w:rPr>
        <w:t xml:space="preserve"> Rules 8.1, 8.2 and 8.3 of the Rules of Procedure of the Intergovernmental Committee,</w:t>
      </w:r>
    </w:p>
    <w:p w:rsidR="004B4C8D" w:rsidRPr="00B011B3" w:rsidRDefault="004B4C8D" w:rsidP="00F75D80">
      <w:pPr>
        <w:pStyle w:val="COMParaDecision"/>
        <w:ind w:left="567" w:hanging="567"/>
        <w:jc w:val="left"/>
      </w:pPr>
      <w:r w:rsidRPr="00B011B3">
        <w:t>Further recalling</w:t>
      </w:r>
      <w:r w:rsidRPr="00B011B3">
        <w:rPr>
          <w:u w:val="none"/>
        </w:rPr>
        <w:t xml:space="preserve"> </w:t>
      </w:r>
      <w:r w:rsidRPr="00B011B3">
        <w:rPr>
          <w:u w:val="none"/>
          <w:lang w:val="en-US"/>
        </w:rPr>
        <w:t xml:space="preserve">its </w:t>
      </w:r>
      <w:r w:rsidRPr="00DE42A9">
        <w:rPr>
          <w:u w:val="none"/>
          <w:lang w:val="en-US"/>
        </w:rPr>
        <w:t>Decisions </w:t>
      </w:r>
      <w:hyperlink r:id="rId10" w:history="1">
        <w:r w:rsidRPr="00DE42A9">
          <w:rPr>
            <w:rStyle w:val="Hyperlink"/>
            <w:lang w:val="en-US"/>
          </w:rPr>
          <w:t>10.COM 3</w:t>
        </w:r>
      </w:hyperlink>
      <w:r w:rsidRPr="00DE42A9">
        <w:rPr>
          <w:u w:val="none"/>
          <w:lang w:val="en-US"/>
        </w:rPr>
        <w:t xml:space="preserve">, </w:t>
      </w:r>
      <w:hyperlink r:id="rId11" w:history="1">
        <w:r w:rsidRPr="00DE42A9">
          <w:rPr>
            <w:rStyle w:val="Hyperlink"/>
            <w:lang w:val="en-US"/>
          </w:rPr>
          <w:t>11.COM 3</w:t>
        </w:r>
      </w:hyperlink>
      <w:r>
        <w:rPr>
          <w:u w:val="none"/>
        </w:rPr>
        <w:t xml:space="preserve"> and </w:t>
      </w:r>
      <w:hyperlink r:id="rId12" w:history="1">
        <w:r w:rsidRPr="00DE42A9">
          <w:rPr>
            <w:rStyle w:val="Hyperlink"/>
          </w:rPr>
          <w:t>12.COM 3</w:t>
        </w:r>
      </w:hyperlink>
      <w:r>
        <w:rPr>
          <w:u w:val="none"/>
        </w:rPr>
        <w:t>,</w:t>
      </w:r>
    </w:p>
    <w:p w:rsidR="004B4C8D" w:rsidRPr="00B011B3" w:rsidRDefault="004B4C8D" w:rsidP="00F75D80">
      <w:pPr>
        <w:pStyle w:val="COMParaDecision"/>
        <w:ind w:left="567" w:hanging="567"/>
      </w:pPr>
      <w:r w:rsidRPr="00B011B3">
        <w:t>Takes note</w:t>
      </w:r>
      <w:r w:rsidRPr="004020BC">
        <w:rPr>
          <w:u w:val="none"/>
        </w:rPr>
        <w:t xml:space="preserve"> </w:t>
      </w:r>
      <w:r w:rsidRPr="00B011B3">
        <w:rPr>
          <w:u w:val="none"/>
        </w:rPr>
        <w:t xml:space="preserve">of the observers </w:t>
      </w:r>
      <w:r>
        <w:rPr>
          <w:u w:val="none"/>
        </w:rPr>
        <w:t>authorized to participate</w:t>
      </w:r>
      <w:r w:rsidRPr="00B011B3">
        <w:rPr>
          <w:u w:val="none"/>
        </w:rPr>
        <w:t xml:space="preserve"> at its </w:t>
      </w:r>
      <w:r>
        <w:rPr>
          <w:u w:val="none"/>
        </w:rPr>
        <w:t>thirteenth</w:t>
      </w:r>
      <w:r w:rsidRPr="00B011B3">
        <w:rPr>
          <w:u w:val="none"/>
        </w:rPr>
        <w:t xml:space="preserve"> session in conformity with its above-mentioned decision</w:t>
      </w:r>
      <w:r>
        <w:rPr>
          <w:u w:val="none"/>
        </w:rPr>
        <w:t>s</w:t>
      </w:r>
      <w:r w:rsidRPr="00B011B3">
        <w:rPr>
          <w:u w:val="none"/>
        </w:rPr>
        <w:t>:</w:t>
      </w:r>
    </w:p>
    <w:p w:rsidR="004B4C8D" w:rsidRPr="00A0574C" w:rsidRDefault="004B4C8D" w:rsidP="0037738A">
      <w:pPr>
        <w:pStyle w:val="COMParaDecision"/>
        <w:numPr>
          <w:ilvl w:val="0"/>
          <w:numId w:val="5"/>
        </w:numPr>
        <w:ind w:left="1134" w:hanging="567"/>
        <w:rPr>
          <w:u w:val="none"/>
        </w:rPr>
      </w:pPr>
      <w:r w:rsidRPr="00A0574C">
        <w:rPr>
          <w:u w:val="none"/>
        </w:rPr>
        <w:t>the Arab League Educational, Cultural and Scientific Organization (ALECSO);</w:t>
      </w:r>
    </w:p>
    <w:p w:rsidR="004B4C8D" w:rsidRPr="00A0574C" w:rsidRDefault="004B4C8D" w:rsidP="0037738A">
      <w:pPr>
        <w:pStyle w:val="COMParaDecision"/>
        <w:numPr>
          <w:ilvl w:val="0"/>
          <w:numId w:val="5"/>
        </w:numPr>
        <w:ind w:left="1134" w:hanging="567"/>
        <w:rPr>
          <w:u w:val="none"/>
        </w:rPr>
      </w:pPr>
      <w:r w:rsidRPr="00A0574C">
        <w:rPr>
          <w:u w:val="none"/>
        </w:rPr>
        <w:t>the International Centre for Research and Documentation on African Traditions and Languages (CERDOTOLA);</w:t>
      </w:r>
    </w:p>
    <w:p w:rsidR="004B4C8D" w:rsidRDefault="004B4C8D" w:rsidP="0037738A">
      <w:pPr>
        <w:pStyle w:val="COMParaDecision"/>
        <w:numPr>
          <w:ilvl w:val="0"/>
          <w:numId w:val="5"/>
        </w:numPr>
        <w:ind w:left="1134" w:hanging="567"/>
        <w:rPr>
          <w:u w:val="none"/>
        </w:rPr>
      </w:pPr>
      <w:r w:rsidRPr="00A0574C">
        <w:rPr>
          <w:u w:val="none"/>
        </w:rPr>
        <w:t>the International Council for Game and Wildlife Conservation (CIC)</w:t>
      </w:r>
      <w:r>
        <w:rPr>
          <w:u w:val="none"/>
        </w:rPr>
        <w:t>;</w:t>
      </w:r>
    </w:p>
    <w:p w:rsidR="004B4C8D" w:rsidRPr="00A0574C" w:rsidRDefault="004B4C8D" w:rsidP="0037738A">
      <w:pPr>
        <w:pStyle w:val="COMParaDecision"/>
        <w:numPr>
          <w:ilvl w:val="0"/>
          <w:numId w:val="5"/>
        </w:numPr>
        <w:ind w:left="1134" w:hanging="567"/>
        <w:rPr>
          <w:u w:val="none"/>
        </w:rPr>
      </w:pPr>
      <w:r>
        <w:rPr>
          <w:u w:val="none"/>
        </w:rPr>
        <w:t>the African Trade Centre (ATC);</w:t>
      </w:r>
    </w:p>
    <w:p w:rsidR="004B4C8D" w:rsidRDefault="004B4C8D" w:rsidP="00F75D80">
      <w:pPr>
        <w:pStyle w:val="COMParaDecision"/>
        <w:ind w:left="567" w:hanging="567"/>
      </w:pPr>
      <w:r w:rsidRPr="00FB2F3D">
        <w:t>Authorizes</w:t>
      </w:r>
      <w:r w:rsidRPr="00FB2F3D">
        <w:rPr>
          <w:u w:val="none"/>
        </w:rPr>
        <w:t xml:space="preserve"> the participation, as an observer, in the </w:t>
      </w:r>
      <w:r w:rsidRPr="00777088">
        <w:rPr>
          <w:u w:val="none"/>
        </w:rPr>
        <w:t>fourteenth</w:t>
      </w:r>
      <w:r w:rsidRPr="00FB2F3D">
        <w:rPr>
          <w:u w:val="none"/>
        </w:rPr>
        <w:t xml:space="preserve"> session of the Committee, of the</w:t>
      </w:r>
      <w:r>
        <w:rPr>
          <w:u w:val="none"/>
        </w:rPr>
        <w:t xml:space="preserve"> </w:t>
      </w:r>
      <w:r w:rsidRPr="00777088">
        <w:rPr>
          <w:u w:val="none"/>
        </w:rPr>
        <w:t>Centre for Black Culture and International Understanding (CBCIU)</w:t>
      </w:r>
      <w:r w:rsidRPr="00FB2F3D">
        <w:rPr>
          <w:u w:val="none"/>
        </w:rPr>
        <w:t>.</w:t>
      </w:r>
    </w:p>
    <w:p w:rsidR="004B4C8D" w:rsidRPr="007C6403" w:rsidRDefault="004B4C8D" w:rsidP="0037738A">
      <w:pPr>
        <w:pStyle w:val="COMTitleDecision"/>
      </w:pPr>
      <w:r w:rsidRPr="007C6403">
        <w:t>DECISION 1</w:t>
      </w:r>
      <w:r>
        <w:t>3</w:t>
      </w:r>
      <w:r w:rsidRPr="007C6403">
        <w:t>.COM 4</w:t>
      </w:r>
    </w:p>
    <w:p w:rsidR="004B4C8D" w:rsidRPr="007C6403" w:rsidRDefault="004B4C8D" w:rsidP="00A91467">
      <w:pPr>
        <w:pStyle w:val="BODYTEXT"/>
        <w:keepNext/>
        <w:numPr>
          <w:ilvl w:val="0"/>
          <w:numId w:val="0"/>
        </w:numPr>
        <w:tabs>
          <w:tab w:val="clear" w:pos="709"/>
          <w:tab w:val="clear" w:pos="1418"/>
        </w:tabs>
        <w:spacing w:before="0"/>
      </w:pPr>
      <w:r w:rsidRPr="007C6403">
        <w:t>The Committee,</w:t>
      </w:r>
    </w:p>
    <w:p w:rsidR="004B4C8D" w:rsidRPr="007C6403" w:rsidRDefault="004B4C8D" w:rsidP="0037738A">
      <w:pPr>
        <w:pStyle w:val="BODYTEXT"/>
        <w:numPr>
          <w:ilvl w:val="0"/>
          <w:numId w:val="8"/>
        </w:numPr>
        <w:tabs>
          <w:tab w:val="clear" w:pos="709"/>
          <w:tab w:val="clear" w:pos="1418"/>
          <w:tab w:val="left" w:pos="1134"/>
        </w:tabs>
        <w:spacing w:before="0"/>
        <w:ind w:left="567" w:hanging="567"/>
      </w:pPr>
      <w:r w:rsidRPr="00FB3F42">
        <w:rPr>
          <w:u w:val="single"/>
        </w:rPr>
        <w:t>Having examined</w:t>
      </w:r>
      <w:r w:rsidRPr="007C6403">
        <w:t xml:space="preserve"> document </w:t>
      </w:r>
      <w:hyperlink r:id="rId13" w:history="1">
        <w:r w:rsidRPr="00832E52">
          <w:rPr>
            <w:rStyle w:val="Hyperlink"/>
          </w:rPr>
          <w:t>ITH/18/13.COM/4</w:t>
        </w:r>
      </w:hyperlink>
      <w:r w:rsidRPr="007C6403">
        <w:t>,</w:t>
      </w:r>
    </w:p>
    <w:p w:rsidR="000810A5" w:rsidRDefault="004B4C8D" w:rsidP="0037738A">
      <w:pPr>
        <w:pStyle w:val="BODYTEXT"/>
        <w:numPr>
          <w:ilvl w:val="0"/>
          <w:numId w:val="8"/>
        </w:numPr>
        <w:tabs>
          <w:tab w:val="clear" w:pos="709"/>
          <w:tab w:val="clear" w:pos="1418"/>
          <w:tab w:val="left" w:pos="1134"/>
        </w:tabs>
        <w:spacing w:before="0"/>
        <w:ind w:left="567" w:hanging="567"/>
        <w:rPr>
          <w:noProof/>
          <w:lang w:val="en-US" w:eastAsia="en-US"/>
        </w:rPr>
      </w:pPr>
      <w:r w:rsidRPr="004B4C8D">
        <w:rPr>
          <w:u w:val="single"/>
        </w:rPr>
        <w:t>Adopts</w:t>
      </w:r>
      <w:r w:rsidRPr="004B4C8D">
        <w:t xml:space="preserve"> the summary records of the Committee’s twelfth session contained in this document</w:t>
      </w:r>
      <w:r w:rsidRPr="004B4C8D">
        <w:rPr>
          <w:lang w:val="en-US"/>
        </w:rPr>
        <w:t>.</w:t>
      </w:r>
    </w:p>
    <w:p w:rsidR="00C766A7" w:rsidRPr="00FD624F" w:rsidRDefault="00C766A7" w:rsidP="0037738A">
      <w:pPr>
        <w:pStyle w:val="COMTitleDecision"/>
        <w:rPr>
          <w:rFonts w:eastAsia="SimSun"/>
        </w:rPr>
      </w:pPr>
      <w:r>
        <w:t>DECISION 13.COM</w:t>
      </w:r>
      <w:r w:rsidRPr="00FD624F">
        <w:t xml:space="preserve"> </w:t>
      </w:r>
      <w:r>
        <w:t>5</w:t>
      </w:r>
    </w:p>
    <w:p w:rsidR="00C766A7" w:rsidRPr="00285BB4" w:rsidRDefault="00C766A7" w:rsidP="00C766A7">
      <w:pPr>
        <w:pStyle w:val="COMPreambulaDecisions"/>
        <w:ind w:left="0"/>
        <w:rPr>
          <w:rFonts w:eastAsia="SimSun"/>
        </w:rPr>
      </w:pPr>
      <w:r w:rsidRPr="00285BB4">
        <w:t>The Committee,</w:t>
      </w:r>
    </w:p>
    <w:p w:rsidR="00C766A7" w:rsidRPr="00EA5393" w:rsidRDefault="00C766A7" w:rsidP="0037738A">
      <w:pPr>
        <w:pStyle w:val="COMParaDecision"/>
        <w:numPr>
          <w:ilvl w:val="0"/>
          <w:numId w:val="91"/>
        </w:numPr>
        <w:ind w:left="567" w:hanging="566"/>
      </w:pPr>
      <w:r w:rsidRPr="00EA5393">
        <w:t>Having examined</w:t>
      </w:r>
      <w:r w:rsidRPr="00C766A7">
        <w:rPr>
          <w:u w:val="none"/>
        </w:rPr>
        <w:t xml:space="preserve"> document </w:t>
      </w:r>
      <w:hyperlink r:id="rId14" w:history="1">
        <w:r w:rsidRPr="00832E52">
          <w:rPr>
            <w:rStyle w:val="Hyperlink"/>
            <w:rFonts w:eastAsia="Times New Roman"/>
            <w:snapToGrid w:val="0"/>
            <w:lang w:val="en-US" w:eastAsia="en-US"/>
          </w:rPr>
          <w:t>ITH/18/13.COM/5</w:t>
        </w:r>
        <w:r w:rsidR="008D29FC" w:rsidRPr="00832E52">
          <w:rPr>
            <w:rStyle w:val="Hyperlink"/>
            <w:rFonts w:eastAsia="Times New Roman"/>
            <w:snapToGrid w:val="0"/>
            <w:lang w:val="en-US" w:eastAsia="en-US"/>
          </w:rPr>
          <w:t> Rev.</w:t>
        </w:r>
      </w:hyperlink>
      <w:r w:rsidR="008D29FC">
        <w:rPr>
          <w:rFonts w:eastAsia="Times New Roman"/>
          <w:snapToGrid w:val="0"/>
          <w:u w:val="none"/>
          <w:lang w:val="en-US" w:eastAsia="en-US"/>
        </w:rPr>
        <w:t xml:space="preserve"> </w:t>
      </w:r>
      <w:r w:rsidRPr="00C766A7">
        <w:rPr>
          <w:rFonts w:eastAsia="Times New Roman"/>
          <w:snapToGrid w:val="0"/>
          <w:u w:val="none"/>
          <w:lang w:val="en-US" w:eastAsia="en-US"/>
        </w:rPr>
        <w:t>as well as documents</w:t>
      </w:r>
      <w:r w:rsidRPr="00C766A7">
        <w:rPr>
          <w:color w:val="0000FF"/>
          <w:u w:val="none"/>
        </w:rPr>
        <w:t xml:space="preserve"> </w:t>
      </w:r>
      <w:hyperlink r:id="rId15" w:history="1">
        <w:r w:rsidRPr="00C766A7">
          <w:rPr>
            <w:rStyle w:val="Hyperlink"/>
            <w:rFonts w:eastAsiaTheme="minorEastAsia"/>
            <w:iCs/>
            <w:lang w:eastAsia="ko-KR"/>
          </w:rPr>
          <w:t>ITH/18/13.COM/INF.5.1</w:t>
        </w:r>
      </w:hyperlink>
      <w:r w:rsidRPr="00C766A7">
        <w:rPr>
          <w:rFonts w:eastAsiaTheme="minorEastAsia"/>
          <w:iCs/>
          <w:u w:val="none"/>
          <w:lang w:eastAsia="ko-KR"/>
        </w:rPr>
        <w:t xml:space="preserve">, </w:t>
      </w:r>
      <w:hyperlink r:id="rId16" w:history="1">
        <w:r w:rsidRPr="00C766A7">
          <w:rPr>
            <w:rStyle w:val="Hyperlink"/>
            <w:rFonts w:eastAsiaTheme="minorEastAsia"/>
            <w:iCs/>
            <w:lang w:eastAsia="ko-KR"/>
          </w:rPr>
          <w:t>ITH/18/13.COM/INF.5.2</w:t>
        </w:r>
      </w:hyperlink>
      <w:r w:rsidRPr="00C766A7">
        <w:rPr>
          <w:u w:val="none"/>
        </w:rPr>
        <w:t xml:space="preserve"> and </w:t>
      </w:r>
      <w:hyperlink r:id="rId17" w:history="1">
        <w:r w:rsidRPr="00C766A7">
          <w:rPr>
            <w:rStyle w:val="Hyperlink"/>
            <w:rFonts w:eastAsiaTheme="minorEastAsia"/>
            <w:iCs/>
            <w:lang w:eastAsia="ko-KR"/>
          </w:rPr>
          <w:t>ITH/18/13.COM/INF.5.3</w:t>
        </w:r>
      </w:hyperlink>
      <w:r w:rsidRPr="00C766A7">
        <w:rPr>
          <w:rFonts w:eastAsiaTheme="minorEastAsia"/>
          <w:iCs/>
          <w:u w:val="none"/>
          <w:lang w:eastAsia="ko-KR"/>
        </w:rPr>
        <w:t>,</w:t>
      </w:r>
    </w:p>
    <w:p w:rsidR="00C766A7" w:rsidRPr="000F463B" w:rsidRDefault="00C766A7" w:rsidP="00C766A7">
      <w:pPr>
        <w:pStyle w:val="COMParaDecision"/>
        <w:ind w:left="567" w:hanging="567"/>
        <w:rPr>
          <w:u w:val="none"/>
        </w:rPr>
      </w:pPr>
      <w:r w:rsidRPr="000F463B">
        <w:t>Welcomes</w:t>
      </w:r>
      <w:r w:rsidRPr="000F463B">
        <w:rPr>
          <w:u w:val="none"/>
        </w:rPr>
        <w:t xml:space="preserve"> the </w:t>
      </w:r>
      <w:r>
        <w:rPr>
          <w:u w:val="none"/>
        </w:rPr>
        <w:t>three</w:t>
      </w:r>
      <w:r w:rsidRPr="000F463B">
        <w:rPr>
          <w:u w:val="none"/>
        </w:rPr>
        <w:t xml:space="preserve"> States – Kiribati, Singapore and </w:t>
      </w:r>
      <w:r>
        <w:rPr>
          <w:u w:val="none"/>
        </w:rPr>
        <w:t xml:space="preserve">the </w:t>
      </w:r>
      <w:r w:rsidRPr="000F463B">
        <w:rPr>
          <w:u w:val="none"/>
        </w:rPr>
        <w:t>Solomon Islands – that ratified the Convention during the reporting period;</w:t>
      </w:r>
    </w:p>
    <w:p w:rsidR="00C766A7" w:rsidRPr="00400B06" w:rsidRDefault="00C766A7" w:rsidP="00C766A7">
      <w:pPr>
        <w:pStyle w:val="COMParaDecision"/>
        <w:ind w:left="567" w:hanging="567"/>
        <w:rPr>
          <w:u w:val="none"/>
        </w:rPr>
      </w:pPr>
      <w:r w:rsidRPr="00EB4030">
        <w:t>Commends</w:t>
      </w:r>
      <w:r w:rsidRPr="00400B06">
        <w:rPr>
          <w:u w:val="none"/>
        </w:rPr>
        <w:t xml:space="preserve"> the Secretariat for the support provided for the sound governance of the Convention and for the management of the Convention</w:t>
      </w:r>
      <w:r>
        <w:rPr>
          <w:u w:val="none"/>
        </w:rPr>
        <w:t>’s mechanisms</w:t>
      </w:r>
      <w:r w:rsidRPr="00400B06">
        <w:rPr>
          <w:u w:val="none"/>
        </w:rPr>
        <w:t xml:space="preserve">, </w:t>
      </w:r>
      <w:r>
        <w:rPr>
          <w:u w:val="none"/>
        </w:rPr>
        <w:t xml:space="preserve">and </w:t>
      </w:r>
      <w:r w:rsidRPr="00AA2823">
        <w:t>n</w:t>
      </w:r>
      <w:r w:rsidRPr="00400B06">
        <w:t>otes with satisfaction</w:t>
      </w:r>
      <w:r w:rsidRPr="00400B06">
        <w:rPr>
          <w:u w:val="none"/>
        </w:rPr>
        <w:t xml:space="preserve"> the </w:t>
      </w:r>
      <w:r>
        <w:rPr>
          <w:u w:val="none"/>
        </w:rPr>
        <w:t>efforts made by the Secretariat</w:t>
      </w:r>
      <w:r w:rsidRPr="00400B06">
        <w:rPr>
          <w:u w:val="none"/>
        </w:rPr>
        <w:t xml:space="preserve"> to rol</w:t>
      </w:r>
      <w:r>
        <w:rPr>
          <w:u w:val="none"/>
        </w:rPr>
        <w:t>l</w:t>
      </w:r>
      <w:r w:rsidRPr="00400B06">
        <w:rPr>
          <w:u w:val="none"/>
        </w:rPr>
        <w:t xml:space="preserve"> out the overall results framework </w:t>
      </w:r>
      <w:r>
        <w:rPr>
          <w:u w:val="none"/>
        </w:rPr>
        <w:t xml:space="preserve">for the Convention </w:t>
      </w:r>
      <w:r w:rsidRPr="00400B06">
        <w:rPr>
          <w:u w:val="none"/>
        </w:rPr>
        <w:t xml:space="preserve">and </w:t>
      </w:r>
      <w:r>
        <w:rPr>
          <w:u w:val="none"/>
        </w:rPr>
        <w:t xml:space="preserve">operationalize </w:t>
      </w:r>
      <w:r w:rsidRPr="00400B06">
        <w:rPr>
          <w:u w:val="none"/>
        </w:rPr>
        <w:t>the International Assistance portfolio of the Intangible Cultural Heritage Fund;</w:t>
      </w:r>
    </w:p>
    <w:p w:rsidR="00C766A7" w:rsidRPr="00486032" w:rsidRDefault="00C766A7" w:rsidP="00C766A7">
      <w:pPr>
        <w:pStyle w:val="COMParaDecision"/>
        <w:ind w:left="567" w:hanging="567"/>
        <w:rPr>
          <w:u w:val="none"/>
        </w:rPr>
      </w:pPr>
      <w:r>
        <w:t>W</w:t>
      </w:r>
      <w:r w:rsidRPr="008708AA">
        <w:t>elcomes</w:t>
      </w:r>
      <w:r w:rsidRPr="006B688A">
        <w:rPr>
          <w:u w:val="none"/>
        </w:rPr>
        <w:t xml:space="preserve"> </w:t>
      </w:r>
      <w:r w:rsidRPr="00486032">
        <w:rPr>
          <w:u w:val="none"/>
        </w:rPr>
        <w:t xml:space="preserve">the progress made in </w:t>
      </w:r>
      <w:r>
        <w:rPr>
          <w:u w:val="none"/>
        </w:rPr>
        <w:t>enhancing</w:t>
      </w:r>
      <w:r w:rsidRPr="00486032">
        <w:rPr>
          <w:u w:val="none"/>
        </w:rPr>
        <w:t xml:space="preserve"> national capacities </w:t>
      </w:r>
      <w:r>
        <w:rPr>
          <w:u w:val="none"/>
        </w:rPr>
        <w:t>to</w:t>
      </w:r>
      <w:r w:rsidRPr="00486032">
        <w:rPr>
          <w:u w:val="none"/>
        </w:rPr>
        <w:t xml:space="preserve"> safeguard intangible cultural heritage, </w:t>
      </w:r>
      <w:r w:rsidRPr="008708AA">
        <w:rPr>
          <w:u w:val="none"/>
        </w:rPr>
        <w:t>including</w:t>
      </w:r>
      <w:r>
        <w:rPr>
          <w:u w:val="none"/>
        </w:rPr>
        <w:t xml:space="preserve"> by</w:t>
      </w:r>
      <w:r w:rsidRPr="008708AA">
        <w:rPr>
          <w:u w:val="none"/>
        </w:rPr>
        <w:t xml:space="preserve"> </w:t>
      </w:r>
      <w:r>
        <w:rPr>
          <w:u w:val="none"/>
        </w:rPr>
        <w:t xml:space="preserve">strengthening the global facilitators’ network, </w:t>
      </w:r>
      <w:r w:rsidRPr="006B688A">
        <w:t>thanks</w:t>
      </w:r>
      <w:r w:rsidRPr="0003604D">
        <w:rPr>
          <w:u w:val="none"/>
        </w:rPr>
        <w:t xml:space="preserve"> </w:t>
      </w:r>
      <w:r w:rsidRPr="006B688A">
        <w:rPr>
          <w:u w:val="none"/>
        </w:rPr>
        <w:t xml:space="preserve">the </w:t>
      </w:r>
      <w:r w:rsidRPr="0003604D">
        <w:rPr>
          <w:u w:val="none"/>
        </w:rPr>
        <w:t>category 2 centres</w:t>
      </w:r>
      <w:r>
        <w:rPr>
          <w:u w:val="none"/>
        </w:rPr>
        <w:t xml:space="preserve"> for their collaboration</w:t>
      </w:r>
      <w:r w:rsidRPr="008708AA">
        <w:rPr>
          <w:u w:val="none"/>
        </w:rPr>
        <w:t xml:space="preserve">, </w:t>
      </w:r>
      <w:r w:rsidRPr="00486032">
        <w:rPr>
          <w:u w:val="none"/>
        </w:rPr>
        <w:t xml:space="preserve">and </w:t>
      </w:r>
      <w:r w:rsidRPr="008708AA">
        <w:t>e</w:t>
      </w:r>
      <w:r>
        <w:t>ncourages</w:t>
      </w:r>
      <w:r w:rsidRPr="008708AA">
        <w:rPr>
          <w:u w:val="none"/>
        </w:rPr>
        <w:t xml:space="preserve"> </w:t>
      </w:r>
      <w:r w:rsidRPr="00486032">
        <w:rPr>
          <w:u w:val="none"/>
        </w:rPr>
        <w:t>States</w:t>
      </w:r>
      <w:r w:rsidRPr="008708AA">
        <w:rPr>
          <w:u w:val="none"/>
        </w:rPr>
        <w:t xml:space="preserve"> Parties</w:t>
      </w:r>
      <w:r>
        <w:rPr>
          <w:u w:val="none"/>
        </w:rPr>
        <w:t xml:space="preserve">, as a next step, to ensure the sustainability of the programme and to support the organization of </w:t>
      </w:r>
      <w:r w:rsidRPr="00486032">
        <w:rPr>
          <w:u w:val="none"/>
        </w:rPr>
        <w:t xml:space="preserve">national </w:t>
      </w:r>
      <w:r>
        <w:rPr>
          <w:u w:val="none"/>
        </w:rPr>
        <w:t>networks of trainers</w:t>
      </w:r>
      <w:r w:rsidRPr="00486032">
        <w:rPr>
          <w:u w:val="none"/>
        </w:rPr>
        <w:t xml:space="preserve"> with</w:t>
      </w:r>
      <w:r w:rsidRPr="008708AA">
        <w:rPr>
          <w:u w:val="none"/>
        </w:rPr>
        <w:t>in their countries</w:t>
      </w:r>
      <w:r w:rsidRPr="00486032">
        <w:rPr>
          <w:u w:val="none"/>
        </w:rPr>
        <w:t>;</w:t>
      </w:r>
    </w:p>
    <w:p w:rsidR="00C766A7" w:rsidRDefault="00C766A7" w:rsidP="00C766A7">
      <w:pPr>
        <w:pStyle w:val="COMParaDecision"/>
        <w:ind w:left="567" w:hanging="567"/>
        <w:rPr>
          <w:u w:val="none"/>
        </w:rPr>
      </w:pPr>
      <w:r w:rsidRPr="00486032">
        <w:t>Takes note</w:t>
      </w:r>
      <w:r w:rsidRPr="00986708">
        <w:rPr>
          <w:u w:val="none"/>
        </w:rPr>
        <w:t xml:space="preserve"> of the persisting shortage of facilitators in some regions, and the need for further training in new thematic areas resulting from constantly evolving capacity-building needs, and therefore </w:t>
      </w:r>
      <w:r>
        <w:t>calls</w:t>
      </w:r>
      <w:r w:rsidRPr="00360418">
        <w:t xml:space="preserve"> on</w:t>
      </w:r>
      <w:r w:rsidRPr="006B688A">
        <w:rPr>
          <w:u w:val="none"/>
        </w:rPr>
        <w:t xml:space="preserve"> </w:t>
      </w:r>
      <w:r w:rsidRPr="00986708">
        <w:rPr>
          <w:u w:val="none"/>
        </w:rPr>
        <w:t xml:space="preserve">States Parties to host regional training workshops for facilitators, co-organized with the Secretariat, to effectively strengthen and expand the regional network </w:t>
      </w:r>
      <w:r w:rsidRPr="009F295C">
        <w:rPr>
          <w:u w:val="none"/>
        </w:rPr>
        <w:t>chapters</w:t>
      </w:r>
      <w:r w:rsidRPr="00986708">
        <w:rPr>
          <w:u w:val="none"/>
        </w:rPr>
        <w:t>;</w:t>
      </w:r>
    </w:p>
    <w:p w:rsidR="00C766A7" w:rsidRPr="00F36D65" w:rsidRDefault="00C766A7" w:rsidP="00C766A7">
      <w:pPr>
        <w:pStyle w:val="COMParaDecision"/>
        <w:ind w:left="567" w:hanging="567"/>
        <w:rPr>
          <w:u w:val="none"/>
        </w:rPr>
      </w:pPr>
      <w:r w:rsidRPr="0003604D">
        <w:t>Expresses</w:t>
      </w:r>
      <w:r w:rsidRPr="006B688A">
        <w:t xml:space="preserve"> concern</w:t>
      </w:r>
      <w:r w:rsidRPr="00FF6472">
        <w:rPr>
          <w:u w:val="none"/>
        </w:rPr>
        <w:t xml:space="preserve"> regarding the continued decline</w:t>
      </w:r>
      <w:r>
        <w:rPr>
          <w:u w:val="none"/>
        </w:rPr>
        <w:t xml:space="preserve"> in</w:t>
      </w:r>
      <w:r w:rsidRPr="00FF6472">
        <w:rPr>
          <w:u w:val="none"/>
        </w:rPr>
        <w:t xml:space="preserve"> extra-budgetary support for the implementation of the capacity-building programme and </w:t>
      </w:r>
      <w:r w:rsidRPr="00360418">
        <w:t>calls</w:t>
      </w:r>
      <w:r w:rsidRPr="00105121">
        <w:t xml:space="preserve"> on</w:t>
      </w:r>
      <w:r w:rsidRPr="00FF6472">
        <w:rPr>
          <w:u w:val="none"/>
        </w:rPr>
        <w:t xml:space="preserve"> States Parties to </w:t>
      </w:r>
      <w:r>
        <w:rPr>
          <w:u w:val="none"/>
        </w:rPr>
        <w:t xml:space="preserve">provide </w:t>
      </w:r>
      <w:r w:rsidRPr="00FF6472">
        <w:rPr>
          <w:u w:val="none"/>
        </w:rPr>
        <w:t xml:space="preserve">further </w:t>
      </w:r>
      <w:r>
        <w:rPr>
          <w:u w:val="none"/>
        </w:rPr>
        <w:t>resources</w:t>
      </w:r>
      <w:r w:rsidRPr="00FF6472">
        <w:rPr>
          <w:u w:val="none"/>
        </w:rPr>
        <w:t xml:space="preserve">, particularly in the form of </w:t>
      </w:r>
      <w:r>
        <w:rPr>
          <w:u w:val="none"/>
        </w:rPr>
        <w:t>voluntary supplementary</w:t>
      </w:r>
      <w:r w:rsidRPr="0089284F">
        <w:rPr>
          <w:u w:val="none"/>
        </w:rPr>
        <w:t xml:space="preserve"> </w:t>
      </w:r>
      <w:r w:rsidRPr="00FF6472">
        <w:rPr>
          <w:u w:val="none"/>
        </w:rPr>
        <w:t>contributions to the Intangible Cultural Heritage Fund for operational projects;</w:t>
      </w:r>
    </w:p>
    <w:p w:rsidR="00C766A7" w:rsidRPr="006B688A" w:rsidRDefault="00C766A7" w:rsidP="00C766A7">
      <w:pPr>
        <w:pStyle w:val="COMParaDecision"/>
        <w:ind w:left="567" w:hanging="567"/>
      </w:pPr>
      <w:r>
        <w:t>Also w</w:t>
      </w:r>
      <w:r w:rsidRPr="00817369">
        <w:t>elcomes</w:t>
      </w:r>
      <w:r w:rsidRPr="006B688A">
        <w:rPr>
          <w:u w:val="none"/>
        </w:rPr>
        <w:t xml:space="preserve"> </w:t>
      </w:r>
      <w:r w:rsidRPr="00486032">
        <w:rPr>
          <w:u w:val="none"/>
        </w:rPr>
        <w:t xml:space="preserve">the </w:t>
      </w:r>
      <w:r>
        <w:rPr>
          <w:u w:val="none"/>
        </w:rPr>
        <w:t xml:space="preserve">progress made in advancing the implementation of the new funding priority as approved at the last session of the Committee concerning the safeguarding and transmission of intangible cultural heritage </w:t>
      </w:r>
      <w:r w:rsidRPr="00486032">
        <w:rPr>
          <w:u w:val="none"/>
        </w:rPr>
        <w:t>through formal and non-formal education</w:t>
      </w:r>
      <w:r>
        <w:rPr>
          <w:u w:val="none"/>
        </w:rPr>
        <w:t xml:space="preserve">, and </w:t>
      </w:r>
      <w:r w:rsidRPr="00E538F9">
        <w:t>underlines</w:t>
      </w:r>
      <w:r>
        <w:rPr>
          <w:u w:val="none"/>
        </w:rPr>
        <w:t xml:space="preserve"> its importance for the attainment of SDG 4.7;</w:t>
      </w:r>
    </w:p>
    <w:p w:rsidR="00C766A7" w:rsidRPr="006B688A" w:rsidRDefault="00C766A7" w:rsidP="00C766A7">
      <w:pPr>
        <w:pStyle w:val="COMParaDecision"/>
        <w:ind w:left="567" w:hanging="567"/>
      </w:pPr>
      <w:r w:rsidRPr="009730AC">
        <w:t xml:space="preserve">Further </w:t>
      </w:r>
      <w:r>
        <w:t>takes note</w:t>
      </w:r>
      <w:r w:rsidRPr="009730AC">
        <w:rPr>
          <w:u w:val="none"/>
        </w:rPr>
        <w:t xml:space="preserve"> </w:t>
      </w:r>
      <w:r>
        <w:rPr>
          <w:u w:val="none"/>
        </w:rPr>
        <w:t xml:space="preserve">of the activities undertaken in the area of outreach and communication and </w:t>
      </w:r>
      <w:r w:rsidRPr="006B688A">
        <w:t>encourages</w:t>
      </w:r>
      <w:r>
        <w:rPr>
          <w:u w:val="none"/>
        </w:rPr>
        <w:t xml:space="preserve"> the Secretariat to continue its efforts in this regard</w:t>
      </w:r>
      <w:r w:rsidRPr="005F6BB1">
        <w:rPr>
          <w:u w:val="none"/>
        </w:rPr>
        <w:t>;</w:t>
      </w:r>
    </w:p>
    <w:p w:rsidR="00C766A7" w:rsidRPr="006B688A" w:rsidRDefault="00C766A7" w:rsidP="00C766A7">
      <w:pPr>
        <w:pStyle w:val="COMParaDecision"/>
        <w:ind w:left="567" w:hanging="567"/>
        <w:rPr>
          <w:u w:val="none"/>
        </w:rPr>
      </w:pPr>
      <w:r w:rsidRPr="0023436B">
        <w:t>Also takes note</w:t>
      </w:r>
      <w:r w:rsidRPr="00105121">
        <w:rPr>
          <w:u w:val="none"/>
        </w:rPr>
        <w:t xml:space="preserve"> of the current use of the </w:t>
      </w:r>
      <w:r w:rsidRPr="00105121">
        <w:rPr>
          <w:u w:val="none"/>
          <w:lang w:val="en-US"/>
        </w:rPr>
        <w:t xml:space="preserve">International Assistance mechanism and the global capacity-building programme in relation to elements </w:t>
      </w:r>
      <w:r>
        <w:rPr>
          <w:u w:val="none"/>
          <w:lang w:val="en-US"/>
        </w:rPr>
        <w:t xml:space="preserve">inscribed </w:t>
      </w:r>
      <w:r w:rsidRPr="00105121">
        <w:rPr>
          <w:u w:val="none"/>
          <w:lang w:val="en-US"/>
        </w:rPr>
        <w:t>on the List of Intangible Cultural Heritage in Need of Urgent Safeguarding</w:t>
      </w:r>
      <w:r>
        <w:rPr>
          <w:u w:val="none"/>
          <w:lang w:val="en-US"/>
        </w:rPr>
        <w:t xml:space="preserve"> and </w:t>
      </w:r>
      <w:r w:rsidRPr="00105121">
        <w:rPr>
          <w:lang w:val="en-US"/>
        </w:rPr>
        <w:t>encourages</w:t>
      </w:r>
      <w:r>
        <w:rPr>
          <w:u w:val="none"/>
          <w:lang w:val="en-US"/>
        </w:rPr>
        <w:t xml:space="preserve"> States Parties to make full use of these mechanisms and programmes for the elements of their living heritage that are in need of urgent safeguarding;</w:t>
      </w:r>
    </w:p>
    <w:p w:rsidR="00C766A7" w:rsidRPr="0003604D" w:rsidRDefault="00C766A7" w:rsidP="00C766A7">
      <w:pPr>
        <w:pStyle w:val="COMParaDecision"/>
        <w:ind w:left="567" w:hanging="567"/>
        <w:rPr>
          <w:u w:val="none"/>
        </w:rPr>
      </w:pPr>
      <w:r w:rsidRPr="00486032">
        <w:t>Appreciates</w:t>
      </w:r>
      <w:r w:rsidRPr="00486032">
        <w:rPr>
          <w:u w:val="none"/>
        </w:rPr>
        <w:t xml:space="preserve"> the initiative ‘Dive into Intangible Cultural Heritage’, </w:t>
      </w:r>
      <w:r w:rsidRPr="0003604D">
        <w:t>thanks</w:t>
      </w:r>
      <w:r w:rsidRPr="0003604D">
        <w:rPr>
          <w:u w:val="none"/>
        </w:rPr>
        <w:t xml:space="preserve"> the </w:t>
      </w:r>
      <w:r w:rsidRPr="006B688A">
        <w:rPr>
          <w:u w:val="none"/>
        </w:rPr>
        <w:t xml:space="preserve">Government of the </w:t>
      </w:r>
      <w:r w:rsidRPr="0003604D">
        <w:rPr>
          <w:u w:val="none"/>
        </w:rPr>
        <w:t xml:space="preserve">Netherlands for its financial support </w:t>
      </w:r>
      <w:r>
        <w:rPr>
          <w:u w:val="none"/>
        </w:rPr>
        <w:t>to</w:t>
      </w:r>
      <w:r w:rsidRPr="0003604D">
        <w:rPr>
          <w:u w:val="none"/>
        </w:rPr>
        <w:t xml:space="preserve"> the initiative, which made its public release during this session possible, and </w:t>
      </w:r>
      <w:r w:rsidRPr="0003604D">
        <w:t>invites</w:t>
      </w:r>
      <w:r w:rsidRPr="0003604D">
        <w:rPr>
          <w:u w:val="none"/>
        </w:rPr>
        <w:t xml:space="preserve"> the Secretariat to further develop it;</w:t>
      </w:r>
    </w:p>
    <w:p w:rsidR="00C766A7" w:rsidRPr="006B688A" w:rsidRDefault="00C766A7" w:rsidP="00C766A7">
      <w:pPr>
        <w:pStyle w:val="COMParaDecision"/>
        <w:ind w:left="567" w:hanging="567"/>
        <w:rPr>
          <w:u w:val="none"/>
        </w:rPr>
      </w:pPr>
      <w:r w:rsidRPr="0003604D">
        <w:t>N</w:t>
      </w:r>
      <w:r w:rsidRPr="006B688A">
        <w:t>ote</w:t>
      </w:r>
      <w:r w:rsidRPr="0003604D">
        <w:t>s</w:t>
      </w:r>
      <w:r w:rsidRPr="0003604D">
        <w:rPr>
          <w:u w:val="none"/>
        </w:rPr>
        <w:t xml:space="preserve"> the initiative on intangible cultural heritage in urban contexts, </w:t>
      </w:r>
      <w:r w:rsidRPr="006B688A">
        <w:t>thanks</w:t>
      </w:r>
      <w:r w:rsidRPr="0003604D">
        <w:rPr>
          <w:u w:val="none"/>
        </w:rPr>
        <w:t xml:space="preserve"> </w:t>
      </w:r>
      <w:r w:rsidRPr="006B688A">
        <w:rPr>
          <w:u w:val="none"/>
        </w:rPr>
        <w:t xml:space="preserve">for </w:t>
      </w:r>
      <w:r w:rsidR="004D7F7B">
        <w:rPr>
          <w:u w:val="none"/>
        </w:rPr>
        <w:t>the</w:t>
      </w:r>
      <w:r w:rsidR="004D7F7B" w:rsidRPr="0003604D">
        <w:rPr>
          <w:u w:val="none"/>
        </w:rPr>
        <w:t xml:space="preserve"> </w:t>
      </w:r>
      <w:r w:rsidRPr="0003604D">
        <w:rPr>
          <w:u w:val="none"/>
        </w:rPr>
        <w:t xml:space="preserve">generous contribution </w:t>
      </w:r>
      <w:r w:rsidR="004D7F7B">
        <w:rPr>
          <w:u w:val="none"/>
        </w:rPr>
        <w:t xml:space="preserve">from the private sector of </w:t>
      </w:r>
      <w:r w:rsidR="004D7F7B" w:rsidRPr="00C16731">
        <w:rPr>
          <w:rFonts w:eastAsia="Calibri"/>
          <w:u w:val="none"/>
        </w:rPr>
        <w:t>the People’s Republic of China</w:t>
      </w:r>
      <w:r w:rsidR="004D7F7B" w:rsidRPr="006B688A">
        <w:rPr>
          <w:u w:val="none"/>
        </w:rPr>
        <w:t xml:space="preserve"> </w:t>
      </w:r>
      <w:r w:rsidRPr="0003604D">
        <w:rPr>
          <w:u w:val="none"/>
        </w:rPr>
        <w:t xml:space="preserve">towards </w:t>
      </w:r>
      <w:r w:rsidR="004D7F7B">
        <w:rPr>
          <w:u w:val="none"/>
        </w:rPr>
        <w:t xml:space="preserve">this area </w:t>
      </w:r>
      <w:r w:rsidRPr="0003604D">
        <w:rPr>
          <w:u w:val="none"/>
        </w:rPr>
        <w:t xml:space="preserve">and </w:t>
      </w:r>
      <w:r w:rsidRPr="0003604D">
        <w:t>invites</w:t>
      </w:r>
      <w:r w:rsidRPr="0003604D">
        <w:rPr>
          <w:u w:val="none"/>
        </w:rPr>
        <w:t xml:space="preserve"> the Secretariat to pursue its efforts in this regard;</w:t>
      </w:r>
    </w:p>
    <w:p w:rsidR="00C766A7" w:rsidRPr="00921BDC" w:rsidRDefault="00C766A7" w:rsidP="00C766A7">
      <w:pPr>
        <w:pStyle w:val="COMParaDecision"/>
        <w:ind w:left="567" w:hanging="567"/>
        <w:rPr>
          <w:u w:val="none"/>
        </w:rPr>
      </w:pPr>
      <w:r>
        <w:t>Further n</w:t>
      </w:r>
      <w:r w:rsidRPr="00486032">
        <w:t>otes</w:t>
      </w:r>
      <w:r w:rsidRPr="00486032">
        <w:rPr>
          <w:u w:val="none"/>
        </w:rPr>
        <w:t xml:space="preserve"> the progress made by the Secretariat towards </w:t>
      </w:r>
      <w:r>
        <w:rPr>
          <w:u w:val="none"/>
        </w:rPr>
        <w:t>developing</w:t>
      </w:r>
      <w:r w:rsidRPr="00486032">
        <w:rPr>
          <w:u w:val="none"/>
        </w:rPr>
        <w:t xml:space="preserve"> alternate, lighter ways of sharing safeguarding experiences and </w:t>
      </w:r>
      <w:r w:rsidRPr="00486032">
        <w:t>requests</w:t>
      </w:r>
      <w:r w:rsidRPr="00486032">
        <w:rPr>
          <w:u w:val="none"/>
        </w:rPr>
        <w:t xml:space="preserve"> </w:t>
      </w:r>
      <w:r>
        <w:rPr>
          <w:u w:val="none"/>
        </w:rPr>
        <w:t xml:space="preserve">that </w:t>
      </w:r>
      <w:r w:rsidRPr="00486032">
        <w:rPr>
          <w:u w:val="none"/>
        </w:rPr>
        <w:t xml:space="preserve">the Secretariat </w:t>
      </w:r>
      <w:r>
        <w:rPr>
          <w:u w:val="none"/>
        </w:rPr>
        <w:t>present</w:t>
      </w:r>
      <w:r w:rsidRPr="00921BDC">
        <w:rPr>
          <w:u w:val="none"/>
        </w:rPr>
        <w:t xml:space="preserve"> the results of the analysis of the online survey </w:t>
      </w:r>
      <w:r>
        <w:rPr>
          <w:u w:val="none"/>
        </w:rPr>
        <w:t>at</w:t>
      </w:r>
      <w:r w:rsidRPr="00921BDC">
        <w:rPr>
          <w:u w:val="none"/>
        </w:rPr>
        <w:t xml:space="preserve"> the fourteenth session of the Committee;</w:t>
      </w:r>
    </w:p>
    <w:p w:rsidR="00516480" w:rsidRPr="00516480" w:rsidRDefault="00C766A7" w:rsidP="00C766A7">
      <w:pPr>
        <w:pStyle w:val="COMParaDecision"/>
        <w:ind w:left="567" w:hanging="567"/>
        <w:rPr>
          <w:noProof/>
          <w:lang w:val="en-US" w:eastAsia="en-US"/>
        </w:rPr>
      </w:pPr>
      <w:r w:rsidRPr="00683A10">
        <w:t>Reiterate</w:t>
      </w:r>
      <w:r>
        <w:t>s</w:t>
      </w:r>
      <w:r w:rsidRPr="00683A10">
        <w:rPr>
          <w:u w:val="none"/>
        </w:rPr>
        <w:t xml:space="preserve"> its call </w:t>
      </w:r>
      <w:r>
        <w:rPr>
          <w:u w:val="none"/>
        </w:rPr>
        <w:t>to</w:t>
      </w:r>
      <w:r w:rsidRPr="00683A10">
        <w:rPr>
          <w:u w:val="none"/>
        </w:rPr>
        <w:t xml:space="preserve"> States Part</w:t>
      </w:r>
      <w:r>
        <w:rPr>
          <w:u w:val="none"/>
        </w:rPr>
        <w:t>ies</w:t>
      </w:r>
      <w:r w:rsidRPr="00683A10">
        <w:rPr>
          <w:u w:val="none"/>
        </w:rPr>
        <w:t xml:space="preserve"> to continue supporting </w:t>
      </w:r>
      <w:r>
        <w:rPr>
          <w:u w:val="none"/>
        </w:rPr>
        <w:t>the implementation of the Convention, notably through voluntary supplementary</w:t>
      </w:r>
      <w:r w:rsidRPr="0089284F">
        <w:rPr>
          <w:u w:val="none"/>
        </w:rPr>
        <w:t xml:space="preserve"> contributions to the Intangible Cultural Heritage Fund for operational </w:t>
      </w:r>
      <w:r>
        <w:rPr>
          <w:u w:val="none"/>
        </w:rPr>
        <w:t xml:space="preserve">and thematic </w:t>
      </w:r>
      <w:r w:rsidRPr="0089284F">
        <w:rPr>
          <w:u w:val="none"/>
        </w:rPr>
        <w:t xml:space="preserve">projects and to the </w:t>
      </w:r>
      <w:r>
        <w:rPr>
          <w:u w:val="none"/>
        </w:rPr>
        <w:t>s</w:t>
      </w:r>
      <w:r w:rsidRPr="0089284F">
        <w:rPr>
          <w:u w:val="none"/>
        </w:rPr>
        <w:t>ub-</w:t>
      </w:r>
      <w:r>
        <w:rPr>
          <w:u w:val="none"/>
        </w:rPr>
        <w:t>f</w:t>
      </w:r>
      <w:r w:rsidRPr="0089284F">
        <w:rPr>
          <w:u w:val="none"/>
        </w:rPr>
        <w:t>und for enhancing the human resources of the Secretariat</w:t>
      </w:r>
      <w:r w:rsidR="00832E52">
        <w:rPr>
          <w:u w:val="none"/>
        </w:rPr>
        <w:t>.</w:t>
      </w:r>
    </w:p>
    <w:p w:rsidR="004E3726" w:rsidRPr="00FD624F" w:rsidRDefault="004E3726" w:rsidP="0037738A">
      <w:pPr>
        <w:pStyle w:val="COMTitleDecision"/>
        <w:rPr>
          <w:rFonts w:eastAsia="SimSun"/>
        </w:rPr>
      </w:pPr>
      <w:r>
        <w:t>DECISION 13.COM</w:t>
      </w:r>
      <w:r w:rsidRPr="00FD624F">
        <w:t xml:space="preserve"> </w:t>
      </w:r>
      <w:r>
        <w:t>6</w:t>
      </w:r>
    </w:p>
    <w:p w:rsidR="004E3726" w:rsidRPr="00285BB4" w:rsidRDefault="004E3726" w:rsidP="00A91467">
      <w:pPr>
        <w:pStyle w:val="COMPreambulaDecisions"/>
        <w:ind w:left="0"/>
        <w:rPr>
          <w:rFonts w:eastAsia="SimSun"/>
        </w:rPr>
      </w:pPr>
      <w:r w:rsidRPr="00285BB4">
        <w:t>The Committee,</w:t>
      </w:r>
    </w:p>
    <w:p w:rsidR="004E3726" w:rsidRPr="00345CB4" w:rsidRDefault="004E3726" w:rsidP="0037738A">
      <w:pPr>
        <w:pStyle w:val="COMParaDecision"/>
        <w:numPr>
          <w:ilvl w:val="0"/>
          <w:numId w:val="10"/>
        </w:numPr>
        <w:ind w:left="567" w:hanging="567"/>
        <w:jc w:val="left"/>
      </w:pPr>
      <w:r w:rsidRPr="00345CB4">
        <w:t>Having examined</w:t>
      </w:r>
      <w:r w:rsidRPr="004E3726">
        <w:rPr>
          <w:u w:val="none"/>
        </w:rPr>
        <w:t xml:space="preserve"> document </w:t>
      </w:r>
      <w:hyperlink r:id="rId18" w:history="1">
        <w:r w:rsidRPr="00832E52">
          <w:rPr>
            <w:rStyle w:val="Hyperlink"/>
          </w:rPr>
          <w:t>ITH/18/13.COM/6</w:t>
        </w:r>
      </w:hyperlink>
      <w:r w:rsidRPr="004E3726">
        <w:rPr>
          <w:u w:val="none"/>
        </w:rPr>
        <w:t>,</w:t>
      </w:r>
    </w:p>
    <w:p w:rsidR="004E3726" w:rsidRPr="006F2760" w:rsidRDefault="004E3726" w:rsidP="00A91467">
      <w:pPr>
        <w:pStyle w:val="COMParaDecision"/>
        <w:ind w:left="567" w:hanging="567"/>
        <w:jc w:val="left"/>
      </w:pPr>
      <w:r w:rsidRPr="006F2760">
        <w:t>Recalling</w:t>
      </w:r>
      <w:r w:rsidRPr="006F2760">
        <w:rPr>
          <w:u w:val="none"/>
        </w:rPr>
        <w:t xml:space="preserve"> Article 25.5 of the Convention and Chapter II of the Operational Directives,</w:t>
      </w:r>
    </w:p>
    <w:p w:rsidR="004E3726" w:rsidRPr="00670149" w:rsidRDefault="004E3726" w:rsidP="00A91467">
      <w:pPr>
        <w:pStyle w:val="COMParaDecision"/>
        <w:ind w:left="567" w:hanging="567"/>
      </w:pPr>
      <w:r w:rsidRPr="006F2760">
        <w:t>Further recalling</w:t>
      </w:r>
      <w:r w:rsidRPr="006F2760">
        <w:rPr>
          <w:u w:val="none"/>
        </w:rPr>
        <w:t xml:space="preserve"> Decisions </w:t>
      </w:r>
      <w:hyperlink r:id="rId19" w:history="1">
        <w:r w:rsidRPr="006F2760">
          <w:rPr>
            <w:rStyle w:val="Hyperlink"/>
          </w:rPr>
          <w:t>8.COM 12</w:t>
        </w:r>
      </w:hyperlink>
      <w:r w:rsidRPr="006F2760">
        <w:rPr>
          <w:u w:val="none"/>
        </w:rPr>
        <w:t xml:space="preserve">, </w:t>
      </w:r>
      <w:hyperlink r:id="rId20" w:history="1">
        <w:r w:rsidRPr="006F2760">
          <w:rPr>
            <w:rStyle w:val="Hyperlink"/>
          </w:rPr>
          <w:t>9.COM 7</w:t>
        </w:r>
      </w:hyperlink>
      <w:r w:rsidRPr="006F2760">
        <w:rPr>
          <w:u w:val="none"/>
        </w:rPr>
        <w:t xml:space="preserve">, </w:t>
      </w:r>
      <w:hyperlink r:id="rId21" w:history="1">
        <w:r w:rsidRPr="006F2760">
          <w:rPr>
            <w:rStyle w:val="Hyperlink"/>
          </w:rPr>
          <w:t>10.COM 9</w:t>
        </w:r>
      </w:hyperlink>
      <w:r w:rsidRPr="006F2760">
        <w:rPr>
          <w:u w:val="none"/>
        </w:rPr>
        <w:t xml:space="preserve">, </w:t>
      </w:r>
      <w:hyperlink r:id="rId22" w:history="1">
        <w:r w:rsidRPr="006F2760">
          <w:rPr>
            <w:rStyle w:val="Hyperlink"/>
          </w:rPr>
          <w:t>11.COM 6</w:t>
        </w:r>
      </w:hyperlink>
      <w:r>
        <w:rPr>
          <w:u w:val="none"/>
        </w:rPr>
        <w:t xml:space="preserve">, </w:t>
      </w:r>
      <w:hyperlink r:id="rId23" w:history="1">
        <w:r w:rsidRPr="006F2760">
          <w:rPr>
            <w:rStyle w:val="Hyperlink"/>
          </w:rPr>
          <w:t>12.COM</w:t>
        </w:r>
        <w:r>
          <w:rPr>
            <w:rStyle w:val="Hyperlink"/>
          </w:rPr>
          <w:t> </w:t>
        </w:r>
        <w:r w:rsidRPr="006F2760">
          <w:rPr>
            <w:rStyle w:val="Hyperlink"/>
          </w:rPr>
          <w:t>6</w:t>
        </w:r>
      </w:hyperlink>
      <w:r>
        <w:rPr>
          <w:rStyle w:val="Hyperlink"/>
          <w:u w:val="none"/>
        </w:rPr>
        <w:t xml:space="preserve"> </w:t>
      </w:r>
      <w:r w:rsidRPr="00670149">
        <w:rPr>
          <w:rStyle w:val="Hyperlink"/>
          <w:color w:val="auto"/>
          <w:u w:val="none"/>
        </w:rPr>
        <w:t>and</w:t>
      </w:r>
      <w:r>
        <w:rPr>
          <w:rStyle w:val="Hyperlink"/>
          <w:color w:val="auto"/>
          <w:u w:val="none"/>
        </w:rPr>
        <w:t xml:space="preserve"> </w:t>
      </w:r>
      <w:hyperlink r:id="rId24" w:history="1">
        <w:r w:rsidRPr="006F2760">
          <w:rPr>
            <w:rStyle w:val="Hyperlink"/>
          </w:rPr>
          <w:t>12.COM 14</w:t>
        </w:r>
      </w:hyperlink>
      <w:r w:rsidRPr="006F2760">
        <w:rPr>
          <w:u w:val="none"/>
        </w:rPr>
        <w:t>,</w:t>
      </w:r>
    </w:p>
    <w:p w:rsidR="004E3726" w:rsidRPr="00670149" w:rsidRDefault="004E3726" w:rsidP="00A91467">
      <w:pPr>
        <w:pStyle w:val="COMParaDecision"/>
        <w:ind w:left="567" w:hanging="567"/>
      </w:pPr>
      <w:r w:rsidRPr="006F2760">
        <w:t>Commends</w:t>
      </w:r>
      <w:r w:rsidRPr="007662A2">
        <w:rPr>
          <w:u w:val="none"/>
        </w:rPr>
        <w:t xml:space="preserve"> Japan</w:t>
      </w:r>
      <w:r w:rsidRPr="007662A2">
        <w:rPr>
          <w:rStyle w:val="hps"/>
          <w:u w:val="none"/>
        </w:rPr>
        <w:t xml:space="preserve"> </w:t>
      </w:r>
      <w:r w:rsidRPr="007662A2">
        <w:rPr>
          <w:u w:val="none"/>
        </w:rPr>
        <w:t xml:space="preserve">for its generous offer of a voluntary supplementary contribution to the Intangible Cultural Heritage Fund to </w:t>
      </w:r>
      <w:r w:rsidRPr="00670149">
        <w:rPr>
          <w:u w:val="none"/>
        </w:rPr>
        <w:t>support the global reflection on the listing mechanisms of the 2003 Convention</w:t>
      </w:r>
      <w:r w:rsidRPr="007662A2">
        <w:rPr>
          <w:u w:val="none"/>
        </w:rPr>
        <w:t xml:space="preserve">, notably </w:t>
      </w:r>
      <w:r>
        <w:rPr>
          <w:u w:val="none"/>
        </w:rPr>
        <w:t>to</w:t>
      </w:r>
      <w:r w:rsidRPr="007662A2">
        <w:rPr>
          <w:u w:val="none"/>
        </w:rPr>
        <w:t xml:space="preserve"> organiz</w:t>
      </w:r>
      <w:r>
        <w:rPr>
          <w:u w:val="none"/>
        </w:rPr>
        <w:t>e</w:t>
      </w:r>
      <w:r w:rsidRPr="007662A2">
        <w:rPr>
          <w:u w:val="none"/>
        </w:rPr>
        <w:t xml:space="preserve"> a preliminary meeting of experts in 2019 and support the convening of a meeting of the open-ended intergovernmental working group (provisionally in 2021)</w:t>
      </w:r>
      <w:r w:rsidRPr="00670149">
        <w:rPr>
          <w:u w:val="none"/>
        </w:rPr>
        <w:t>;</w:t>
      </w:r>
    </w:p>
    <w:p w:rsidR="004E3726" w:rsidRPr="006F2760" w:rsidRDefault="004E3726" w:rsidP="00A91467">
      <w:pPr>
        <w:pStyle w:val="COMParaDecision"/>
        <w:ind w:left="567" w:hanging="567"/>
      </w:pPr>
      <w:r w:rsidRPr="00C75E87">
        <w:t>Accepts with gratitude</w:t>
      </w:r>
      <w:r w:rsidRPr="00C75E87">
        <w:rPr>
          <w:u w:val="none"/>
        </w:rPr>
        <w:t xml:space="preserve"> the generous contribution of </w:t>
      </w:r>
      <w:r>
        <w:rPr>
          <w:u w:val="none"/>
        </w:rPr>
        <w:t>Japan</w:t>
      </w:r>
      <w:r w:rsidRPr="00C75E87">
        <w:rPr>
          <w:u w:val="none"/>
        </w:rPr>
        <w:t xml:space="preserve">, </w:t>
      </w:r>
      <w:r w:rsidRPr="00C75E87">
        <w:t>approves</w:t>
      </w:r>
      <w:r w:rsidRPr="00C75E87">
        <w:rPr>
          <w:u w:val="none"/>
        </w:rPr>
        <w:t xml:space="preserve"> its specific purpose and </w:t>
      </w:r>
      <w:r w:rsidRPr="00C75E87">
        <w:t>requests</w:t>
      </w:r>
      <w:r w:rsidRPr="00C75E87">
        <w:rPr>
          <w:u w:val="none"/>
        </w:rPr>
        <w:t xml:space="preserve"> th</w:t>
      </w:r>
      <w:r>
        <w:rPr>
          <w:u w:val="none"/>
        </w:rPr>
        <w:t>at the</w:t>
      </w:r>
      <w:r w:rsidRPr="00C75E87">
        <w:rPr>
          <w:u w:val="none"/>
        </w:rPr>
        <w:t xml:space="preserve"> Secretariat </w:t>
      </w:r>
      <w:r w:rsidRPr="00C75E87">
        <w:rPr>
          <w:rFonts w:eastAsia="Times New Roman"/>
          <w:u w:val="none"/>
        </w:rPr>
        <w:t>ensure its proper planning and implementation</w:t>
      </w:r>
      <w:r w:rsidR="00DD7D71">
        <w:rPr>
          <w:rFonts w:eastAsia="Times New Roman"/>
          <w:u w:val="none"/>
        </w:rPr>
        <w:t xml:space="preserve"> </w:t>
      </w:r>
      <w:r w:rsidR="00DD7D71" w:rsidRPr="00C6503C">
        <w:rPr>
          <w:u w:val="none"/>
        </w:rPr>
        <w:t>taking into account</w:t>
      </w:r>
      <w:r w:rsidR="00DD7D71" w:rsidRPr="00AD3AC9">
        <w:rPr>
          <w:u w:val="none"/>
        </w:rPr>
        <w:t xml:space="preserve"> </w:t>
      </w:r>
      <w:r w:rsidR="00DD7D71" w:rsidRPr="00451616">
        <w:rPr>
          <w:u w:val="none"/>
        </w:rPr>
        <w:t>the debates at the thirteenth session of the Committee</w:t>
      </w:r>
      <w:r w:rsidRPr="00C75E87">
        <w:rPr>
          <w:rFonts w:eastAsia="Times New Roman"/>
          <w:u w:val="none"/>
        </w:rPr>
        <w:t>;</w:t>
      </w:r>
    </w:p>
    <w:p w:rsidR="004E3726" w:rsidRDefault="004E3726" w:rsidP="00A91467">
      <w:pPr>
        <w:pStyle w:val="COMParaDecision"/>
        <w:ind w:left="567" w:hanging="567"/>
        <w:rPr>
          <w:u w:val="none"/>
        </w:rPr>
      </w:pPr>
      <w:r>
        <w:t>T</w:t>
      </w:r>
      <w:r w:rsidRPr="005E220A">
        <w:t>akes note</w:t>
      </w:r>
      <w:r w:rsidRPr="004F7708">
        <w:rPr>
          <w:u w:val="none"/>
        </w:rPr>
        <w:t xml:space="preserve"> </w:t>
      </w:r>
      <w:r w:rsidRPr="003F275F">
        <w:rPr>
          <w:u w:val="none"/>
        </w:rPr>
        <w:t>that no supplementary voluntary contributions to the Intangible Cultural Heritage Fund have yet been received</w:t>
      </w:r>
      <w:r>
        <w:rPr>
          <w:u w:val="none"/>
        </w:rPr>
        <w:t xml:space="preserve"> in line with the two funding priorities approved for the period 2018–2021, and </w:t>
      </w:r>
      <w:r w:rsidRPr="003F275F">
        <w:t>expresses its concern</w:t>
      </w:r>
      <w:r>
        <w:rPr>
          <w:u w:val="none"/>
        </w:rPr>
        <w:t xml:space="preserve"> in this regard;</w:t>
      </w:r>
    </w:p>
    <w:p w:rsidR="004E3726" w:rsidRPr="00187B8D" w:rsidRDefault="004E3726" w:rsidP="00A91467">
      <w:pPr>
        <w:pStyle w:val="COMParaDecision"/>
        <w:ind w:left="567" w:hanging="567"/>
        <w:rPr>
          <w:u w:val="none"/>
        </w:rPr>
      </w:pPr>
      <w:r w:rsidRPr="005E220A">
        <w:t>Thanks</w:t>
      </w:r>
      <w:r w:rsidRPr="004F7708">
        <w:rPr>
          <w:u w:val="none"/>
        </w:rPr>
        <w:t xml:space="preserve"> </w:t>
      </w:r>
      <w:r w:rsidRPr="00D4698C">
        <w:rPr>
          <w:u w:val="none"/>
        </w:rPr>
        <w:t xml:space="preserve">all the contributors that have generously supported the Convention and its Secretariat since its last session, namely </w:t>
      </w:r>
      <w:r>
        <w:rPr>
          <w:u w:val="none"/>
        </w:rPr>
        <w:t xml:space="preserve">Belgium (Flanders), </w:t>
      </w:r>
      <w:r w:rsidRPr="00D4698C">
        <w:rPr>
          <w:u w:val="none"/>
        </w:rPr>
        <w:t>the People’s Republic of China,</w:t>
      </w:r>
      <w:r>
        <w:rPr>
          <w:u w:val="none"/>
        </w:rPr>
        <w:t xml:space="preserve"> Finland, Japan, Kazakhstan, Montenegro and Singapore;</w:t>
      </w:r>
    </w:p>
    <w:p w:rsidR="004E3726" w:rsidRDefault="004E3726" w:rsidP="00A91467">
      <w:pPr>
        <w:pStyle w:val="COMParaDecision"/>
        <w:ind w:left="567" w:hanging="567"/>
        <w:rPr>
          <w:u w:val="none"/>
        </w:rPr>
      </w:pPr>
      <w:r w:rsidRPr="00C75E87">
        <w:t>Encourages</w:t>
      </w:r>
      <w:r w:rsidRPr="00C75E87">
        <w:rPr>
          <w:u w:val="none"/>
        </w:rPr>
        <w:t xml:space="preserve"> other contributors to consider the possibility of supporting the Convention, in particular </w:t>
      </w:r>
      <w:r w:rsidRPr="00FB682F">
        <w:rPr>
          <w:u w:val="none"/>
        </w:rPr>
        <w:t xml:space="preserve">within </w:t>
      </w:r>
      <w:r>
        <w:rPr>
          <w:u w:val="none"/>
        </w:rPr>
        <w:t>the</w:t>
      </w:r>
      <w:r w:rsidRPr="00FB682F">
        <w:rPr>
          <w:u w:val="none"/>
        </w:rPr>
        <w:t xml:space="preserve"> scope</w:t>
      </w:r>
      <w:r>
        <w:rPr>
          <w:u w:val="none"/>
        </w:rPr>
        <w:t xml:space="preserve"> of </w:t>
      </w:r>
      <w:r w:rsidRPr="00D4698C">
        <w:rPr>
          <w:u w:val="none"/>
        </w:rPr>
        <w:t>the</w:t>
      </w:r>
      <w:r>
        <w:rPr>
          <w:u w:val="none"/>
        </w:rPr>
        <w:t xml:space="preserve"> </w:t>
      </w:r>
      <w:r>
        <w:rPr>
          <w:rFonts w:eastAsia="Times New Roman"/>
          <w:u w:val="none"/>
        </w:rPr>
        <w:t xml:space="preserve">two </w:t>
      </w:r>
      <w:r w:rsidRPr="00DE1B10">
        <w:rPr>
          <w:u w:val="none"/>
          <w:lang w:val="en-US"/>
        </w:rPr>
        <w:t>funding priorities</w:t>
      </w:r>
      <w:r w:rsidRPr="00DE1B10">
        <w:rPr>
          <w:u w:val="none"/>
        </w:rPr>
        <w:t xml:space="preserve"> </w:t>
      </w:r>
      <w:r>
        <w:rPr>
          <w:u w:val="none"/>
        </w:rPr>
        <w:t xml:space="preserve">set </w:t>
      </w:r>
      <w:r w:rsidRPr="00DE1B10">
        <w:rPr>
          <w:u w:val="none"/>
        </w:rPr>
        <w:t>for the period 2018</w:t>
      </w:r>
      <w:r>
        <w:rPr>
          <w:u w:val="none"/>
        </w:rPr>
        <w:t>–</w:t>
      </w:r>
      <w:r w:rsidRPr="00DE1B10">
        <w:rPr>
          <w:u w:val="none"/>
        </w:rPr>
        <w:t>2021</w:t>
      </w:r>
      <w:r>
        <w:rPr>
          <w:u w:val="none"/>
        </w:rPr>
        <w:t xml:space="preserve"> and</w:t>
      </w:r>
      <w:r w:rsidRPr="00DE1B10">
        <w:rPr>
          <w:u w:val="none"/>
        </w:rPr>
        <w:t xml:space="preserve"> </w:t>
      </w:r>
      <w:r>
        <w:rPr>
          <w:u w:val="none"/>
        </w:rPr>
        <w:t xml:space="preserve">the </w:t>
      </w:r>
      <w:r w:rsidRPr="00D4698C">
        <w:rPr>
          <w:u w:val="none"/>
        </w:rPr>
        <w:t>sub-fund for enhancing the human resources of the Secretariat;</w:t>
      </w:r>
    </w:p>
    <w:p w:rsidR="004E3726" w:rsidRPr="00D4698C" w:rsidRDefault="004E3726" w:rsidP="00A91467">
      <w:pPr>
        <w:pStyle w:val="COMParaDecision"/>
        <w:ind w:left="567" w:hanging="567"/>
        <w:rPr>
          <w:u w:val="none"/>
        </w:rPr>
      </w:pPr>
      <w:r>
        <w:rPr>
          <w:lang w:val="en"/>
        </w:rPr>
        <w:t>Also t</w:t>
      </w:r>
      <w:r w:rsidRPr="00397537">
        <w:rPr>
          <w:lang w:val="en"/>
        </w:rPr>
        <w:t>akes note</w:t>
      </w:r>
      <w:r w:rsidRPr="00397537">
        <w:rPr>
          <w:u w:val="none"/>
          <w:lang w:val="en"/>
        </w:rPr>
        <w:t xml:space="preserve"> of Executive Board Document </w:t>
      </w:r>
      <w:hyperlink r:id="rId25" w:history="1">
        <w:r w:rsidRPr="00397537">
          <w:rPr>
            <w:rStyle w:val="Hyperlink"/>
            <w:lang w:val="en"/>
          </w:rPr>
          <w:t>204 EX/5</w:t>
        </w:r>
      </w:hyperlink>
      <w:r w:rsidRPr="00397537">
        <w:rPr>
          <w:u w:val="none"/>
          <w:lang w:val="en"/>
        </w:rPr>
        <w:t xml:space="preserve"> Part II.E on </w:t>
      </w:r>
      <w:r>
        <w:rPr>
          <w:u w:val="none"/>
          <w:lang w:val="en"/>
        </w:rPr>
        <w:t>‘</w:t>
      </w:r>
      <w:r w:rsidRPr="00397537">
        <w:rPr>
          <w:u w:val="none"/>
          <w:lang w:val="en"/>
        </w:rPr>
        <w:t>Cost recovery policy: Revised Proposal for a differential rate policy for Management Cost Rates</w:t>
      </w:r>
      <w:r>
        <w:rPr>
          <w:u w:val="none"/>
          <w:lang w:val="en"/>
        </w:rPr>
        <w:t>’ and its related decision</w:t>
      </w:r>
      <w:r w:rsidRPr="00397537">
        <w:rPr>
          <w:u w:val="none"/>
          <w:lang w:val="en"/>
        </w:rPr>
        <w:t>;</w:t>
      </w:r>
    </w:p>
    <w:p w:rsidR="004E3726" w:rsidRPr="00125CCC" w:rsidRDefault="004E3726" w:rsidP="00A91467">
      <w:pPr>
        <w:pStyle w:val="COMParaDecision"/>
        <w:ind w:left="567" w:hanging="567"/>
        <w:rPr>
          <w:u w:val="none"/>
        </w:rPr>
      </w:pPr>
      <w:r>
        <w:rPr>
          <w:lang w:val="en"/>
        </w:rPr>
        <w:t>Requests</w:t>
      </w:r>
      <w:r w:rsidRPr="00A42FCD">
        <w:rPr>
          <w:u w:val="none"/>
          <w:lang w:val="en"/>
        </w:rPr>
        <w:t xml:space="preserve"> </w:t>
      </w:r>
      <w:r w:rsidRPr="00125CCC">
        <w:rPr>
          <w:u w:val="none"/>
          <w:lang w:val="en-US"/>
        </w:rPr>
        <w:t xml:space="preserve">that the Secretariat report, at its </w:t>
      </w:r>
      <w:r>
        <w:rPr>
          <w:u w:val="none"/>
          <w:lang w:val="en-US"/>
        </w:rPr>
        <w:t>fourteenth</w:t>
      </w:r>
      <w:r w:rsidRPr="00125CCC">
        <w:rPr>
          <w:u w:val="none"/>
          <w:lang w:val="en-US"/>
        </w:rPr>
        <w:t xml:space="preserve"> session, on the progress</w:t>
      </w:r>
      <w:r>
        <w:rPr>
          <w:u w:val="none"/>
          <w:lang w:val="en-US"/>
        </w:rPr>
        <w:t xml:space="preserve"> made</w:t>
      </w:r>
      <w:r w:rsidRPr="00125CCC">
        <w:rPr>
          <w:u w:val="none"/>
          <w:lang w:val="en-US"/>
        </w:rPr>
        <w:t xml:space="preserve"> in the implementation of any voluntary supplementary contributions it may have received since </w:t>
      </w:r>
      <w:r>
        <w:rPr>
          <w:u w:val="none"/>
          <w:lang w:val="en-US"/>
        </w:rPr>
        <w:t>the thirteenth</w:t>
      </w:r>
      <w:r w:rsidRPr="00125CCC">
        <w:rPr>
          <w:u w:val="none"/>
          <w:lang w:val="en-US"/>
        </w:rPr>
        <w:t xml:space="preserve"> session</w:t>
      </w:r>
      <w:r>
        <w:rPr>
          <w:u w:val="none"/>
          <w:lang w:val="en-US"/>
        </w:rPr>
        <w:t>.</w:t>
      </w:r>
    </w:p>
    <w:p w:rsidR="004E0A33" w:rsidRPr="00FD624F" w:rsidRDefault="004E0A33" w:rsidP="0037738A">
      <w:pPr>
        <w:pStyle w:val="COMTitleDecision"/>
        <w:rPr>
          <w:rFonts w:eastAsia="SimSun"/>
        </w:rPr>
      </w:pPr>
      <w:r>
        <w:t>DECISION 13.COM 7.a</w:t>
      </w:r>
    </w:p>
    <w:p w:rsidR="00DD1A61" w:rsidRPr="00285BB4" w:rsidRDefault="00DD1A61" w:rsidP="00DD1A61">
      <w:pPr>
        <w:pStyle w:val="COMPreambulaDecisions"/>
        <w:ind w:left="0"/>
        <w:rPr>
          <w:rFonts w:eastAsia="SimSun"/>
        </w:rPr>
      </w:pPr>
      <w:r w:rsidRPr="00285BB4">
        <w:t>The Committee,</w:t>
      </w:r>
    </w:p>
    <w:p w:rsidR="00DD1A61" w:rsidRPr="00345CB4" w:rsidRDefault="00DD1A61" w:rsidP="0037738A">
      <w:pPr>
        <w:pStyle w:val="COMParaDecision"/>
        <w:numPr>
          <w:ilvl w:val="0"/>
          <w:numId w:val="92"/>
        </w:numPr>
        <w:ind w:left="567" w:hanging="566"/>
      </w:pPr>
      <w:r w:rsidRPr="00345CB4">
        <w:t>Having examined</w:t>
      </w:r>
      <w:r w:rsidRPr="00DD1A61">
        <w:rPr>
          <w:u w:val="none"/>
        </w:rPr>
        <w:t xml:space="preserve"> document </w:t>
      </w:r>
      <w:hyperlink r:id="rId26" w:history="1">
        <w:r w:rsidRPr="00832E52">
          <w:rPr>
            <w:rStyle w:val="Hyperlink"/>
          </w:rPr>
          <w:t>ITH/18/13.COM/7.a</w:t>
        </w:r>
        <w:r w:rsidR="008D29FC" w:rsidRPr="00832E52">
          <w:rPr>
            <w:rStyle w:val="Hyperlink"/>
          </w:rPr>
          <w:t> Rev.</w:t>
        </w:r>
      </w:hyperlink>
      <w:r w:rsidRPr="00DD1A61">
        <w:rPr>
          <w:u w:val="none"/>
        </w:rPr>
        <w:t>,</w:t>
      </w:r>
    </w:p>
    <w:p w:rsidR="00DD1A61" w:rsidRPr="00345CB4" w:rsidRDefault="00DD1A61" w:rsidP="00DD1A61">
      <w:pPr>
        <w:pStyle w:val="COMParaDecision"/>
        <w:ind w:left="567" w:hanging="567"/>
      </w:pPr>
      <w:r w:rsidRPr="00194C54">
        <w:t>Recalling</w:t>
      </w:r>
      <w:r w:rsidRPr="00194C54">
        <w:rPr>
          <w:u w:val="none"/>
        </w:rPr>
        <w:t xml:space="preserve"> Articles 7, 29 and 30 of the Convention concerning reports by States Parties and Chapter V of the Operational Directives, as well as its</w:t>
      </w:r>
      <w:r>
        <w:rPr>
          <w:u w:val="none"/>
        </w:rPr>
        <w:t xml:space="preserve"> Decisions</w:t>
      </w:r>
      <w:r w:rsidRPr="00194C54">
        <w:rPr>
          <w:u w:val="none"/>
        </w:rPr>
        <w:t xml:space="preserve"> </w:t>
      </w:r>
      <w:hyperlink r:id="rId27" w:history="1">
        <w:r>
          <w:rPr>
            <w:rStyle w:val="Hyperlink"/>
          </w:rPr>
          <w:t>12.COM 8.b</w:t>
        </w:r>
      </w:hyperlink>
      <w:r w:rsidRPr="00195F72">
        <w:rPr>
          <w:u w:val="none"/>
        </w:rPr>
        <w:t xml:space="preserve"> and</w:t>
      </w:r>
      <w:r>
        <w:rPr>
          <w:rStyle w:val="Hyperlink"/>
        </w:rPr>
        <w:t xml:space="preserve"> </w:t>
      </w:r>
      <w:hyperlink r:id="rId28" w:history="1">
        <w:r w:rsidRPr="00195F72">
          <w:rPr>
            <w:rStyle w:val="Hyperlink"/>
          </w:rPr>
          <w:t>12.COM 10</w:t>
        </w:r>
      </w:hyperlink>
      <w:r w:rsidRPr="006E3D57">
        <w:rPr>
          <w:rStyle w:val="Hyperlink"/>
          <w:color w:val="auto"/>
          <w:u w:val="none"/>
        </w:rPr>
        <w:t>,</w:t>
      </w:r>
    </w:p>
    <w:p w:rsidR="00DD1A61" w:rsidRPr="00195F72" w:rsidRDefault="00DD1A61" w:rsidP="00DD1A61">
      <w:pPr>
        <w:pStyle w:val="COMParaDecision"/>
        <w:ind w:left="567" w:hanging="567"/>
      </w:pPr>
      <w:r w:rsidRPr="00194C54">
        <w:t>Expresses its sincere appreciation</w:t>
      </w:r>
      <w:r w:rsidRPr="00194C54">
        <w:rPr>
          <w:u w:val="none"/>
        </w:rPr>
        <w:t xml:space="preserve"> to the </w:t>
      </w:r>
      <w:r>
        <w:rPr>
          <w:u w:val="none"/>
        </w:rPr>
        <w:t>thirty-two</w:t>
      </w:r>
      <w:r w:rsidRPr="00194C54">
        <w:rPr>
          <w:u w:val="none"/>
        </w:rPr>
        <w:t xml:space="preserve"> States Parties that duly submitted their periodic reports for the 201</w:t>
      </w:r>
      <w:r>
        <w:rPr>
          <w:u w:val="none"/>
        </w:rPr>
        <w:t>8</w:t>
      </w:r>
      <w:r w:rsidRPr="00194C54">
        <w:rPr>
          <w:u w:val="none"/>
        </w:rPr>
        <w:t xml:space="preserve"> reporting cycle</w:t>
      </w:r>
      <w:r>
        <w:rPr>
          <w:u w:val="none"/>
        </w:rPr>
        <w:t>;</w:t>
      </w:r>
    </w:p>
    <w:p w:rsidR="00DD1A61" w:rsidRPr="00345CB4" w:rsidRDefault="00DD1A61" w:rsidP="00DD1A61">
      <w:pPr>
        <w:pStyle w:val="COMParaDecision"/>
        <w:ind w:left="567" w:hanging="567"/>
      </w:pPr>
      <w:r>
        <w:t>Recalls</w:t>
      </w:r>
      <w:r w:rsidRPr="00194C54">
        <w:rPr>
          <w:u w:val="none"/>
        </w:rPr>
        <w:t xml:space="preserve"> </w:t>
      </w:r>
      <w:r>
        <w:rPr>
          <w:u w:val="none"/>
        </w:rPr>
        <w:t xml:space="preserve">that due to the ongoing reform of the periodic reporting mechanism, this is the last reporting cycle under the system that has existed so far and </w:t>
      </w:r>
      <w:r w:rsidRPr="00A95FAE">
        <w:t>underlines</w:t>
      </w:r>
      <w:r w:rsidRPr="00A95FAE">
        <w:rPr>
          <w:u w:val="none"/>
        </w:rPr>
        <w:t xml:space="preserve"> </w:t>
      </w:r>
      <w:r>
        <w:rPr>
          <w:u w:val="none"/>
        </w:rPr>
        <w:t>that the 2018 and 2019 deadlines for submitting a report on the implementation of the Convention have been suspended to facilitate the transition towards a regional cycle of reporting;</w:t>
      </w:r>
    </w:p>
    <w:p w:rsidR="00DD1A61" w:rsidRPr="00195F72" w:rsidRDefault="00DD1A61" w:rsidP="00DD1A61">
      <w:pPr>
        <w:pStyle w:val="COMParaDecision"/>
        <w:ind w:left="567" w:hanging="567"/>
      </w:pPr>
      <w:r w:rsidRPr="007A1481">
        <w:rPr>
          <w:rFonts w:eastAsia="Arial"/>
          <w:spacing w:val="-2"/>
          <w:u w:color="000000"/>
        </w:rPr>
        <w:t>W</w:t>
      </w:r>
      <w:r w:rsidRPr="007A1481">
        <w:rPr>
          <w:rFonts w:eastAsia="Arial"/>
          <w:u w:color="000000"/>
        </w:rPr>
        <w:t>e</w:t>
      </w:r>
      <w:r w:rsidRPr="007A1481">
        <w:rPr>
          <w:rFonts w:eastAsia="Arial"/>
          <w:spacing w:val="-1"/>
          <w:u w:color="000000"/>
        </w:rPr>
        <w:t>l</w:t>
      </w:r>
      <w:r w:rsidRPr="007A1481">
        <w:rPr>
          <w:rFonts w:eastAsia="Arial"/>
          <w:u w:color="000000"/>
        </w:rPr>
        <w:t>c</w:t>
      </w:r>
      <w:r w:rsidRPr="007A1481">
        <w:rPr>
          <w:rFonts w:eastAsia="Arial"/>
          <w:spacing w:val="-3"/>
          <w:u w:color="000000"/>
        </w:rPr>
        <w:t>o</w:t>
      </w:r>
      <w:r w:rsidRPr="007A1481">
        <w:rPr>
          <w:rFonts w:eastAsia="Arial"/>
          <w:spacing w:val="1"/>
          <w:u w:color="000000"/>
        </w:rPr>
        <w:t>m</w:t>
      </w:r>
      <w:r w:rsidRPr="007A1481">
        <w:rPr>
          <w:rFonts w:eastAsia="Arial"/>
          <w:u w:color="000000"/>
        </w:rPr>
        <w:t>es</w:t>
      </w:r>
      <w:r w:rsidRPr="007A1481">
        <w:rPr>
          <w:rFonts w:eastAsia="Arial"/>
          <w:spacing w:val="-1"/>
          <w:u w:val="none" w:color="000000"/>
        </w:rPr>
        <w:t xml:space="preserve"> </w:t>
      </w:r>
      <w:r w:rsidRPr="007A1481">
        <w:rPr>
          <w:rFonts w:eastAsia="Arial"/>
          <w:spacing w:val="1"/>
          <w:u w:val="none"/>
        </w:rPr>
        <w:t>t</w:t>
      </w:r>
      <w:r w:rsidRPr="007A1481">
        <w:rPr>
          <w:rFonts w:eastAsia="Arial"/>
          <w:u w:val="none"/>
        </w:rPr>
        <w:t>he</w:t>
      </w:r>
      <w:r w:rsidRPr="007A1481">
        <w:rPr>
          <w:rFonts w:eastAsia="Arial"/>
          <w:spacing w:val="3"/>
          <w:u w:val="none"/>
        </w:rPr>
        <w:t xml:space="preserve"> </w:t>
      </w:r>
      <w:r>
        <w:rPr>
          <w:u w:val="none"/>
        </w:rPr>
        <w:t>o</w:t>
      </w:r>
      <w:r w:rsidRPr="007A1481">
        <w:rPr>
          <w:u w:val="none"/>
        </w:rPr>
        <w:t>v</w:t>
      </w:r>
      <w:r>
        <w:rPr>
          <w:u w:val="none"/>
        </w:rPr>
        <w:t>erview and summaries of the 2018</w:t>
      </w:r>
      <w:r w:rsidRPr="007A1481">
        <w:rPr>
          <w:u w:val="none"/>
        </w:rPr>
        <w:t xml:space="preserve"> reports </w:t>
      </w:r>
      <w:r w:rsidRPr="007A1481">
        <w:rPr>
          <w:rFonts w:eastAsia="Arial"/>
          <w:spacing w:val="4"/>
          <w:u w:val="none"/>
        </w:rPr>
        <w:t>as presented in the annex of document </w:t>
      </w:r>
      <w:r>
        <w:rPr>
          <w:u w:val="none"/>
        </w:rPr>
        <w:t>ITH/18/13</w:t>
      </w:r>
      <w:r w:rsidRPr="007A1481">
        <w:rPr>
          <w:u w:val="none"/>
        </w:rPr>
        <w:t xml:space="preserve">.COM/7.a and </w:t>
      </w:r>
      <w:r w:rsidRPr="00195F72">
        <w:t>takes note</w:t>
      </w:r>
      <w:r w:rsidRPr="001326EB">
        <w:rPr>
          <w:u w:val="none"/>
        </w:rPr>
        <w:t xml:space="preserve"> of the different approaches and methodologies adopted by States Parties to implement the 2003 Convention and safeguard the</w:t>
      </w:r>
      <w:r>
        <w:rPr>
          <w:u w:val="none"/>
        </w:rPr>
        <w:t>ir</w:t>
      </w:r>
      <w:r w:rsidRPr="001326EB">
        <w:rPr>
          <w:u w:val="none"/>
        </w:rPr>
        <w:t xml:space="preserve"> </w:t>
      </w:r>
      <w:r>
        <w:rPr>
          <w:u w:val="none"/>
        </w:rPr>
        <w:t xml:space="preserve">intangible cultural heritage, including their </w:t>
      </w:r>
      <w:r w:rsidRPr="001326EB">
        <w:rPr>
          <w:u w:val="none"/>
        </w:rPr>
        <w:t>elements inscribed on the Representative List of the Intangibl</w:t>
      </w:r>
      <w:r>
        <w:rPr>
          <w:u w:val="none"/>
        </w:rPr>
        <w:t>e Cultural Heritage of Humanity;</w:t>
      </w:r>
    </w:p>
    <w:p w:rsidR="00DD1A61" w:rsidRPr="00195F72" w:rsidRDefault="00DD1A61" w:rsidP="00DD1A61">
      <w:pPr>
        <w:pStyle w:val="COMParaDecision"/>
        <w:ind w:left="567" w:hanging="567"/>
      </w:pPr>
      <w:r>
        <w:t>A</w:t>
      </w:r>
      <w:r w:rsidRPr="007A1481">
        <w:t>ppreciates</w:t>
      </w:r>
      <w:r w:rsidRPr="007A1481">
        <w:rPr>
          <w:u w:val="none"/>
        </w:rPr>
        <w:t xml:space="preserve"> the cumulative focus</w:t>
      </w:r>
      <w:r w:rsidRPr="007A1481">
        <w:rPr>
          <w:rFonts w:eastAsia="Malgun Gothic"/>
          <w:u w:val="none"/>
          <w:lang w:eastAsia="ko-KR"/>
        </w:rPr>
        <w:t xml:space="preserve"> on </w:t>
      </w:r>
      <w:r w:rsidRPr="007A1481">
        <w:rPr>
          <w:u w:val="none"/>
        </w:rPr>
        <w:t xml:space="preserve">measures taken by States Parties </w:t>
      </w:r>
      <w:r>
        <w:rPr>
          <w:u w:val="none"/>
        </w:rPr>
        <w:t xml:space="preserve">to </w:t>
      </w:r>
      <w:r w:rsidRPr="001326EB">
        <w:rPr>
          <w:rFonts w:eastAsia="Arial"/>
          <w:bCs/>
          <w:u w:val="none"/>
        </w:rPr>
        <w:t>raise awareness of the importance of intangible cultural heritage</w:t>
      </w:r>
      <w:r>
        <w:rPr>
          <w:u w:val="none"/>
        </w:rPr>
        <w:t xml:space="preserve"> included in the Overview </w:t>
      </w:r>
      <w:r w:rsidRPr="00195F72">
        <w:rPr>
          <w:rFonts w:eastAsia="Arial"/>
          <w:u w:val="none"/>
          <w:lang w:val="en-US"/>
        </w:rPr>
        <w:t xml:space="preserve">and </w:t>
      </w:r>
      <w:r w:rsidRPr="00195F72">
        <w:rPr>
          <w:rFonts w:eastAsia="Arial"/>
          <w:lang w:val="en-US"/>
        </w:rPr>
        <w:t>encourages</w:t>
      </w:r>
      <w:r>
        <w:rPr>
          <w:rFonts w:eastAsia="Arial"/>
          <w:u w:val="none"/>
          <w:lang w:val="en-US"/>
        </w:rPr>
        <w:t xml:space="preserve"> </w:t>
      </w:r>
      <w:r w:rsidRPr="00195F72">
        <w:rPr>
          <w:rFonts w:eastAsia="Arial"/>
          <w:u w:val="none"/>
          <w:lang w:val="en-US"/>
        </w:rPr>
        <w:t xml:space="preserve">States Parties to disseminate </w:t>
      </w:r>
      <w:r>
        <w:rPr>
          <w:rFonts w:eastAsia="Arial"/>
          <w:u w:val="none"/>
          <w:lang w:val="en-US"/>
        </w:rPr>
        <w:t xml:space="preserve">at all levels </w:t>
      </w:r>
      <w:r w:rsidRPr="00195F72">
        <w:rPr>
          <w:rFonts w:eastAsia="Arial"/>
          <w:u w:val="none"/>
          <w:lang w:val="en-US"/>
        </w:rPr>
        <w:t>the lessons learned</w:t>
      </w:r>
      <w:r>
        <w:rPr>
          <w:rFonts w:eastAsia="Arial"/>
          <w:u w:val="none"/>
          <w:lang w:val="en-US"/>
        </w:rPr>
        <w:t xml:space="preserve"> and current practices related to the implementation of the Convention with regard to this as well as other </w:t>
      </w:r>
      <w:r w:rsidRPr="00195F72">
        <w:rPr>
          <w:rFonts w:eastAsia="Arial"/>
          <w:u w:val="none"/>
          <w:lang w:val="en-US"/>
        </w:rPr>
        <w:t>aspects covered by the Overview;</w:t>
      </w:r>
    </w:p>
    <w:p w:rsidR="00DD1A61" w:rsidRPr="00195F72" w:rsidRDefault="00DD1A61" w:rsidP="00DD1A61">
      <w:pPr>
        <w:pStyle w:val="COMParaDecision"/>
        <w:ind w:left="567" w:hanging="567"/>
        <w:rPr>
          <w:u w:val="none"/>
        </w:rPr>
      </w:pPr>
      <w:r w:rsidRPr="00195F72">
        <w:rPr>
          <w:rFonts w:eastAsia="Arial"/>
        </w:rPr>
        <w:t>Decides</w:t>
      </w:r>
      <w:r w:rsidRPr="00195F72">
        <w:rPr>
          <w:rFonts w:eastAsia="Arial"/>
          <w:u w:val="none"/>
        </w:rPr>
        <w:t xml:space="preserve"> to submit to the </w:t>
      </w:r>
      <w:r>
        <w:rPr>
          <w:rFonts w:eastAsia="Arial"/>
          <w:u w:val="none"/>
        </w:rPr>
        <w:t>eigh</w:t>
      </w:r>
      <w:r w:rsidRPr="00195F72">
        <w:rPr>
          <w:rFonts w:eastAsia="Arial"/>
          <w:u w:val="none"/>
        </w:rPr>
        <w:t>th session of the General Assembly the ‘Ov</w:t>
      </w:r>
      <w:r>
        <w:rPr>
          <w:rFonts w:eastAsia="Arial"/>
          <w:u w:val="none"/>
        </w:rPr>
        <w:t>erview and summaries of the 2018</w:t>
      </w:r>
      <w:r w:rsidRPr="00195F72">
        <w:rPr>
          <w:rFonts w:eastAsia="Arial"/>
          <w:u w:val="none"/>
        </w:rPr>
        <w:t> reports of States Parties on the implementation of the Convention and on the current status of elements inscribed on the Representative List’</w:t>
      </w:r>
      <w:r>
        <w:rPr>
          <w:rFonts w:eastAsia="Arial"/>
          <w:u w:val="none"/>
        </w:rPr>
        <w:t>.</w:t>
      </w:r>
    </w:p>
    <w:p w:rsidR="00EB2110" w:rsidRPr="00FD624F" w:rsidRDefault="00EB2110" w:rsidP="0037738A">
      <w:pPr>
        <w:pStyle w:val="COMTitleDecision"/>
        <w:rPr>
          <w:rFonts w:eastAsia="SimSun"/>
        </w:rPr>
      </w:pPr>
      <w:r>
        <w:t>DECISION 13.COM </w:t>
      </w:r>
      <w:r w:rsidRPr="00570798">
        <w:t>7.b</w:t>
      </w:r>
    </w:p>
    <w:p w:rsidR="00EB2110" w:rsidRPr="00285BB4" w:rsidRDefault="00EB2110" w:rsidP="00A91467">
      <w:pPr>
        <w:pStyle w:val="COMPreambulaDecisions"/>
        <w:ind w:left="0"/>
        <w:rPr>
          <w:rFonts w:eastAsia="SimSun"/>
        </w:rPr>
      </w:pPr>
      <w:r w:rsidRPr="00285BB4">
        <w:t>The Committee,</w:t>
      </w:r>
    </w:p>
    <w:p w:rsidR="00EB2110" w:rsidRPr="00C32A90" w:rsidRDefault="00EB2110" w:rsidP="0037738A">
      <w:pPr>
        <w:pStyle w:val="COMParaDecision"/>
        <w:numPr>
          <w:ilvl w:val="0"/>
          <w:numId w:val="11"/>
        </w:numPr>
        <w:adjustRightInd/>
        <w:spacing w:before="120"/>
        <w:ind w:left="567" w:hanging="567"/>
      </w:pPr>
      <w:r>
        <w:t>Having examined</w:t>
      </w:r>
      <w:r>
        <w:rPr>
          <w:u w:val="none"/>
        </w:rPr>
        <w:t xml:space="preserve"> document </w:t>
      </w:r>
      <w:hyperlink r:id="rId29" w:history="1">
        <w:r w:rsidRPr="00832E52">
          <w:rPr>
            <w:rStyle w:val="Hyperlink"/>
          </w:rPr>
          <w:t>ITH/1</w:t>
        </w:r>
        <w:r w:rsidRPr="00832E52">
          <w:rPr>
            <w:rStyle w:val="Hyperlink"/>
            <w:lang w:eastAsia="ko-KR"/>
          </w:rPr>
          <w:t>8</w:t>
        </w:r>
        <w:r w:rsidRPr="00832E52">
          <w:rPr>
            <w:rStyle w:val="Hyperlink"/>
          </w:rPr>
          <w:t>/13.COM/7.b</w:t>
        </w:r>
      </w:hyperlink>
      <w:r>
        <w:rPr>
          <w:u w:val="none"/>
        </w:rPr>
        <w:t>,</w:t>
      </w:r>
    </w:p>
    <w:p w:rsidR="00EB2110" w:rsidRPr="00C32A90" w:rsidRDefault="00EB2110" w:rsidP="0037738A">
      <w:pPr>
        <w:pStyle w:val="COMParaDecision"/>
        <w:numPr>
          <w:ilvl w:val="0"/>
          <w:numId w:val="11"/>
        </w:numPr>
        <w:adjustRightInd/>
        <w:spacing w:before="120"/>
        <w:ind w:left="567" w:hanging="567"/>
      </w:pPr>
      <w:r w:rsidRPr="00C32A90">
        <w:t>Recalling</w:t>
      </w:r>
      <w:r w:rsidRPr="00C32A90">
        <w:rPr>
          <w:u w:val="none"/>
        </w:rPr>
        <w:t xml:space="preserve"> Articles 7, 29 and 30 of the Convention concerning reports by States Parties, and Chapter V of the Operational Directives,</w:t>
      </w:r>
    </w:p>
    <w:p w:rsidR="00EB2110" w:rsidRPr="00C32A90" w:rsidRDefault="00EB2110" w:rsidP="0037738A">
      <w:pPr>
        <w:pStyle w:val="COMParaDecision"/>
        <w:numPr>
          <w:ilvl w:val="0"/>
          <w:numId w:val="11"/>
        </w:numPr>
        <w:adjustRightInd/>
        <w:ind w:left="567" w:hanging="567"/>
        <w:rPr>
          <w:u w:val="none"/>
        </w:rPr>
      </w:pPr>
      <w:r w:rsidRPr="00C32A90">
        <w:t>Thanks</w:t>
      </w:r>
      <w:r w:rsidRPr="00C32A90">
        <w:rPr>
          <w:u w:val="none"/>
        </w:rPr>
        <w:t xml:space="preserve"> the States Parties that submitted their reports on time and </w:t>
      </w:r>
      <w:r w:rsidRPr="00C32A90">
        <w:t>invites</w:t>
      </w:r>
      <w:r w:rsidRPr="00C32A90">
        <w:rPr>
          <w:u w:val="none"/>
        </w:rPr>
        <w:t xml:space="preserve"> the State Party that has not yet submitted its expected reports to duly do so at the earliest opportunity, and in any case no later than 15 December 2018 in order for the Committee to examine them at its fourteenth session in 2019;</w:t>
      </w:r>
    </w:p>
    <w:p w:rsidR="00EB2110" w:rsidRPr="00C32A90" w:rsidRDefault="00EB2110" w:rsidP="0037738A">
      <w:pPr>
        <w:pStyle w:val="COMParaDecision"/>
        <w:numPr>
          <w:ilvl w:val="0"/>
          <w:numId w:val="11"/>
        </w:numPr>
        <w:adjustRightInd/>
        <w:ind w:left="567" w:hanging="567"/>
        <w:rPr>
          <w:u w:val="none"/>
        </w:rPr>
      </w:pPr>
      <w:r w:rsidRPr="00C32A90">
        <w:t>Takes note</w:t>
      </w:r>
      <w:r w:rsidRPr="00C32A90">
        <w:rPr>
          <w:u w:val="none"/>
        </w:rPr>
        <w:t xml:space="preserve"> that the majority of the reports expected for the current cycle have been submitted, testifying to the continued attention paid by the States Parties concerned to the viability and safeguarding of elements inscribed on the List of Intangible Cultural Heritage in Need of Urgent Safeguarding;</w:t>
      </w:r>
    </w:p>
    <w:p w:rsidR="00EB2110" w:rsidRPr="00C32A90" w:rsidRDefault="00EB2110" w:rsidP="0037738A">
      <w:pPr>
        <w:pStyle w:val="COMParaDecision"/>
        <w:numPr>
          <w:ilvl w:val="0"/>
          <w:numId w:val="11"/>
        </w:numPr>
        <w:adjustRightInd/>
        <w:ind w:left="567" w:hanging="567"/>
        <w:rPr>
          <w:u w:val="none"/>
        </w:rPr>
      </w:pPr>
      <w:r w:rsidRPr="00C32A90">
        <w:t>Acknowledges</w:t>
      </w:r>
      <w:r w:rsidRPr="00C32A90">
        <w:rPr>
          <w:u w:val="none"/>
        </w:rPr>
        <w:t xml:space="preserve"> that this is the second cycle of reporting for nine elements inscribed in 2009 and </w:t>
      </w:r>
      <w:r w:rsidRPr="00C32A90">
        <w:t>underlines</w:t>
      </w:r>
      <w:r w:rsidRPr="00C32A90">
        <w:rPr>
          <w:u w:val="none"/>
        </w:rPr>
        <w:t xml:space="preserve"> the importance of </w:t>
      </w:r>
      <w:r w:rsidRPr="00C32A90">
        <w:rPr>
          <w:bCs/>
          <w:u w:val="none"/>
        </w:rPr>
        <w:t>successive reports</w:t>
      </w:r>
      <w:r w:rsidRPr="00C32A90">
        <w:rPr>
          <w:u w:val="none"/>
        </w:rPr>
        <w:t xml:space="preserve"> being consistent with the reports on the same element submitted in previous cycles, to take into account the recommendations of the Committee included in its previous decisions;</w:t>
      </w:r>
    </w:p>
    <w:p w:rsidR="00EB2110" w:rsidRPr="00C32A90" w:rsidRDefault="00EB2110" w:rsidP="0037738A">
      <w:pPr>
        <w:pStyle w:val="COMParaDecision"/>
        <w:numPr>
          <w:ilvl w:val="0"/>
          <w:numId w:val="11"/>
        </w:numPr>
        <w:adjustRightInd/>
        <w:ind w:left="567" w:hanging="567"/>
        <w:rPr>
          <w:u w:val="none"/>
        </w:rPr>
      </w:pPr>
      <w:r w:rsidRPr="00C32A90">
        <w:t>Encourages</w:t>
      </w:r>
      <w:r w:rsidRPr="00C32A90">
        <w:rPr>
          <w:u w:val="none"/>
        </w:rPr>
        <w:t xml:space="preserve"> States Parties that benefitted from International Assistance under the Intangible Cultural Heritage Fund for safeguarding specific elements to report on it and </w:t>
      </w:r>
      <w:r w:rsidRPr="00C32A90">
        <w:t>invites</w:t>
      </w:r>
      <w:r w:rsidRPr="00C32A90">
        <w:rPr>
          <w:u w:val="none"/>
        </w:rPr>
        <w:t xml:space="preserve"> those States in need of financial resources to implement their safeguarding plans for inscribed elements to request for International Assistance from the Fund;</w:t>
      </w:r>
    </w:p>
    <w:p w:rsidR="00EB2110" w:rsidRPr="00C32A90" w:rsidRDefault="00EB2110" w:rsidP="0037738A">
      <w:pPr>
        <w:pStyle w:val="COMParaDecision"/>
        <w:numPr>
          <w:ilvl w:val="0"/>
          <w:numId w:val="11"/>
        </w:numPr>
        <w:adjustRightInd/>
        <w:ind w:left="567" w:hanging="567"/>
        <w:rPr>
          <w:u w:val="none"/>
        </w:rPr>
      </w:pPr>
      <w:r w:rsidRPr="00C32A90">
        <w:t>Recalls</w:t>
      </w:r>
      <w:r w:rsidRPr="00C32A90">
        <w:rPr>
          <w:u w:val="none"/>
        </w:rPr>
        <w:t xml:space="preserve"> the possibility for States Parties to </w:t>
      </w:r>
      <w:r w:rsidRPr="00C32A90">
        <w:rPr>
          <w:bCs/>
          <w:u w:val="none"/>
        </w:rPr>
        <w:t>report online</w:t>
      </w:r>
      <w:r w:rsidRPr="00C32A90">
        <w:rPr>
          <w:u w:val="none"/>
        </w:rPr>
        <w:t xml:space="preserve"> on the status of </w:t>
      </w:r>
      <w:r w:rsidRPr="00C32A90">
        <w:rPr>
          <w:u w:val="none"/>
          <w:lang w:val="en-US"/>
        </w:rPr>
        <w:t xml:space="preserve">elements inscribed on the List of Intangible Cultural Heritage in Need of Urgent Safeguarding and </w:t>
      </w:r>
      <w:r w:rsidRPr="00C32A90">
        <w:rPr>
          <w:lang w:val="en-US"/>
        </w:rPr>
        <w:t>thanks</w:t>
      </w:r>
      <w:r w:rsidRPr="00C32A90">
        <w:rPr>
          <w:u w:val="none"/>
          <w:lang w:val="en-US"/>
        </w:rPr>
        <w:t xml:space="preserve"> Latvia and Viet Nam, who volunteered to test the online tool for the current cycle;</w:t>
      </w:r>
    </w:p>
    <w:p w:rsidR="00EB2110" w:rsidRPr="00C32A90" w:rsidRDefault="00EB2110" w:rsidP="0037738A">
      <w:pPr>
        <w:pStyle w:val="COMParaDecision"/>
        <w:numPr>
          <w:ilvl w:val="0"/>
          <w:numId w:val="11"/>
        </w:numPr>
        <w:adjustRightInd/>
        <w:ind w:left="567" w:hanging="567"/>
        <w:rPr>
          <w:u w:val="none"/>
        </w:rPr>
      </w:pPr>
      <w:r w:rsidRPr="00C32A90">
        <w:t>While welcoming</w:t>
      </w:r>
      <w:r w:rsidRPr="00C32A90">
        <w:rPr>
          <w:u w:val="none"/>
        </w:rPr>
        <w:t xml:space="preserve"> the achievements described by the States Parties concerned, </w:t>
      </w:r>
      <w:r w:rsidRPr="00C32A90">
        <w:t>further encourages</w:t>
      </w:r>
      <w:r w:rsidRPr="00C32A90">
        <w:rPr>
          <w:u w:val="none"/>
        </w:rPr>
        <w:t xml:space="preserve"> them to include more information in their future reports on the challenges and difficulties encountered during the implementation of safeguarding plans, as well as to involve stakeholders in fields other than culture to address broader threats and to seek joint efforts in strengthening the viability of inscribed elements;</w:t>
      </w:r>
    </w:p>
    <w:p w:rsidR="00EB2110" w:rsidRPr="00C32A90" w:rsidRDefault="00EB2110" w:rsidP="0037738A">
      <w:pPr>
        <w:pStyle w:val="COMParaDecision"/>
        <w:numPr>
          <w:ilvl w:val="0"/>
          <w:numId w:val="11"/>
        </w:numPr>
        <w:adjustRightInd/>
        <w:ind w:left="567" w:hanging="567"/>
        <w:rPr>
          <w:u w:val="none"/>
        </w:rPr>
      </w:pPr>
      <w:r w:rsidRPr="00C32A90">
        <w:t>Emphasizes</w:t>
      </w:r>
      <w:r w:rsidRPr="00C32A90">
        <w:rPr>
          <w:u w:val="none"/>
        </w:rPr>
        <w:t xml:space="preserve"> the </w:t>
      </w:r>
      <w:r w:rsidRPr="00C32A90">
        <w:rPr>
          <w:bCs/>
          <w:u w:val="none"/>
        </w:rPr>
        <w:t xml:space="preserve">primary role of the </w:t>
      </w:r>
      <w:r w:rsidRPr="00C32A90">
        <w:rPr>
          <w:bCs/>
          <w:u w:val="none"/>
          <w:lang w:val="en-US"/>
        </w:rPr>
        <w:t>communities</w:t>
      </w:r>
      <w:r w:rsidRPr="00C32A90">
        <w:rPr>
          <w:u w:val="none"/>
          <w:lang w:val="en-US"/>
        </w:rPr>
        <w:t xml:space="preserve">, groups and individuals concerned during all stages of the safeguarding, including the reporting stage, and </w:t>
      </w:r>
      <w:r w:rsidRPr="00C32A90">
        <w:rPr>
          <w:lang w:val="en-US"/>
        </w:rPr>
        <w:t>invites</w:t>
      </w:r>
      <w:r w:rsidRPr="00C32A90">
        <w:rPr>
          <w:u w:val="none"/>
          <w:lang w:val="en-US"/>
        </w:rPr>
        <w:t xml:space="preserve"> States Parties to report in full in the future on their involvement in the safeguarding of their respective elements;</w:t>
      </w:r>
    </w:p>
    <w:p w:rsidR="00EB2110" w:rsidRPr="00C32A90" w:rsidRDefault="00EB2110" w:rsidP="0037738A">
      <w:pPr>
        <w:pStyle w:val="COMParaDecision"/>
        <w:numPr>
          <w:ilvl w:val="0"/>
          <w:numId w:val="11"/>
        </w:numPr>
        <w:adjustRightInd/>
        <w:ind w:left="567" w:hanging="567"/>
        <w:rPr>
          <w:u w:val="none"/>
        </w:rPr>
      </w:pPr>
      <w:r w:rsidRPr="00C32A90">
        <w:t>Also encourages</w:t>
      </w:r>
      <w:r w:rsidRPr="00C32A90">
        <w:rPr>
          <w:u w:val="none"/>
        </w:rPr>
        <w:t xml:space="preserve"> reporting States to give particular attention in their future reports to </w:t>
      </w:r>
      <w:r w:rsidRPr="00C32A90">
        <w:rPr>
          <w:bCs/>
          <w:u w:val="none"/>
        </w:rPr>
        <w:t>gender roles and gender responsibilities</w:t>
      </w:r>
      <w:r w:rsidRPr="00C32A90">
        <w:rPr>
          <w:u w:val="none"/>
        </w:rPr>
        <w:t xml:space="preserve"> in intangible cultural heritage elements as well as to specific measures adopted to safeguard them;</w:t>
      </w:r>
    </w:p>
    <w:p w:rsidR="00EB2110" w:rsidRPr="00C32A90" w:rsidRDefault="00EB2110" w:rsidP="0037738A">
      <w:pPr>
        <w:pStyle w:val="COMParaDecision"/>
        <w:numPr>
          <w:ilvl w:val="0"/>
          <w:numId w:val="11"/>
        </w:numPr>
        <w:adjustRightInd/>
        <w:ind w:left="567" w:hanging="567"/>
        <w:rPr>
          <w:u w:val="none"/>
        </w:rPr>
      </w:pPr>
      <w:r w:rsidRPr="00C32A90">
        <w:t>Further underlines</w:t>
      </w:r>
      <w:r w:rsidRPr="00C32A90">
        <w:rPr>
          <w:u w:val="none"/>
        </w:rPr>
        <w:t xml:space="preserve"> the importance of including </w:t>
      </w:r>
      <w:r w:rsidRPr="00C32A90">
        <w:rPr>
          <w:bCs/>
          <w:u w:val="none"/>
          <w:lang w:val="en-US"/>
        </w:rPr>
        <w:t>updated and accurate safeguarding plans</w:t>
      </w:r>
      <w:r w:rsidRPr="00C32A90">
        <w:rPr>
          <w:u w:val="none"/>
          <w:lang w:val="en-US"/>
        </w:rPr>
        <w:t xml:space="preserve"> which represent a key monitoring tool for the Committee to assess the safeguarding efforts of States with regard to elements whose viability is at risk;</w:t>
      </w:r>
    </w:p>
    <w:p w:rsidR="00EB2110" w:rsidRPr="004F2792" w:rsidRDefault="00EB2110" w:rsidP="0037738A">
      <w:pPr>
        <w:pStyle w:val="COMParaDecision"/>
        <w:numPr>
          <w:ilvl w:val="0"/>
          <w:numId w:val="11"/>
        </w:numPr>
        <w:adjustRightInd/>
        <w:ind w:left="567" w:hanging="567"/>
      </w:pPr>
      <w:r w:rsidRPr="00C32A90">
        <w:t>Thanks</w:t>
      </w:r>
      <w:r w:rsidRPr="00C32A90">
        <w:rPr>
          <w:u w:val="none"/>
        </w:rPr>
        <w:t xml:space="preserve"> the Government of </w:t>
      </w:r>
      <w:r w:rsidRPr="00C32A90">
        <w:rPr>
          <w:u w:val="none"/>
          <w:lang w:val="en-US"/>
        </w:rPr>
        <w:t>Japan</w:t>
      </w:r>
      <w:r w:rsidRPr="00C32A90">
        <w:rPr>
          <w:u w:val="none"/>
        </w:rPr>
        <w:t xml:space="preserve"> for the generous voluntary supplementary contribution to the Intangible Cultural Heritage Fund to organize a </w:t>
      </w:r>
      <w:r w:rsidRPr="00C32A90">
        <w:rPr>
          <w:u w:val="none"/>
          <w:lang w:val="en-US"/>
        </w:rPr>
        <w:t xml:space="preserve">preliminary meeting of experts and support the convening of </w:t>
      </w:r>
      <w:r w:rsidRPr="00C32A90">
        <w:rPr>
          <w:u w:val="none"/>
        </w:rPr>
        <w:t xml:space="preserve">an open-ended intergovernmental working group which will allow a reflection, </w:t>
      </w:r>
      <w:r w:rsidRPr="00C32A90">
        <w:rPr>
          <w:i/>
          <w:u w:val="none"/>
        </w:rPr>
        <w:t>inter alia</w:t>
      </w:r>
      <w:r w:rsidRPr="00C32A90">
        <w:rPr>
          <w:u w:val="none"/>
        </w:rPr>
        <w:t>, on the procedures for</w:t>
      </w:r>
      <w:r w:rsidRPr="002A7211">
        <w:rPr>
          <w:u w:val="none"/>
        </w:rPr>
        <w:t xml:space="preserve"> the removal of an element from a List and the transfer of an element from one List to the other to take place;</w:t>
      </w:r>
    </w:p>
    <w:p w:rsidR="003F10F9" w:rsidRPr="004F2792" w:rsidRDefault="003F10F9" w:rsidP="0037738A">
      <w:pPr>
        <w:pStyle w:val="COMParaDecision"/>
        <w:numPr>
          <w:ilvl w:val="0"/>
          <w:numId w:val="11"/>
        </w:numPr>
        <w:adjustRightInd/>
        <w:ind w:left="567" w:hanging="567"/>
        <w:rPr>
          <w:u w:val="none"/>
        </w:rPr>
      </w:pPr>
      <w:r w:rsidRPr="004F2792">
        <w:rPr>
          <w:rFonts w:eastAsia="Times New Roman"/>
          <w:lang w:val="en-US" w:eastAsia="en-US"/>
        </w:rPr>
        <w:t>Invites</w:t>
      </w:r>
      <w:r w:rsidRPr="004F2792">
        <w:rPr>
          <w:rFonts w:eastAsia="Times New Roman"/>
          <w:u w:val="none"/>
          <w:lang w:val="en-US" w:eastAsia="en-US"/>
        </w:rPr>
        <w:t xml:space="preserve"> States Parties to ensure that, in the elaboration of periodic reports containing references to war or conflict or specific historical events, the report should be elaborated with utmost care, in order to avoid provoking misunderstanding among communities in any way, with a view to encouraging dialogue and mutual respect among communities, groups and individuals, and to avoid </w:t>
      </w:r>
      <w:r w:rsidRPr="004F2792">
        <w:rPr>
          <w:u w:val="none"/>
          <w:lang w:val="en-US"/>
        </w:rPr>
        <w:t>any language inconsistent with the UN Charter as well as the 2003 Convention</w:t>
      </w:r>
      <w:r w:rsidRPr="003F10F9">
        <w:rPr>
          <w:u w:val="none"/>
          <w:lang w:val="en-US"/>
        </w:rPr>
        <w:t>,</w:t>
      </w:r>
      <w:r w:rsidRPr="004F2792">
        <w:rPr>
          <w:u w:val="none"/>
          <w:lang w:val="en-US"/>
        </w:rPr>
        <w:t xml:space="preserve"> and </w:t>
      </w:r>
      <w:r w:rsidRPr="003F10F9">
        <w:rPr>
          <w:lang w:val="en-US"/>
        </w:rPr>
        <w:t>encourages</w:t>
      </w:r>
      <w:r w:rsidRPr="004F2792">
        <w:rPr>
          <w:u w:val="none"/>
          <w:lang w:val="en-US"/>
        </w:rPr>
        <w:t xml:space="preserve"> them to meticulously pursue this principle in their future work;</w:t>
      </w:r>
    </w:p>
    <w:p w:rsidR="00EB2110" w:rsidRDefault="00EB2110" w:rsidP="00A91467">
      <w:pPr>
        <w:pStyle w:val="COMParaDecision"/>
        <w:ind w:left="567" w:hanging="567"/>
        <w:rPr>
          <w:u w:val="none"/>
        </w:rPr>
      </w:pPr>
      <w:r>
        <w:t>Decides</w:t>
      </w:r>
      <w:r w:rsidRPr="00E050F0">
        <w:rPr>
          <w:u w:val="none"/>
        </w:rPr>
        <w:t xml:space="preserve"> to submit to the General Assembly at its eighth session a summary of the reports of States Parties on the </w:t>
      </w:r>
      <w:proofErr w:type="gramStart"/>
      <w:r w:rsidRPr="00E050F0">
        <w:rPr>
          <w:u w:val="none"/>
        </w:rPr>
        <w:t>current status</w:t>
      </w:r>
      <w:proofErr w:type="gramEnd"/>
      <w:r w:rsidRPr="00E050F0">
        <w:rPr>
          <w:u w:val="none"/>
        </w:rPr>
        <w:t xml:space="preserve"> of elements inscribed on the List of Intangible Cultural Heritage in Need of Urgent Safeguarding examined </w:t>
      </w:r>
      <w:r>
        <w:rPr>
          <w:u w:val="none"/>
        </w:rPr>
        <w:t>during</w:t>
      </w:r>
      <w:r w:rsidRPr="00E050F0">
        <w:rPr>
          <w:u w:val="none"/>
        </w:rPr>
        <w:t xml:space="preserve"> the current session.</w:t>
      </w:r>
    </w:p>
    <w:p w:rsidR="00EB2110" w:rsidRPr="00A91467" w:rsidRDefault="00EB2110" w:rsidP="0037738A">
      <w:pPr>
        <w:pStyle w:val="COMTitleDecision"/>
      </w:pPr>
      <w:r w:rsidRPr="00A91467">
        <w:t>DECISION 13.COM 7.b.1</w:t>
      </w:r>
    </w:p>
    <w:p w:rsidR="00EB2110" w:rsidRPr="00285BB4" w:rsidRDefault="00EB2110" w:rsidP="000A31A1">
      <w:pPr>
        <w:pStyle w:val="COMPreambulaDecisions"/>
        <w:ind w:left="0"/>
        <w:rPr>
          <w:rFonts w:eastAsia="SimSun"/>
        </w:rPr>
      </w:pPr>
      <w:r w:rsidRPr="00285BB4">
        <w:t>The Committee,</w:t>
      </w:r>
    </w:p>
    <w:p w:rsidR="00EB2110" w:rsidRPr="004C7D40" w:rsidRDefault="00EB2110" w:rsidP="0037738A">
      <w:pPr>
        <w:pStyle w:val="COMParaDecision"/>
        <w:numPr>
          <w:ilvl w:val="0"/>
          <w:numId w:val="6"/>
        </w:numPr>
        <w:tabs>
          <w:tab w:val="left" w:pos="567"/>
        </w:tabs>
        <w:ind w:left="567" w:hanging="567"/>
        <w:rPr>
          <w:u w:val="none"/>
        </w:rPr>
      </w:pPr>
      <w:r w:rsidRPr="004C7D40">
        <w:t>Having examined</w:t>
      </w:r>
      <w:r w:rsidRPr="004C7D40">
        <w:rPr>
          <w:u w:val="none"/>
        </w:rPr>
        <w:t xml:space="preserve"> document </w:t>
      </w:r>
      <w:hyperlink r:id="rId30" w:history="1">
        <w:r w:rsidRPr="00832E52">
          <w:rPr>
            <w:rStyle w:val="Hyperlink"/>
            <w:lang w:val="en-US"/>
          </w:rPr>
          <w:t>ITH/18/13.COM/7.b</w:t>
        </w:r>
      </w:hyperlink>
      <w:r w:rsidRPr="004C7D40">
        <w:rPr>
          <w:u w:val="none"/>
        </w:rPr>
        <w:t>,</w:t>
      </w:r>
    </w:p>
    <w:p w:rsidR="00EB2110" w:rsidRPr="004C7D40" w:rsidRDefault="00EB2110" w:rsidP="0037738A">
      <w:pPr>
        <w:pStyle w:val="COMParaDecision"/>
        <w:numPr>
          <w:ilvl w:val="0"/>
          <w:numId w:val="6"/>
        </w:numPr>
        <w:tabs>
          <w:tab w:val="left" w:pos="567"/>
        </w:tabs>
        <w:ind w:left="567" w:hanging="567"/>
        <w:rPr>
          <w:u w:val="none"/>
        </w:rPr>
      </w:pPr>
      <w:r w:rsidRPr="004C7D40">
        <w:t>Recalling</w:t>
      </w:r>
      <w:r w:rsidRPr="004C7D40">
        <w:rPr>
          <w:u w:val="none"/>
        </w:rPr>
        <w:t xml:space="preserve"> Chapter V of the Operatio</w:t>
      </w:r>
      <w:r>
        <w:rPr>
          <w:u w:val="none"/>
        </w:rPr>
        <w:t xml:space="preserve">nal Directives and its </w:t>
      </w:r>
      <w:hyperlink r:id="rId31" w:history="1">
        <w:r w:rsidRPr="00A14B93">
          <w:rPr>
            <w:rStyle w:val="Hyperlink"/>
          </w:rPr>
          <w:t>Decision 8.COM 7.a.1</w:t>
        </w:r>
      </w:hyperlink>
      <w:r w:rsidRPr="004C7D40">
        <w:rPr>
          <w:u w:val="none"/>
        </w:rPr>
        <w:t>,</w:t>
      </w:r>
    </w:p>
    <w:p w:rsidR="00EB2110" w:rsidRPr="004C7D40" w:rsidRDefault="00EB2110" w:rsidP="0037738A">
      <w:pPr>
        <w:pStyle w:val="COMParaDecision"/>
        <w:numPr>
          <w:ilvl w:val="0"/>
          <w:numId w:val="6"/>
        </w:numPr>
        <w:tabs>
          <w:tab w:val="left" w:pos="567"/>
        </w:tabs>
        <w:ind w:left="567" w:hanging="567"/>
        <w:rPr>
          <w:u w:val="none"/>
        </w:rPr>
      </w:pPr>
      <w:r w:rsidRPr="00A14B93">
        <w:t>Expresses its thanks</w:t>
      </w:r>
      <w:r w:rsidRPr="004C7D40">
        <w:rPr>
          <w:u w:val="none"/>
        </w:rPr>
        <w:t xml:space="preserve"> to Azerbaijan for submitting, on time, its </w:t>
      </w:r>
      <w:r>
        <w:rPr>
          <w:u w:val="none"/>
        </w:rPr>
        <w:t xml:space="preserve">first </w:t>
      </w:r>
      <w:r w:rsidRPr="004C7D40">
        <w:rPr>
          <w:u w:val="none"/>
        </w:rPr>
        <w:t xml:space="preserve">report on the </w:t>
      </w:r>
      <w:r w:rsidRPr="004C7D40">
        <w:rPr>
          <w:bCs/>
          <w:u w:val="none"/>
        </w:rPr>
        <w:t xml:space="preserve">status of the </w:t>
      </w:r>
      <w:r w:rsidRPr="004C7D40">
        <w:rPr>
          <w:u w:val="none"/>
        </w:rPr>
        <w:t>element ‘Chovqan, a traditional Karabakh horse-riding game in the Republic of Azerbaijan’, inscribed</w:t>
      </w:r>
      <w:r w:rsidRPr="004C7D40">
        <w:rPr>
          <w:bCs/>
          <w:u w:val="none"/>
        </w:rPr>
        <w:t xml:space="preserve"> in 2013 on the List of Intangible Cultural Heritage in Need of Urgent Safeguarding;</w:t>
      </w:r>
    </w:p>
    <w:p w:rsidR="00EB2110" w:rsidRPr="004C7D40" w:rsidRDefault="00EB2110" w:rsidP="0037738A">
      <w:pPr>
        <w:pStyle w:val="COMParaDecision"/>
        <w:numPr>
          <w:ilvl w:val="0"/>
          <w:numId w:val="6"/>
        </w:numPr>
        <w:tabs>
          <w:tab w:val="left" w:pos="567"/>
        </w:tabs>
        <w:ind w:left="567" w:hanging="567"/>
        <w:rPr>
          <w:u w:val="none"/>
        </w:rPr>
      </w:pPr>
      <w:r w:rsidRPr="00A14B93">
        <w:t>Takes note</w:t>
      </w:r>
      <w:r w:rsidRPr="004C7D40">
        <w:rPr>
          <w:u w:val="none"/>
        </w:rPr>
        <w:t xml:space="preserve"> of the continued efforts undertaken by Azerbaijan to safeguard the element in various regions of the country, especially </w:t>
      </w:r>
      <w:r>
        <w:rPr>
          <w:u w:val="none"/>
        </w:rPr>
        <w:t>by</w:t>
      </w:r>
      <w:r w:rsidRPr="004C7D40">
        <w:rPr>
          <w:u w:val="none"/>
        </w:rPr>
        <w:t xml:space="preserve"> enhancing transmission processes and creating favorable conditions in that regard</w:t>
      </w:r>
      <w:r>
        <w:rPr>
          <w:u w:val="none"/>
        </w:rPr>
        <w:t>,</w:t>
      </w:r>
      <w:r w:rsidRPr="004C7D40">
        <w:rPr>
          <w:u w:val="none"/>
        </w:rPr>
        <w:t xml:space="preserve"> raising awareness in society</w:t>
      </w:r>
      <w:r>
        <w:rPr>
          <w:u w:val="none"/>
        </w:rPr>
        <w:t>,</w:t>
      </w:r>
      <w:r w:rsidRPr="004C7D40">
        <w:rPr>
          <w:u w:val="none"/>
        </w:rPr>
        <w:t xml:space="preserve"> and developing a broader policy framework relating intangible cultural heritage to the policies of agriculture, physical education and youth</w:t>
      </w:r>
      <w:r>
        <w:rPr>
          <w:u w:val="none"/>
        </w:rPr>
        <w:t>,</w:t>
      </w:r>
      <w:r w:rsidRPr="004C7D40">
        <w:rPr>
          <w:u w:val="none"/>
        </w:rPr>
        <w:t xml:space="preserve"> as well as </w:t>
      </w:r>
      <w:r>
        <w:rPr>
          <w:u w:val="none"/>
        </w:rPr>
        <w:t>taking heed of</w:t>
      </w:r>
      <w:r w:rsidRPr="004C7D40">
        <w:rPr>
          <w:u w:val="none"/>
        </w:rPr>
        <w:t xml:space="preserve"> </w:t>
      </w:r>
      <w:r>
        <w:rPr>
          <w:u w:val="none"/>
        </w:rPr>
        <w:t>the safety of the</w:t>
      </w:r>
      <w:r w:rsidRPr="004C7D40">
        <w:rPr>
          <w:u w:val="none"/>
        </w:rPr>
        <w:t xml:space="preserve"> players and animals</w:t>
      </w:r>
      <w:r>
        <w:rPr>
          <w:u w:val="none"/>
        </w:rPr>
        <w:t xml:space="preserve"> during the game</w:t>
      </w:r>
      <w:r w:rsidRPr="004C7D40">
        <w:rPr>
          <w:u w:val="none"/>
        </w:rPr>
        <w:t>;</w:t>
      </w:r>
    </w:p>
    <w:p w:rsidR="00EB2110" w:rsidRPr="004C7D40" w:rsidRDefault="00EB2110" w:rsidP="0037738A">
      <w:pPr>
        <w:pStyle w:val="COMParaDecision"/>
        <w:numPr>
          <w:ilvl w:val="0"/>
          <w:numId w:val="6"/>
        </w:numPr>
        <w:tabs>
          <w:tab w:val="left" w:pos="567"/>
        </w:tabs>
        <w:ind w:left="567" w:hanging="567"/>
        <w:rPr>
          <w:u w:val="none"/>
        </w:rPr>
      </w:pPr>
      <w:r w:rsidRPr="00A14B93">
        <w:t>Invites</w:t>
      </w:r>
      <w:r w:rsidRPr="004C7D40">
        <w:rPr>
          <w:u w:val="none"/>
        </w:rPr>
        <w:t xml:space="preserve"> the State Party to continue the practice </w:t>
      </w:r>
      <w:r>
        <w:rPr>
          <w:u w:val="none"/>
        </w:rPr>
        <w:t>of</w:t>
      </w:r>
      <w:r w:rsidRPr="004C7D40">
        <w:rPr>
          <w:u w:val="none"/>
        </w:rPr>
        <w:t xml:space="preserve"> </w:t>
      </w:r>
      <w:r>
        <w:rPr>
          <w:u w:val="none"/>
        </w:rPr>
        <w:t>basing</w:t>
      </w:r>
      <w:r w:rsidRPr="004C7D40">
        <w:rPr>
          <w:u w:val="none"/>
        </w:rPr>
        <w:t xml:space="preserve"> </w:t>
      </w:r>
      <w:r>
        <w:rPr>
          <w:u w:val="none"/>
        </w:rPr>
        <w:t xml:space="preserve">updates to </w:t>
      </w:r>
      <w:r w:rsidRPr="004C7D40">
        <w:rPr>
          <w:u w:val="none"/>
        </w:rPr>
        <w:t xml:space="preserve">the safeguarding measures on </w:t>
      </w:r>
      <w:r>
        <w:rPr>
          <w:u w:val="none"/>
        </w:rPr>
        <w:t>the</w:t>
      </w:r>
      <w:r w:rsidRPr="004C7D40">
        <w:rPr>
          <w:u w:val="none"/>
        </w:rPr>
        <w:t xml:space="preserve"> thorough participatory monitoring and assessment of the measures implemented and to pursue, in cooperation with the communities concerned, </w:t>
      </w:r>
      <w:r>
        <w:rPr>
          <w:u w:val="none"/>
        </w:rPr>
        <w:t xml:space="preserve">the </w:t>
      </w:r>
      <w:r w:rsidRPr="004C7D40">
        <w:rPr>
          <w:u w:val="none"/>
        </w:rPr>
        <w:t>initiatives</w:t>
      </w:r>
      <w:r>
        <w:rPr>
          <w:u w:val="none"/>
        </w:rPr>
        <w:t xml:space="preserve"> envisaged</w:t>
      </w:r>
      <w:r w:rsidRPr="004C7D40">
        <w:rPr>
          <w:u w:val="none"/>
        </w:rPr>
        <w:t xml:space="preserve"> to integrate the element in</w:t>
      </w:r>
      <w:r>
        <w:rPr>
          <w:u w:val="none"/>
        </w:rPr>
        <w:t>to</w:t>
      </w:r>
      <w:r w:rsidRPr="004C7D40">
        <w:rPr>
          <w:u w:val="none"/>
        </w:rPr>
        <w:t xml:space="preserve"> education</w:t>
      </w:r>
      <w:r>
        <w:rPr>
          <w:u w:val="none"/>
        </w:rPr>
        <w:t>al</w:t>
      </w:r>
      <w:r w:rsidRPr="004C7D40">
        <w:rPr>
          <w:u w:val="none"/>
        </w:rPr>
        <w:t xml:space="preserve"> programmes;</w:t>
      </w:r>
    </w:p>
    <w:p w:rsidR="00EB2110" w:rsidRPr="004C7D40" w:rsidRDefault="00EB2110" w:rsidP="0037738A">
      <w:pPr>
        <w:pStyle w:val="COMParaDecision"/>
        <w:numPr>
          <w:ilvl w:val="0"/>
          <w:numId w:val="6"/>
        </w:numPr>
        <w:tabs>
          <w:tab w:val="left" w:pos="567"/>
        </w:tabs>
        <w:ind w:left="567" w:hanging="567"/>
        <w:rPr>
          <w:u w:val="none"/>
        </w:rPr>
      </w:pPr>
      <w:r w:rsidRPr="00A14B93">
        <w:t>Encourages</w:t>
      </w:r>
      <w:r w:rsidRPr="004C7D40">
        <w:rPr>
          <w:u w:val="none"/>
        </w:rPr>
        <w:t xml:space="preserve"> the State Party to </w:t>
      </w:r>
      <w:r>
        <w:rPr>
          <w:u w:val="none"/>
        </w:rPr>
        <w:t>achieve a broader involvement of</w:t>
      </w:r>
      <w:r w:rsidRPr="004C7D40">
        <w:rPr>
          <w:u w:val="none"/>
        </w:rPr>
        <w:t xml:space="preserve"> </w:t>
      </w:r>
      <w:r>
        <w:rPr>
          <w:u w:val="none"/>
        </w:rPr>
        <w:t xml:space="preserve">the </w:t>
      </w:r>
      <w:r w:rsidRPr="004C7D40">
        <w:rPr>
          <w:u w:val="none"/>
        </w:rPr>
        <w:t>communities concerned</w:t>
      </w:r>
      <w:r>
        <w:rPr>
          <w:u w:val="none"/>
        </w:rPr>
        <w:t xml:space="preserve"> </w:t>
      </w:r>
      <w:r w:rsidRPr="004C7D40">
        <w:rPr>
          <w:u w:val="none"/>
        </w:rPr>
        <w:t xml:space="preserve">in the implementation, as well as </w:t>
      </w:r>
      <w:r>
        <w:rPr>
          <w:u w:val="none"/>
        </w:rPr>
        <w:t>preparation,</w:t>
      </w:r>
      <w:r w:rsidRPr="004C7D40">
        <w:rPr>
          <w:u w:val="none"/>
        </w:rPr>
        <w:t xml:space="preserve"> of future safeguarding measures, and to </w:t>
      </w:r>
      <w:r>
        <w:rPr>
          <w:u w:val="none"/>
        </w:rPr>
        <w:t>strive to achieve</w:t>
      </w:r>
      <w:r w:rsidRPr="004C7D40">
        <w:rPr>
          <w:u w:val="none"/>
        </w:rPr>
        <w:t xml:space="preserve"> </w:t>
      </w:r>
      <w:r>
        <w:rPr>
          <w:u w:val="none"/>
        </w:rPr>
        <w:t>a</w:t>
      </w:r>
      <w:r w:rsidRPr="004C7D40">
        <w:rPr>
          <w:u w:val="none"/>
        </w:rPr>
        <w:t xml:space="preserve"> balance between centrally-driven measures dependent on governmental support and diverse community-led safeguarding activities;</w:t>
      </w:r>
    </w:p>
    <w:p w:rsidR="00EB2110" w:rsidRPr="004C7D40" w:rsidRDefault="00EB2110" w:rsidP="0037738A">
      <w:pPr>
        <w:pStyle w:val="COMParaDecision"/>
        <w:numPr>
          <w:ilvl w:val="0"/>
          <w:numId w:val="6"/>
        </w:numPr>
        <w:tabs>
          <w:tab w:val="left" w:pos="567"/>
        </w:tabs>
        <w:ind w:left="567" w:hanging="567"/>
        <w:rPr>
          <w:u w:val="none"/>
        </w:rPr>
      </w:pPr>
      <w:r w:rsidRPr="00A14B93">
        <w:t>Requests</w:t>
      </w:r>
      <w:r w:rsidRPr="004C7D40">
        <w:rPr>
          <w:u w:val="none"/>
        </w:rPr>
        <w:t xml:space="preserve"> that the Secretariat inform the State Party at least nine months prior to the deadline of 15 December 2021 about the required submission of its next report on the status of this element.</w:t>
      </w:r>
    </w:p>
    <w:p w:rsidR="00EB2110" w:rsidRDefault="00EB2110" w:rsidP="0037738A">
      <w:pPr>
        <w:pStyle w:val="COMTitleDecision"/>
        <w:rPr>
          <w:rFonts w:eastAsia="SimSun"/>
        </w:rPr>
      </w:pPr>
      <w:r w:rsidRPr="00A746B5">
        <w:rPr>
          <w:rFonts w:eastAsia="SimSun"/>
        </w:rPr>
        <w:t>DECISION 13.COM 7.b</w:t>
      </w:r>
      <w:r>
        <w:rPr>
          <w:rFonts w:eastAsia="SimSun"/>
        </w:rPr>
        <w:t>.2</w:t>
      </w:r>
    </w:p>
    <w:p w:rsidR="00EB2110" w:rsidRPr="00285BB4" w:rsidRDefault="00EB2110" w:rsidP="007A730F">
      <w:pPr>
        <w:pStyle w:val="COMPreambulaDecisions"/>
        <w:ind w:left="0"/>
        <w:rPr>
          <w:rFonts w:eastAsia="SimSun"/>
        </w:rPr>
      </w:pPr>
      <w:r w:rsidRPr="00285BB4">
        <w:t>The Committee,</w:t>
      </w:r>
    </w:p>
    <w:p w:rsidR="00EB2110" w:rsidRPr="00C851B4" w:rsidRDefault="00EB2110" w:rsidP="0037738A">
      <w:pPr>
        <w:pStyle w:val="Para"/>
        <w:numPr>
          <w:ilvl w:val="0"/>
          <w:numId w:val="13"/>
        </w:numPr>
        <w:spacing w:line="240" w:lineRule="auto"/>
        <w:ind w:left="567" w:hanging="567"/>
        <w:rPr>
          <w:rFonts w:cs="Arial"/>
          <w:sz w:val="22"/>
          <w:szCs w:val="22"/>
          <w:lang w:val="en-US"/>
        </w:rPr>
      </w:pPr>
      <w:r w:rsidRPr="00C851B4">
        <w:rPr>
          <w:rFonts w:cs="Arial"/>
          <w:sz w:val="22"/>
          <w:szCs w:val="22"/>
          <w:u w:val="single"/>
          <w:lang w:val="en-US"/>
        </w:rPr>
        <w:t>Having examined</w:t>
      </w:r>
      <w:r w:rsidRPr="00C851B4">
        <w:rPr>
          <w:rFonts w:cs="Arial"/>
          <w:sz w:val="22"/>
          <w:szCs w:val="22"/>
          <w:lang w:val="en-US"/>
        </w:rPr>
        <w:t xml:space="preserve"> document </w:t>
      </w:r>
      <w:hyperlink r:id="rId32" w:history="1">
        <w:r w:rsidRPr="00832E52">
          <w:rPr>
            <w:rStyle w:val="Hyperlink"/>
            <w:rFonts w:cs="Arial"/>
            <w:sz w:val="22"/>
            <w:szCs w:val="22"/>
            <w:lang w:val="en-US"/>
          </w:rPr>
          <w:t>ITH/18/13.COM/7.b</w:t>
        </w:r>
      </w:hyperlink>
      <w:r w:rsidRPr="00A172CB">
        <w:rPr>
          <w:rFonts w:cs="Arial"/>
          <w:sz w:val="22"/>
          <w:szCs w:val="22"/>
          <w:lang w:val="en-US"/>
        </w:rPr>
        <w:t>,</w:t>
      </w:r>
    </w:p>
    <w:p w:rsidR="00EB2110" w:rsidRPr="00C851B4" w:rsidRDefault="00EB2110" w:rsidP="0037738A">
      <w:pPr>
        <w:pStyle w:val="Para"/>
        <w:numPr>
          <w:ilvl w:val="0"/>
          <w:numId w:val="13"/>
        </w:numPr>
        <w:spacing w:line="240" w:lineRule="auto"/>
        <w:ind w:left="567" w:hanging="567"/>
        <w:rPr>
          <w:rFonts w:cs="Arial"/>
          <w:sz w:val="22"/>
          <w:szCs w:val="22"/>
          <w:lang w:val="en-US"/>
        </w:rPr>
      </w:pPr>
      <w:r w:rsidRPr="00C851B4">
        <w:rPr>
          <w:rFonts w:cs="Arial"/>
          <w:sz w:val="22"/>
          <w:szCs w:val="22"/>
          <w:u w:val="single"/>
          <w:lang w:val="en-US"/>
        </w:rPr>
        <w:t>Recalling</w:t>
      </w:r>
      <w:r w:rsidRPr="00C851B4">
        <w:rPr>
          <w:rFonts w:cs="Arial"/>
          <w:sz w:val="22"/>
          <w:szCs w:val="22"/>
          <w:lang w:val="en-US"/>
        </w:rPr>
        <w:t xml:space="preserve"> Chapter V of the Operational Directives and its Decisions </w:t>
      </w:r>
      <w:hyperlink r:id="rId33" w:history="1">
        <w:r w:rsidRPr="00C851B4">
          <w:rPr>
            <w:rStyle w:val="Hyperlink"/>
            <w:rFonts w:cs="Arial"/>
            <w:sz w:val="22"/>
            <w:szCs w:val="22"/>
            <w:lang w:val="en-US"/>
          </w:rPr>
          <w:t>4.COM 14.01</w:t>
        </w:r>
      </w:hyperlink>
      <w:r>
        <w:rPr>
          <w:rFonts w:cs="Arial"/>
          <w:sz w:val="22"/>
          <w:szCs w:val="22"/>
          <w:lang w:val="en-US"/>
        </w:rPr>
        <w:t xml:space="preserve">, </w:t>
      </w:r>
      <w:hyperlink r:id="rId34" w:history="1">
        <w:r w:rsidRPr="00C851B4">
          <w:rPr>
            <w:rStyle w:val="Hyperlink"/>
            <w:rFonts w:cs="Arial"/>
            <w:sz w:val="22"/>
            <w:szCs w:val="22"/>
            <w:lang w:val="en-US"/>
          </w:rPr>
          <w:t>6.CO</w:t>
        </w:r>
        <w:r>
          <w:rPr>
            <w:rStyle w:val="Hyperlink"/>
            <w:rFonts w:cs="Arial"/>
            <w:sz w:val="22"/>
            <w:szCs w:val="22"/>
            <w:lang w:val="en-US"/>
          </w:rPr>
          <w:t>M </w:t>
        </w:r>
        <w:r w:rsidRPr="00C851B4">
          <w:rPr>
            <w:rStyle w:val="Hyperlink"/>
            <w:rFonts w:cs="Arial"/>
            <w:sz w:val="22"/>
            <w:szCs w:val="22"/>
            <w:lang w:val="en-US"/>
          </w:rPr>
          <w:t>11</w:t>
        </w:r>
      </w:hyperlink>
      <w:r>
        <w:rPr>
          <w:rFonts w:cs="Arial"/>
          <w:sz w:val="22"/>
          <w:szCs w:val="22"/>
          <w:lang w:val="en-US"/>
        </w:rPr>
        <w:t xml:space="preserve"> and </w:t>
      </w:r>
      <w:hyperlink r:id="rId35" w:history="1">
        <w:r>
          <w:rPr>
            <w:rStyle w:val="Hyperlink"/>
            <w:rFonts w:cs="Arial"/>
            <w:sz w:val="22"/>
            <w:szCs w:val="22"/>
            <w:lang w:val="en-US"/>
          </w:rPr>
          <w:t>9.COM </w:t>
        </w:r>
        <w:r w:rsidRPr="00C851B4">
          <w:rPr>
            <w:rStyle w:val="Hyperlink"/>
            <w:rFonts w:cs="Arial"/>
            <w:sz w:val="22"/>
            <w:szCs w:val="22"/>
            <w:lang w:val="en-US"/>
          </w:rPr>
          <w:t>5.b.1</w:t>
        </w:r>
      </w:hyperlink>
      <w:r w:rsidRPr="00C851B4">
        <w:rPr>
          <w:rFonts w:cs="Arial"/>
          <w:sz w:val="22"/>
          <w:szCs w:val="22"/>
          <w:lang w:val="en-US"/>
        </w:rPr>
        <w:t>,</w:t>
      </w:r>
    </w:p>
    <w:p w:rsidR="00EB2110" w:rsidRPr="00C851B4" w:rsidRDefault="00EB2110" w:rsidP="0037738A">
      <w:pPr>
        <w:pStyle w:val="Para"/>
        <w:numPr>
          <w:ilvl w:val="0"/>
          <w:numId w:val="13"/>
        </w:numPr>
        <w:spacing w:line="240" w:lineRule="auto"/>
        <w:ind w:left="567" w:hanging="567"/>
        <w:rPr>
          <w:rFonts w:cs="Arial"/>
          <w:sz w:val="22"/>
          <w:szCs w:val="22"/>
          <w:lang w:val="en-US"/>
        </w:rPr>
      </w:pPr>
      <w:r w:rsidRPr="00C851B4">
        <w:rPr>
          <w:rFonts w:cs="Arial"/>
          <w:sz w:val="22"/>
          <w:szCs w:val="22"/>
          <w:u w:val="single"/>
          <w:lang w:val="en-US"/>
        </w:rPr>
        <w:t>Expresses its thanks</w:t>
      </w:r>
      <w:r w:rsidRPr="00C851B4">
        <w:rPr>
          <w:rFonts w:cs="Arial"/>
          <w:sz w:val="22"/>
          <w:szCs w:val="22"/>
          <w:lang w:val="en-US"/>
        </w:rPr>
        <w:t xml:space="preserve"> to </w:t>
      </w:r>
      <w:r w:rsidRPr="00C851B4">
        <w:rPr>
          <w:bCs/>
          <w:sz w:val="22"/>
          <w:szCs w:val="22"/>
          <w:lang w:val="en-US"/>
        </w:rPr>
        <w:t>Belarus</w:t>
      </w:r>
      <w:r w:rsidRPr="00C851B4">
        <w:rPr>
          <w:rFonts w:cs="Arial"/>
          <w:sz w:val="22"/>
          <w:szCs w:val="22"/>
          <w:lang w:val="en-US"/>
        </w:rPr>
        <w:t xml:space="preserve"> for submitting, on time, its </w:t>
      </w:r>
      <w:r>
        <w:rPr>
          <w:rFonts w:cs="Arial"/>
          <w:sz w:val="22"/>
          <w:szCs w:val="22"/>
          <w:lang w:val="en-US"/>
        </w:rPr>
        <w:t xml:space="preserve">third </w:t>
      </w:r>
      <w:r w:rsidRPr="00C851B4">
        <w:rPr>
          <w:rFonts w:cs="Arial"/>
          <w:sz w:val="22"/>
          <w:szCs w:val="22"/>
          <w:lang w:val="en-US"/>
        </w:rPr>
        <w:t xml:space="preserve">report on the </w:t>
      </w:r>
      <w:r w:rsidRPr="00C851B4">
        <w:rPr>
          <w:rFonts w:cs="Arial"/>
          <w:bCs/>
          <w:sz w:val="22"/>
          <w:szCs w:val="22"/>
          <w:lang w:val="en-US"/>
        </w:rPr>
        <w:t xml:space="preserve">status of the </w:t>
      </w:r>
      <w:r w:rsidRPr="00C851B4">
        <w:rPr>
          <w:rFonts w:cs="Arial"/>
          <w:sz w:val="22"/>
          <w:szCs w:val="22"/>
          <w:lang w:val="en-US"/>
        </w:rPr>
        <w:t>element ‘</w:t>
      </w:r>
      <w:r w:rsidRPr="00C851B4">
        <w:rPr>
          <w:sz w:val="22"/>
          <w:szCs w:val="22"/>
          <w:lang w:val="en-US"/>
        </w:rPr>
        <w:t>Rite of the Kalyady Tsars (Christmas Tsars)</w:t>
      </w:r>
      <w:r w:rsidRPr="00C851B4">
        <w:rPr>
          <w:rFonts w:cs="Arial"/>
          <w:sz w:val="22"/>
          <w:szCs w:val="22"/>
          <w:lang w:val="en-US"/>
        </w:rPr>
        <w:t>’, inscribed</w:t>
      </w:r>
      <w:r w:rsidRPr="00C851B4">
        <w:rPr>
          <w:rFonts w:cs="Arial"/>
          <w:bCs/>
          <w:sz w:val="22"/>
          <w:szCs w:val="22"/>
          <w:lang w:val="en-US"/>
        </w:rPr>
        <w:t xml:space="preserve"> in 2009 on the List of Intangible Cultural Heritage in Need of Urgent Safeguarding;</w:t>
      </w:r>
    </w:p>
    <w:p w:rsidR="00EB2110" w:rsidRPr="00C851B4" w:rsidRDefault="00EB2110" w:rsidP="0037738A">
      <w:pPr>
        <w:pStyle w:val="Para"/>
        <w:numPr>
          <w:ilvl w:val="0"/>
          <w:numId w:val="13"/>
        </w:numPr>
        <w:spacing w:line="240" w:lineRule="auto"/>
        <w:ind w:left="567" w:hanging="567"/>
        <w:rPr>
          <w:rFonts w:cs="Arial"/>
          <w:sz w:val="22"/>
          <w:szCs w:val="22"/>
          <w:lang w:val="en-US"/>
        </w:rPr>
      </w:pPr>
      <w:r w:rsidRPr="00C851B4">
        <w:rPr>
          <w:rFonts w:cs="Arial"/>
          <w:sz w:val="22"/>
          <w:szCs w:val="22"/>
          <w:u w:val="single"/>
          <w:lang w:val="en-US"/>
        </w:rPr>
        <w:t>Takes note</w:t>
      </w:r>
      <w:r w:rsidRPr="00C851B4">
        <w:rPr>
          <w:rFonts w:cs="Arial"/>
          <w:sz w:val="22"/>
          <w:szCs w:val="22"/>
          <w:lang w:val="en-US"/>
        </w:rPr>
        <w:t xml:space="preserve"> of the continued efforts undertaken by </w:t>
      </w:r>
      <w:r w:rsidRPr="00C851B4">
        <w:rPr>
          <w:bCs/>
          <w:sz w:val="22"/>
          <w:szCs w:val="22"/>
          <w:lang w:val="en-US"/>
        </w:rPr>
        <w:t>Belarus</w:t>
      </w:r>
      <w:r w:rsidRPr="00C851B4">
        <w:rPr>
          <w:rFonts w:cs="Arial"/>
          <w:sz w:val="22"/>
          <w:szCs w:val="22"/>
          <w:lang w:val="en-US"/>
        </w:rPr>
        <w:t xml:space="preserve"> to safeguard the element and,</w:t>
      </w:r>
      <w:r>
        <w:rPr>
          <w:rFonts w:cs="Arial"/>
          <w:sz w:val="22"/>
          <w:szCs w:val="22"/>
          <w:lang w:val="en-US"/>
        </w:rPr>
        <w:t xml:space="preserve"> </w:t>
      </w:r>
      <w:r w:rsidRPr="00C851B4">
        <w:rPr>
          <w:rFonts w:cs="Arial"/>
          <w:sz w:val="22"/>
          <w:szCs w:val="22"/>
          <w:lang w:val="en-US"/>
        </w:rPr>
        <w:t>in particular, to p</w:t>
      </w:r>
      <w:r>
        <w:rPr>
          <w:rFonts w:cs="Arial"/>
          <w:sz w:val="22"/>
          <w:szCs w:val="22"/>
          <w:lang w:val="en-US"/>
        </w:rPr>
        <w:t>lace</w:t>
      </w:r>
      <w:r w:rsidRPr="00C851B4">
        <w:rPr>
          <w:rFonts w:cs="Arial"/>
          <w:sz w:val="22"/>
          <w:szCs w:val="22"/>
          <w:lang w:val="en-US"/>
        </w:rPr>
        <w:t xml:space="preserve"> community empowerment and capacity building at the center of safeguarding measures, to support transmission</w:t>
      </w:r>
      <w:r>
        <w:rPr>
          <w:rFonts w:cs="Arial"/>
          <w:sz w:val="22"/>
          <w:szCs w:val="22"/>
          <w:lang w:val="en-US"/>
        </w:rPr>
        <w:t>,</w:t>
      </w:r>
      <w:r w:rsidRPr="00C851B4">
        <w:rPr>
          <w:rFonts w:cs="Arial"/>
          <w:sz w:val="22"/>
          <w:szCs w:val="22"/>
          <w:lang w:val="en-US"/>
        </w:rPr>
        <w:t xml:space="preserve"> involve local education</w:t>
      </w:r>
      <w:r>
        <w:rPr>
          <w:rFonts w:cs="Arial"/>
          <w:sz w:val="22"/>
          <w:szCs w:val="22"/>
          <w:lang w:val="en-US"/>
        </w:rPr>
        <w:t>al</w:t>
      </w:r>
      <w:r w:rsidRPr="00C851B4">
        <w:rPr>
          <w:rFonts w:cs="Arial"/>
          <w:sz w:val="22"/>
          <w:szCs w:val="22"/>
          <w:lang w:val="en-US"/>
        </w:rPr>
        <w:t xml:space="preserve"> institutions and </w:t>
      </w:r>
      <w:r>
        <w:rPr>
          <w:rFonts w:cs="Arial"/>
          <w:sz w:val="22"/>
          <w:szCs w:val="22"/>
          <w:lang w:val="en-US"/>
        </w:rPr>
        <w:t>c</w:t>
      </w:r>
      <w:r w:rsidRPr="00C851B4">
        <w:rPr>
          <w:rFonts w:cs="Arial"/>
          <w:sz w:val="22"/>
          <w:szCs w:val="22"/>
          <w:lang w:val="en-US"/>
        </w:rPr>
        <w:t xml:space="preserve">ultural </w:t>
      </w:r>
      <w:r>
        <w:rPr>
          <w:rFonts w:cs="Arial"/>
          <w:sz w:val="22"/>
          <w:szCs w:val="22"/>
          <w:lang w:val="en-US"/>
        </w:rPr>
        <w:t>c</w:t>
      </w:r>
      <w:r w:rsidRPr="00C851B4">
        <w:rPr>
          <w:rFonts w:cs="Arial"/>
          <w:sz w:val="22"/>
          <w:szCs w:val="22"/>
          <w:lang w:val="en-US"/>
        </w:rPr>
        <w:t>entres in the safeguarding of the element and attract new young practitioners to the Rite of the Kalyady Tsars;</w:t>
      </w:r>
    </w:p>
    <w:p w:rsidR="00EB2110" w:rsidRPr="005C2F91" w:rsidRDefault="00EB2110" w:rsidP="0037738A">
      <w:pPr>
        <w:pStyle w:val="Para"/>
        <w:numPr>
          <w:ilvl w:val="0"/>
          <w:numId w:val="13"/>
        </w:numPr>
        <w:spacing w:line="240" w:lineRule="auto"/>
        <w:ind w:left="567" w:hanging="567"/>
        <w:rPr>
          <w:rFonts w:cs="Arial"/>
          <w:sz w:val="22"/>
          <w:szCs w:val="22"/>
          <w:lang w:val="en-US"/>
        </w:rPr>
      </w:pPr>
      <w:r w:rsidRPr="005C2F91">
        <w:rPr>
          <w:rFonts w:cs="Arial"/>
          <w:sz w:val="22"/>
          <w:szCs w:val="22"/>
          <w:u w:val="single"/>
          <w:lang w:val="en-US"/>
        </w:rPr>
        <w:t>Invites</w:t>
      </w:r>
      <w:r w:rsidRPr="005C2F91">
        <w:rPr>
          <w:rFonts w:cs="Arial"/>
          <w:sz w:val="22"/>
          <w:szCs w:val="22"/>
          <w:lang w:val="en-US"/>
        </w:rPr>
        <w:t xml:space="preserve"> the State Party to pursue its effort</w:t>
      </w:r>
      <w:r>
        <w:rPr>
          <w:rFonts w:cs="Arial"/>
          <w:sz w:val="22"/>
          <w:szCs w:val="22"/>
          <w:lang w:val="en-US"/>
        </w:rPr>
        <w:t>s</w:t>
      </w:r>
      <w:r w:rsidRPr="005C2F91">
        <w:rPr>
          <w:rFonts w:cs="Arial"/>
          <w:sz w:val="22"/>
          <w:szCs w:val="22"/>
          <w:lang w:val="en-US"/>
        </w:rPr>
        <w:t xml:space="preserve"> </w:t>
      </w:r>
      <w:r>
        <w:rPr>
          <w:rFonts w:cs="Arial"/>
          <w:sz w:val="22"/>
          <w:szCs w:val="22"/>
          <w:lang w:val="en-US"/>
        </w:rPr>
        <w:t>to</w:t>
      </w:r>
      <w:r w:rsidRPr="005C2F91">
        <w:rPr>
          <w:rFonts w:cs="Arial"/>
          <w:sz w:val="22"/>
          <w:szCs w:val="22"/>
          <w:lang w:val="en-US"/>
        </w:rPr>
        <w:t xml:space="preserve"> mak</w:t>
      </w:r>
      <w:r>
        <w:rPr>
          <w:rFonts w:cs="Arial"/>
          <w:sz w:val="22"/>
          <w:szCs w:val="22"/>
          <w:lang w:val="en-US"/>
        </w:rPr>
        <w:t>e</w:t>
      </w:r>
      <w:r w:rsidRPr="005C2F91">
        <w:rPr>
          <w:rFonts w:cs="Arial"/>
          <w:sz w:val="22"/>
          <w:szCs w:val="22"/>
          <w:lang w:val="en-US"/>
        </w:rPr>
        <w:t xml:space="preserve"> the practice relevant in the local context, for example by involving youth in inventorying and documentation processes, and to support the expressed wish of the community to exchange safeguarding experiences with other communities in</w:t>
      </w:r>
      <w:r>
        <w:rPr>
          <w:rFonts w:cs="Arial"/>
          <w:sz w:val="22"/>
          <w:szCs w:val="22"/>
          <w:lang w:val="en-US"/>
        </w:rPr>
        <w:t xml:space="preserve"> different</w:t>
      </w:r>
      <w:r w:rsidRPr="005C2F91">
        <w:rPr>
          <w:rFonts w:cs="Arial"/>
          <w:sz w:val="22"/>
          <w:szCs w:val="22"/>
          <w:lang w:val="en-US"/>
        </w:rPr>
        <w:t xml:space="preserve"> countries;</w:t>
      </w:r>
    </w:p>
    <w:p w:rsidR="00EB2110" w:rsidRPr="00C851B4" w:rsidRDefault="00EB2110" w:rsidP="0037738A">
      <w:pPr>
        <w:pStyle w:val="Para"/>
        <w:numPr>
          <w:ilvl w:val="0"/>
          <w:numId w:val="13"/>
        </w:numPr>
        <w:spacing w:line="240" w:lineRule="auto"/>
        <w:ind w:left="567" w:hanging="567"/>
        <w:rPr>
          <w:rFonts w:cs="Arial"/>
          <w:sz w:val="22"/>
          <w:szCs w:val="22"/>
          <w:lang w:val="en-US"/>
        </w:rPr>
      </w:pPr>
      <w:r w:rsidRPr="00C851B4">
        <w:rPr>
          <w:rFonts w:cs="Arial"/>
          <w:sz w:val="22"/>
          <w:szCs w:val="22"/>
          <w:u w:val="single"/>
          <w:lang w:val="en-US"/>
        </w:rPr>
        <w:t>Further invites</w:t>
      </w:r>
      <w:r w:rsidRPr="00C851B4">
        <w:rPr>
          <w:rFonts w:cs="Arial"/>
          <w:sz w:val="22"/>
          <w:szCs w:val="22"/>
          <w:lang w:val="en-US"/>
        </w:rPr>
        <w:t xml:space="preserve"> the State Party to share, in the next report on the status of th</w:t>
      </w:r>
      <w:r>
        <w:rPr>
          <w:rFonts w:cs="Arial"/>
          <w:sz w:val="22"/>
          <w:szCs w:val="22"/>
          <w:lang w:val="en-US"/>
        </w:rPr>
        <w:t>e</w:t>
      </w:r>
      <w:r w:rsidRPr="00C851B4">
        <w:rPr>
          <w:rFonts w:cs="Arial"/>
          <w:sz w:val="22"/>
          <w:szCs w:val="22"/>
          <w:lang w:val="en-US"/>
        </w:rPr>
        <w:t xml:space="preserve"> element, </w:t>
      </w:r>
      <w:r>
        <w:rPr>
          <w:rFonts w:cs="Arial"/>
          <w:sz w:val="22"/>
          <w:szCs w:val="22"/>
          <w:lang w:val="en-US"/>
        </w:rPr>
        <w:t>its</w:t>
      </w:r>
      <w:r w:rsidRPr="00C851B4">
        <w:rPr>
          <w:rFonts w:cs="Arial"/>
          <w:sz w:val="22"/>
          <w:szCs w:val="22"/>
          <w:lang w:val="en-US"/>
        </w:rPr>
        <w:t xml:space="preserve"> experience </w:t>
      </w:r>
      <w:r>
        <w:rPr>
          <w:rFonts w:cs="Arial"/>
          <w:sz w:val="22"/>
          <w:szCs w:val="22"/>
          <w:lang w:val="en-US"/>
        </w:rPr>
        <w:t>with</w:t>
      </w:r>
      <w:r w:rsidRPr="00C851B4">
        <w:rPr>
          <w:rFonts w:cs="Arial"/>
          <w:sz w:val="22"/>
          <w:szCs w:val="22"/>
          <w:lang w:val="en-US"/>
        </w:rPr>
        <w:t xml:space="preserve"> the intended adoption and future application of the code of ethics on </w:t>
      </w:r>
      <w:r>
        <w:rPr>
          <w:rFonts w:cs="Arial"/>
          <w:sz w:val="22"/>
          <w:szCs w:val="22"/>
          <w:lang w:val="en-US"/>
        </w:rPr>
        <w:t xml:space="preserve">the </w:t>
      </w:r>
      <w:r w:rsidRPr="00C851B4">
        <w:rPr>
          <w:rFonts w:cs="Arial"/>
          <w:sz w:val="22"/>
          <w:szCs w:val="22"/>
          <w:lang w:val="en-US"/>
        </w:rPr>
        <w:t xml:space="preserve">safeguarding </w:t>
      </w:r>
      <w:r>
        <w:rPr>
          <w:rFonts w:cs="Arial"/>
          <w:sz w:val="22"/>
          <w:szCs w:val="22"/>
          <w:lang w:val="en-US"/>
        </w:rPr>
        <w:t xml:space="preserve">of </w:t>
      </w:r>
      <w:r w:rsidRPr="00C851B4">
        <w:rPr>
          <w:rFonts w:cs="Arial"/>
          <w:sz w:val="22"/>
          <w:szCs w:val="22"/>
          <w:lang w:val="en-US"/>
        </w:rPr>
        <w:t>the Rite of the Kalyady Tsars;</w:t>
      </w:r>
    </w:p>
    <w:p w:rsidR="00EB2110" w:rsidRPr="00C851B4" w:rsidRDefault="00EB2110" w:rsidP="0037738A">
      <w:pPr>
        <w:pStyle w:val="Para"/>
        <w:numPr>
          <w:ilvl w:val="0"/>
          <w:numId w:val="13"/>
        </w:numPr>
        <w:spacing w:line="240" w:lineRule="auto"/>
        <w:ind w:left="567" w:hanging="567"/>
        <w:rPr>
          <w:rFonts w:cs="Arial"/>
          <w:sz w:val="22"/>
          <w:szCs w:val="22"/>
          <w:lang w:val="en-US"/>
        </w:rPr>
      </w:pPr>
      <w:r w:rsidRPr="00C851B4">
        <w:rPr>
          <w:rFonts w:cs="Arial"/>
          <w:sz w:val="22"/>
          <w:szCs w:val="22"/>
          <w:u w:val="single"/>
          <w:lang w:val="en-US"/>
        </w:rPr>
        <w:t>Encourages</w:t>
      </w:r>
      <w:r w:rsidRPr="00C851B4">
        <w:rPr>
          <w:rFonts w:cs="Arial"/>
          <w:sz w:val="22"/>
          <w:szCs w:val="22"/>
          <w:lang w:val="en-US"/>
        </w:rPr>
        <w:t xml:space="preserve"> the State Party to continue </w:t>
      </w:r>
      <w:r>
        <w:rPr>
          <w:rFonts w:cs="Arial"/>
          <w:sz w:val="22"/>
          <w:szCs w:val="22"/>
          <w:lang w:val="en-US"/>
        </w:rPr>
        <w:t xml:space="preserve">the </w:t>
      </w:r>
      <w:r w:rsidRPr="00C851B4">
        <w:rPr>
          <w:rFonts w:cs="Arial"/>
          <w:sz w:val="22"/>
          <w:szCs w:val="22"/>
          <w:lang w:val="en-US"/>
        </w:rPr>
        <w:t xml:space="preserve">regular monitoring of the element, paying special attention to opportunities and possible threats related to </w:t>
      </w:r>
      <w:r>
        <w:rPr>
          <w:rFonts w:cs="Arial"/>
          <w:sz w:val="22"/>
          <w:szCs w:val="22"/>
          <w:lang w:val="en-US"/>
        </w:rPr>
        <w:t xml:space="preserve">the </w:t>
      </w:r>
      <w:r w:rsidRPr="00C851B4">
        <w:rPr>
          <w:rFonts w:cs="Arial"/>
          <w:sz w:val="22"/>
          <w:szCs w:val="22"/>
          <w:lang w:val="en-US"/>
        </w:rPr>
        <w:t>further development of t</w:t>
      </w:r>
      <w:r>
        <w:rPr>
          <w:rFonts w:cs="Arial"/>
          <w:sz w:val="22"/>
          <w:szCs w:val="22"/>
          <w:lang w:val="en-US"/>
        </w:rPr>
        <w:t>ourism;</w:t>
      </w:r>
    </w:p>
    <w:p w:rsidR="00EB2110" w:rsidRPr="00C851B4" w:rsidRDefault="00EB2110" w:rsidP="0037738A">
      <w:pPr>
        <w:pStyle w:val="Para"/>
        <w:numPr>
          <w:ilvl w:val="0"/>
          <w:numId w:val="13"/>
        </w:numPr>
        <w:spacing w:line="240" w:lineRule="auto"/>
        <w:ind w:left="567" w:hanging="567"/>
        <w:rPr>
          <w:rFonts w:cs="Arial"/>
          <w:sz w:val="22"/>
          <w:szCs w:val="22"/>
          <w:lang w:val="en-US"/>
        </w:rPr>
      </w:pPr>
      <w:r w:rsidRPr="00C851B4">
        <w:rPr>
          <w:rFonts w:cs="Arial"/>
          <w:sz w:val="22"/>
          <w:szCs w:val="22"/>
          <w:u w:val="single"/>
          <w:lang w:val="en-US"/>
        </w:rPr>
        <w:t>Requests</w:t>
      </w:r>
      <w:r w:rsidRPr="00C851B4">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rsidR="00D146EC" w:rsidRPr="001871F0" w:rsidRDefault="00D146EC" w:rsidP="0037738A">
      <w:pPr>
        <w:pStyle w:val="COMTitleDecision"/>
        <w:rPr>
          <w:rFonts w:eastAsia="SimSun"/>
          <w:lang w:val="en-US"/>
        </w:rPr>
      </w:pPr>
      <w:r w:rsidRPr="00A746B5">
        <w:rPr>
          <w:rFonts w:eastAsia="SimSun"/>
        </w:rPr>
        <w:t>DECISION 13.COM 7.b</w:t>
      </w:r>
      <w:r>
        <w:rPr>
          <w:rFonts w:eastAsia="SimSun"/>
        </w:rPr>
        <w:t>.3</w:t>
      </w:r>
    </w:p>
    <w:p w:rsidR="00D146EC" w:rsidRPr="00285BB4" w:rsidRDefault="00D146EC" w:rsidP="00234A96">
      <w:pPr>
        <w:pStyle w:val="COMPreambulaDecisions"/>
        <w:ind w:left="0"/>
        <w:rPr>
          <w:rFonts w:eastAsia="SimSun"/>
        </w:rPr>
      </w:pPr>
      <w:r w:rsidRPr="00285BB4">
        <w:t>The Committee,</w:t>
      </w:r>
    </w:p>
    <w:p w:rsidR="00D146EC" w:rsidRPr="00D146EC" w:rsidRDefault="00D146EC" w:rsidP="0037738A">
      <w:pPr>
        <w:pStyle w:val="Para"/>
        <w:numPr>
          <w:ilvl w:val="0"/>
          <w:numId w:val="14"/>
        </w:numPr>
        <w:tabs>
          <w:tab w:val="left" w:pos="1134"/>
        </w:tabs>
        <w:spacing w:line="240" w:lineRule="auto"/>
        <w:ind w:left="567" w:hanging="567"/>
        <w:rPr>
          <w:rFonts w:cs="Arial"/>
          <w:sz w:val="22"/>
          <w:szCs w:val="22"/>
          <w:lang w:val="en-US"/>
        </w:rPr>
      </w:pPr>
      <w:r w:rsidRPr="00D146EC">
        <w:rPr>
          <w:rFonts w:cs="Arial"/>
          <w:sz w:val="22"/>
          <w:szCs w:val="22"/>
          <w:u w:val="single"/>
          <w:lang w:val="en-US"/>
        </w:rPr>
        <w:t>Having examined</w:t>
      </w:r>
      <w:r w:rsidRPr="00D146EC">
        <w:rPr>
          <w:rFonts w:cs="Arial"/>
          <w:sz w:val="22"/>
          <w:szCs w:val="22"/>
          <w:lang w:val="en-US"/>
        </w:rPr>
        <w:t xml:space="preserve"> document </w:t>
      </w:r>
      <w:hyperlink r:id="rId36" w:history="1">
        <w:r w:rsidRPr="00832E52">
          <w:rPr>
            <w:rStyle w:val="Hyperlink"/>
            <w:rFonts w:cs="Arial"/>
            <w:sz w:val="22"/>
            <w:szCs w:val="22"/>
            <w:lang w:val="en-US"/>
          </w:rPr>
          <w:t>ITH/18/13.COM/7.b</w:t>
        </w:r>
      </w:hyperlink>
      <w:r w:rsidRPr="00D146EC">
        <w:rPr>
          <w:rFonts w:cs="Arial"/>
          <w:sz w:val="22"/>
          <w:szCs w:val="22"/>
          <w:lang w:val="en-US"/>
        </w:rPr>
        <w:t>,</w:t>
      </w:r>
    </w:p>
    <w:p w:rsidR="00D146EC" w:rsidRPr="00DE2C86" w:rsidRDefault="00D146EC" w:rsidP="0037738A">
      <w:pPr>
        <w:pStyle w:val="Para"/>
        <w:numPr>
          <w:ilvl w:val="0"/>
          <w:numId w:val="13"/>
        </w:numPr>
        <w:tabs>
          <w:tab w:val="left" w:pos="1134"/>
        </w:tabs>
        <w:spacing w:line="240" w:lineRule="auto"/>
        <w:ind w:left="567" w:hanging="567"/>
        <w:rPr>
          <w:rFonts w:cs="Arial"/>
          <w:sz w:val="22"/>
          <w:szCs w:val="22"/>
          <w:lang w:val="en-US"/>
        </w:rPr>
      </w:pPr>
      <w:r w:rsidRPr="009212BF">
        <w:rPr>
          <w:rFonts w:cs="Arial"/>
          <w:sz w:val="22"/>
          <w:szCs w:val="22"/>
          <w:u w:val="single"/>
          <w:lang w:val="en-US"/>
        </w:rPr>
        <w:t>Recalling</w:t>
      </w:r>
      <w:r w:rsidRPr="009212BF">
        <w:rPr>
          <w:rFonts w:cs="Arial"/>
          <w:sz w:val="22"/>
          <w:szCs w:val="22"/>
          <w:lang w:val="en-US"/>
        </w:rPr>
        <w:t xml:space="preserve"> Chapter V of the Operational Directives and its </w:t>
      </w:r>
      <w:r w:rsidRPr="009212BF">
        <w:rPr>
          <w:rFonts w:cs="Arial"/>
          <w:color w:val="000000" w:themeColor="text1"/>
          <w:sz w:val="22"/>
          <w:szCs w:val="22"/>
          <w:lang w:val="en-US"/>
        </w:rPr>
        <w:t xml:space="preserve">Decisions </w:t>
      </w:r>
      <w:hyperlink r:id="rId37" w:history="1">
        <w:r w:rsidRPr="009212BF">
          <w:rPr>
            <w:rStyle w:val="Hyperlink"/>
            <w:rFonts w:cs="Arial"/>
            <w:sz w:val="22"/>
            <w:szCs w:val="22"/>
            <w:lang w:val="en-US"/>
          </w:rPr>
          <w:t>6.COM 8.3</w:t>
        </w:r>
      </w:hyperlink>
      <w:r w:rsidRPr="009212BF">
        <w:rPr>
          <w:rFonts w:cs="Arial"/>
          <w:color w:val="000000" w:themeColor="text1"/>
          <w:sz w:val="22"/>
          <w:szCs w:val="22"/>
          <w:lang w:val="en-US"/>
        </w:rPr>
        <w:t xml:space="preserve"> and </w:t>
      </w:r>
      <w:hyperlink r:id="rId38" w:history="1">
        <w:r w:rsidRPr="009212BF">
          <w:rPr>
            <w:rStyle w:val="Hyperlink"/>
            <w:rFonts w:cs="Arial"/>
            <w:sz w:val="22"/>
            <w:szCs w:val="22"/>
            <w:lang w:val="en-US"/>
          </w:rPr>
          <w:t>8.COM</w:t>
        </w:r>
        <w:r>
          <w:rPr>
            <w:rStyle w:val="Hyperlink"/>
            <w:rFonts w:cs="Arial"/>
            <w:sz w:val="22"/>
            <w:szCs w:val="22"/>
            <w:lang w:val="en-US"/>
          </w:rPr>
          <w:t> </w:t>
        </w:r>
        <w:r w:rsidRPr="009212BF">
          <w:rPr>
            <w:rStyle w:val="Hyperlink"/>
            <w:rFonts w:cs="Arial"/>
            <w:sz w:val="22"/>
            <w:szCs w:val="22"/>
            <w:lang w:val="en-US"/>
          </w:rPr>
          <w:t>6.b</w:t>
        </w:r>
      </w:hyperlink>
      <w:r w:rsidRPr="00DE2C86">
        <w:rPr>
          <w:rFonts w:cs="Arial"/>
          <w:sz w:val="22"/>
          <w:szCs w:val="22"/>
          <w:lang w:val="en-US"/>
        </w:rPr>
        <w:t>,</w:t>
      </w:r>
    </w:p>
    <w:p w:rsidR="00D146EC" w:rsidRPr="009212BF" w:rsidRDefault="00D146EC" w:rsidP="0037738A">
      <w:pPr>
        <w:pStyle w:val="Para"/>
        <w:numPr>
          <w:ilvl w:val="0"/>
          <w:numId w:val="13"/>
        </w:numPr>
        <w:tabs>
          <w:tab w:val="left" w:pos="1134"/>
        </w:tabs>
        <w:spacing w:line="240" w:lineRule="auto"/>
        <w:ind w:left="567" w:hanging="567"/>
        <w:rPr>
          <w:rFonts w:cs="Arial"/>
          <w:sz w:val="22"/>
          <w:szCs w:val="22"/>
          <w:lang w:val="en-US"/>
        </w:rPr>
      </w:pPr>
      <w:r w:rsidRPr="009212BF">
        <w:rPr>
          <w:rFonts w:cs="Arial"/>
          <w:sz w:val="22"/>
          <w:szCs w:val="22"/>
          <w:u w:val="single"/>
          <w:lang w:val="en-US"/>
        </w:rPr>
        <w:t>Expresses its thanks</w:t>
      </w:r>
      <w:r w:rsidRPr="009212BF">
        <w:rPr>
          <w:rFonts w:cs="Arial"/>
          <w:sz w:val="22"/>
          <w:szCs w:val="22"/>
          <w:lang w:val="en-US"/>
        </w:rPr>
        <w:t xml:space="preserve"> to </w:t>
      </w:r>
      <w:r w:rsidRPr="009212BF">
        <w:rPr>
          <w:bCs/>
          <w:sz w:val="22"/>
          <w:szCs w:val="22"/>
          <w:lang w:val="en-US"/>
        </w:rPr>
        <w:t>Brazil</w:t>
      </w:r>
      <w:r w:rsidRPr="009212BF">
        <w:rPr>
          <w:rFonts w:cs="Arial"/>
          <w:sz w:val="22"/>
          <w:szCs w:val="22"/>
          <w:lang w:val="en-US"/>
        </w:rPr>
        <w:t xml:space="preserve"> for submitting its </w:t>
      </w:r>
      <w:r>
        <w:rPr>
          <w:rFonts w:cs="Arial"/>
          <w:sz w:val="22"/>
          <w:szCs w:val="22"/>
          <w:lang w:val="en-US"/>
        </w:rPr>
        <w:t xml:space="preserve">second </w:t>
      </w:r>
      <w:r w:rsidRPr="009212BF">
        <w:rPr>
          <w:rFonts w:cs="Arial"/>
          <w:sz w:val="22"/>
          <w:szCs w:val="22"/>
          <w:lang w:val="en-US"/>
        </w:rPr>
        <w:t xml:space="preserve">report on the </w:t>
      </w:r>
      <w:r w:rsidRPr="009212BF">
        <w:rPr>
          <w:rFonts w:cs="Arial"/>
          <w:bCs/>
          <w:sz w:val="22"/>
          <w:szCs w:val="22"/>
          <w:lang w:val="en-US"/>
        </w:rPr>
        <w:t xml:space="preserve">status of the </w:t>
      </w:r>
      <w:r w:rsidRPr="009212BF">
        <w:rPr>
          <w:rFonts w:cs="Arial"/>
          <w:sz w:val="22"/>
          <w:szCs w:val="22"/>
          <w:lang w:val="en-US"/>
        </w:rPr>
        <w:t>element ‘</w:t>
      </w:r>
      <w:r w:rsidRPr="009212BF">
        <w:rPr>
          <w:sz w:val="22"/>
          <w:szCs w:val="22"/>
          <w:lang w:val="en-US"/>
        </w:rPr>
        <w:t>Yaokwa, the Eawene Nawe people’s ritual for the maintenance of social and cosmic order</w:t>
      </w:r>
      <w:r w:rsidRPr="009212BF">
        <w:rPr>
          <w:rFonts w:cs="Arial"/>
          <w:sz w:val="22"/>
          <w:szCs w:val="22"/>
          <w:lang w:val="en-US"/>
        </w:rPr>
        <w:t>’, inscribed</w:t>
      </w:r>
      <w:r w:rsidRPr="009212BF">
        <w:rPr>
          <w:rFonts w:cs="Arial"/>
          <w:bCs/>
          <w:sz w:val="22"/>
          <w:szCs w:val="22"/>
          <w:lang w:val="en-US"/>
        </w:rPr>
        <w:t xml:space="preserve"> in 2011 on the List of Intangible Cultural Heritage in Need of Urgent Safeguarding;</w:t>
      </w:r>
    </w:p>
    <w:p w:rsidR="00D146EC" w:rsidRPr="009212BF" w:rsidRDefault="00D146EC" w:rsidP="0037738A">
      <w:pPr>
        <w:pStyle w:val="Para"/>
        <w:numPr>
          <w:ilvl w:val="0"/>
          <w:numId w:val="13"/>
        </w:numPr>
        <w:tabs>
          <w:tab w:val="left" w:pos="1134"/>
        </w:tabs>
        <w:spacing w:line="240" w:lineRule="auto"/>
        <w:ind w:left="567" w:hanging="567"/>
        <w:rPr>
          <w:rFonts w:cs="Arial"/>
          <w:sz w:val="22"/>
          <w:szCs w:val="22"/>
          <w:lang w:val="en-US"/>
        </w:rPr>
      </w:pPr>
      <w:r w:rsidRPr="009212BF">
        <w:rPr>
          <w:rFonts w:cs="Arial"/>
          <w:sz w:val="22"/>
          <w:szCs w:val="22"/>
          <w:u w:val="single"/>
          <w:lang w:val="en-US"/>
        </w:rPr>
        <w:t>Takes note</w:t>
      </w:r>
      <w:r w:rsidRPr="009212BF">
        <w:rPr>
          <w:rFonts w:cs="Arial"/>
          <w:sz w:val="22"/>
          <w:szCs w:val="22"/>
          <w:lang w:val="en-US"/>
        </w:rPr>
        <w:t xml:space="preserve"> of the continued efforts undertaken by </w:t>
      </w:r>
      <w:r w:rsidRPr="009212BF">
        <w:rPr>
          <w:bCs/>
          <w:sz w:val="22"/>
          <w:szCs w:val="22"/>
          <w:lang w:val="en-US"/>
        </w:rPr>
        <w:t>Brazil</w:t>
      </w:r>
      <w:r w:rsidRPr="009212BF">
        <w:rPr>
          <w:rFonts w:cs="Arial"/>
          <w:sz w:val="22"/>
          <w:szCs w:val="22"/>
          <w:lang w:val="en-US"/>
        </w:rPr>
        <w:t xml:space="preserve"> to safeguard the element, in particular the enhanced communication with Enawene Nawe community members and </w:t>
      </w:r>
      <w:r>
        <w:rPr>
          <w:rFonts w:cs="Arial"/>
          <w:sz w:val="22"/>
          <w:szCs w:val="22"/>
          <w:lang w:val="en-US"/>
        </w:rPr>
        <w:t xml:space="preserve">the </w:t>
      </w:r>
      <w:r w:rsidRPr="009212BF">
        <w:rPr>
          <w:rFonts w:cs="Arial"/>
          <w:sz w:val="22"/>
          <w:szCs w:val="22"/>
          <w:lang w:val="en-US"/>
        </w:rPr>
        <w:t>adjusted safeguarding plan to concentrate on cultural aspects and knowledge transmission;</w:t>
      </w:r>
    </w:p>
    <w:p w:rsidR="00D146EC" w:rsidRPr="009212BF" w:rsidRDefault="00D146EC" w:rsidP="0037738A">
      <w:pPr>
        <w:pStyle w:val="Para"/>
        <w:numPr>
          <w:ilvl w:val="0"/>
          <w:numId w:val="13"/>
        </w:numPr>
        <w:tabs>
          <w:tab w:val="left" w:pos="1134"/>
        </w:tabs>
        <w:spacing w:line="240" w:lineRule="auto"/>
        <w:ind w:left="567" w:hanging="567"/>
        <w:rPr>
          <w:rFonts w:cs="Arial"/>
          <w:sz w:val="22"/>
          <w:szCs w:val="22"/>
          <w:lang w:val="en-US"/>
        </w:rPr>
      </w:pPr>
      <w:r w:rsidRPr="009212BF">
        <w:rPr>
          <w:rFonts w:cs="Arial"/>
          <w:sz w:val="22"/>
          <w:szCs w:val="22"/>
          <w:u w:val="single"/>
          <w:lang w:val="en-US"/>
        </w:rPr>
        <w:t>Invites</w:t>
      </w:r>
      <w:r w:rsidRPr="009212BF">
        <w:rPr>
          <w:rFonts w:cs="Arial"/>
          <w:sz w:val="22"/>
          <w:szCs w:val="22"/>
          <w:lang w:val="en-US"/>
        </w:rPr>
        <w:t xml:space="preserve"> the State Party to continue its safeguarding efforts </w:t>
      </w:r>
      <w:r>
        <w:rPr>
          <w:rFonts w:cs="Arial"/>
          <w:sz w:val="22"/>
          <w:szCs w:val="22"/>
          <w:lang w:val="en-US"/>
        </w:rPr>
        <w:t>by</w:t>
      </w:r>
      <w:r w:rsidRPr="009212BF">
        <w:rPr>
          <w:rFonts w:cs="Arial"/>
          <w:sz w:val="22"/>
          <w:szCs w:val="22"/>
          <w:lang w:val="en-US"/>
        </w:rPr>
        <w:t xml:space="preserve"> maintaining dialogue with community members, training indigenous researchers within the community and strengthening </w:t>
      </w:r>
      <w:r>
        <w:rPr>
          <w:rFonts w:cs="Arial"/>
          <w:sz w:val="22"/>
          <w:szCs w:val="22"/>
          <w:lang w:val="en-US"/>
        </w:rPr>
        <w:t xml:space="preserve">the </w:t>
      </w:r>
      <w:r w:rsidRPr="009212BF">
        <w:rPr>
          <w:rFonts w:cs="Arial"/>
          <w:sz w:val="22"/>
          <w:szCs w:val="22"/>
          <w:lang w:val="en-US"/>
        </w:rPr>
        <w:t xml:space="preserve">capacities of the Enawene Nawe Indigenous Association, favoring exchange between indigenous peoples, raising public awareness on the cultural diversity of </w:t>
      </w:r>
      <w:r>
        <w:rPr>
          <w:rFonts w:cs="Arial"/>
          <w:sz w:val="22"/>
          <w:szCs w:val="22"/>
          <w:lang w:val="en-US"/>
        </w:rPr>
        <w:t xml:space="preserve">the </w:t>
      </w:r>
      <w:r w:rsidRPr="009212BF">
        <w:rPr>
          <w:rFonts w:cs="Arial"/>
          <w:sz w:val="22"/>
          <w:szCs w:val="22"/>
          <w:lang w:val="en-US"/>
        </w:rPr>
        <w:t xml:space="preserve">country’s indigenous populations and continuing to </w:t>
      </w:r>
      <w:r>
        <w:rPr>
          <w:rFonts w:cs="Arial"/>
          <w:sz w:val="22"/>
          <w:szCs w:val="22"/>
          <w:lang w:val="en-US"/>
        </w:rPr>
        <w:t>organize</w:t>
      </w:r>
      <w:r w:rsidRPr="009212BF">
        <w:rPr>
          <w:rFonts w:cs="Arial"/>
          <w:sz w:val="22"/>
          <w:szCs w:val="22"/>
          <w:lang w:val="en-US"/>
        </w:rPr>
        <w:t xml:space="preserve"> partnerships among relevant public institutions;</w:t>
      </w:r>
    </w:p>
    <w:p w:rsidR="00D146EC" w:rsidRPr="009212BF" w:rsidRDefault="00D146EC" w:rsidP="0037738A">
      <w:pPr>
        <w:pStyle w:val="Para"/>
        <w:numPr>
          <w:ilvl w:val="0"/>
          <w:numId w:val="13"/>
        </w:numPr>
        <w:tabs>
          <w:tab w:val="left" w:pos="1134"/>
        </w:tabs>
        <w:spacing w:line="240" w:lineRule="auto"/>
        <w:ind w:left="567" w:hanging="567"/>
        <w:rPr>
          <w:rFonts w:cs="Arial"/>
          <w:sz w:val="22"/>
          <w:szCs w:val="22"/>
          <w:lang w:val="en-US"/>
        </w:rPr>
      </w:pPr>
      <w:r w:rsidRPr="009212BF">
        <w:rPr>
          <w:rFonts w:cs="Arial"/>
          <w:sz w:val="22"/>
          <w:szCs w:val="22"/>
          <w:u w:val="single"/>
          <w:lang w:val="en-US"/>
        </w:rPr>
        <w:t>Encourages</w:t>
      </w:r>
      <w:r w:rsidRPr="009212BF">
        <w:rPr>
          <w:rFonts w:cs="Arial"/>
          <w:sz w:val="22"/>
          <w:szCs w:val="22"/>
          <w:lang w:val="en-US"/>
        </w:rPr>
        <w:t xml:space="preserve"> the State Party to pay particular attention to continued community participation and its contribution to reflecting upon the present challenges </w:t>
      </w:r>
      <w:r>
        <w:rPr>
          <w:rFonts w:cs="Arial"/>
          <w:sz w:val="22"/>
          <w:szCs w:val="22"/>
          <w:lang w:val="en-US"/>
        </w:rPr>
        <w:t>connected with</w:t>
      </w:r>
      <w:r w:rsidRPr="009212BF">
        <w:rPr>
          <w:rFonts w:cs="Arial"/>
          <w:sz w:val="22"/>
          <w:szCs w:val="22"/>
          <w:lang w:val="en-US"/>
        </w:rPr>
        <w:t xml:space="preserve"> the transmission of the Yaokwa ritual, and to ensure that the resources needed for a long-term safeguarding plan are identified;</w:t>
      </w:r>
    </w:p>
    <w:p w:rsidR="00D146EC" w:rsidRPr="009212BF" w:rsidRDefault="00D146EC" w:rsidP="0037738A">
      <w:pPr>
        <w:pStyle w:val="Para"/>
        <w:numPr>
          <w:ilvl w:val="0"/>
          <w:numId w:val="13"/>
        </w:numPr>
        <w:tabs>
          <w:tab w:val="left" w:pos="1134"/>
        </w:tabs>
        <w:spacing w:line="240" w:lineRule="auto"/>
        <w:ind w:left="567" w:hanging="567"/>
        <w:rPr>
          <w:rFonts w:cs="Arial"/>
          <w:sz w:val="22"/>
          <w:szCs w:val="22"/>
          <w:lang w:val="en-US"/>
        </w:rPr>
      </w:pPr>
      <w:r w:rsidRPr="009212BF">
        <w:rPr>
          <w:rFonts w:cs="Arial"/>
          <w:sz w:val="22"/>
          <w:szCs w:val="22"/>
          <w:u w:val="single"/>
          <w:lang w:val="en-US"/>
        </w:rPr>
        <w:t>Requests</w:t>
      </w:r>
      <w:r w:rsidRPr="009212BF">
        <w:rPr>
          <w:rFonts w:cs="Arial"/>
          <w:sz w:val="22"/>
          <w:szCs w:val="22"/>
          <w:lang w:val="en-US"/>
        </w:rPr>
        <w:t xml:space="preserve"> that the Secretariat inform the State Party at least nine months prior to the deadline of 15 December 2019 about the required submission of its next report on the status of this element.</w:t>
      </w:r>
    </w:p>
    <w:p w:rsidR="00D146EC" w:rsidRDefault="00D146EC" w:rsidP="0037738A">
      <w:pPr>
        <w:pStyle w:val="COMTitleDecision"/>
        <w:rPr>
          <w:rFonts w:eastAsia="SimSun"/>
        </w:rPr>
      </w:pPr>
      <w:r w:rsidRPr="00A746B5">
        <w:rPr>
          <w:rFonts w:eastAsia="SimSun"/>
        </w:rPr>
        <w:t>DECISION 13.COM 7.b</w:t>
      </w:r>
      <w:r>
        <w:rPr>
          <w:rFonts w:eastAsia="SimSun"/>
        </w:rPr>
        <w:t>.4</w:t>
      </w:r>
    </w:p>
    <w:p w:rsidR="00D146EC" w:rsidRPr="00285BB4" w:rsidRDefault="00D146EC" w:rsidP="005F1BD5">
      <w:pPr>
        <w:pStyle w:val="COMPreambulaDecisions"/>
        <w:ind w:left="0"/>
        <w:rPr>
          <w:rFonts w:eastAsia="SimSun"/>
        </w:rPr>
      </w:pPr>
      <w:r w:rsidRPr="00285BB4">
        <w:t>The Committee,</w:t>
      </w:r>
    </w:p>
    <w:p w:rsidR="00D146EC" w:rsidRPr="00747B64" w:rsidRDefault="00D146EC" w:rsidP="0037738A">
      <w:pPr>
        <w:pStyle w:val="Para"/>
        <w:numPr>
          <w:ilvl w:val="0"/>
          <w:numId w:val="16"/>
        </w:numPr>
        <w:tabs>
          <w:tab w:val="left" w:pos="567"/>
        </w:tabs>
        <w:spacing w:line="240" w:lineRule="auto"/>
        <w:ind w:left="567" w:hanging="567"/>
        <w:rPr>
          <w:rFonts w:cs="Arial"/>
          <w:sz w:val="22"/>
          <w:szCs w:val="22"/>
          <w:lang w:val="en-US"/>
        </w:rPr>
      </w:pPr>
      <w:r w:rsidRPr="00747B64">
        <w:rPr>
          <w:rFonts w:cs="Arial"/>
          <w:sz w:val="22"/>
          <w:szCs w:val="22"/>
          <w:u w:val="single"/>
          <w:lang w:val="en-US"/>
        </w:rPr>
        <w:t>Having examined</w:t>
      </w:r>
      <w:r w:rsidRPr="00747B64">
        <w:rPr>
          <w:rFonts w:cs="Arial"/>
          <w:sz w:val="22"/>
          <w:szCs w:val="22"/>
          <w:lang w:val="en-US"/>
        </w:rPr>
        <w:t xml:space="preserve"> document </w:t>
      </w:r>
      <w:hyperlink r:id="rId39" w:history="1">
        <w:r w:rsidRPr="00832E52">
          <w:rPr>
            <w:rStyle w:val="Hyperlink"/>
            <w:rFonts w:cs="Arial"/>
            <w:sz w:val="22"/>
            <w:szCs w:val="22"/>
            <w:lang w:val="en-US"/>
          </w:rPr>
          <w:t>ITH/18/13.COM/7.b</w:t>
        </w:r>
      </w:hyperlink>
      <w:r w:rsidRPr="00747B64">
        <w:rPr>
          <w:rFonts w:cs="Arial"/>
          <w:sz w:val="22"/>
          <w:szCs w:val="22"/>
          <w:lang w:val="en-US"/>
        </w:rPr>
        <w:t>,</w:t>
      </w:r>
    </w:p>
    <w:p w:rsidR="00D146EC" w:rsidRPr="00A172CB" w:rsidRDefault="00D146EC" w:rsidP="0037738A">
      <w:pPr>
        <w:pStyle w:val="Para"/>
        <w:numPr>
          <w:ilvl w:val="0"/>
          <w:numId w:val="13"/>
        </w:numPr>
        <w:tabs>
          <w:tab w:val="left" w:pos="567"/>
        </w:tabs>
        <w:spacing w:line="240" w:lineRule="auto"/>
        <w:ind w:left="567" w:hanging="567"/>
        <w:rPr>
          <w:rFonts w:cs="Arial"/>
          <w:sz w:val="22"/>
          <w:szCs w:val="22"/>
          <w:lang w:val="en-US"/>
        </w:rPr>
      </w:pPr>
      <w:r w:rsidRPr="00A172CB">
        <w:rPr>
          <w:rFonts w:cs="Arial"/>
          <w:sz w:val="22"/>
          <w:szCs w:val="22"/>
          <w:u w:val="single"/>
          <w:lang w:val="en-US"/>
        </w:rPr>
        <w:t>Recalling</w:t>
      </w:r>
      <w:r w:rsidRPr="00A172CB">
        <w:rPr>
          <w:rFonts w:cs="Arial"/>
          <w:sz w:val="22"/>
          <w:szCs w:val="22"/>
          <w:lang w:val="en-US"/>
        </w:rPr>
        <w:t xml:space="preserve"> Chapter V of the Operational Directives and its Decisions </w:t>
      </w:r>
      <w:hyperlink r:id="rId40" w:history="1">
        <w:r w:rsidRPr="00A172CB">
          <w:rPr>
            <w:rStyle w:val="Hyperlink"/>
            <w:rFonts w:cs="Arial"/>
            <w:sz w:val="22"/>
            <w:szCs w:val="22"/>
            <w:lang w:val="en-US"/>
          </w:rPr>
          <w:t>4.COM 14.05</w:t>
        </w:r>
      </w:hyperlink>
      <w:r w:rsidRPr="00A172CB">
        <w:rPr>
          <w:rFonts w:cs="Arial"/>
          <w:sz w:val="22"/>
          <w:szCs w:val="22"/>
          <w:lang w:val="en-US"/>
        </w:rPr>
        <w:t xml:space="preserve"> and </w:t>
      </w:r>
      <w:hyperlink r:id="rId41" w:history="1">
        <w:r w:rsidRPr="00A172CB">
          <w:rPr>
            <w:rStyle w:val="Hyperlink"/>
            <w:rFonts w:cs="Arial"/>
            <w:sz w:val="22"/>
            <w:szCs w:val="22"/>
            <w:lang w:val="en-US"/>
          </w:rPr>
          <w:t>11.COM 9.b.1</w:t>
        </w:r>
      </w:hyperlink>
      <w:r w:rsidRPr="00A172CB">
        <w:rPr>
          <w:rFonts w:cs="Arial"/>
          <w:sz w:val="22"/>
          <w:szCs w:val="22"/>
          <w:lang w:val="en-US"/>
        </w:rPr>
        <w:t>,</w:t>
      </w:r>
    </w:p>
    <w:p w:rsidR="00D146EC" w:rsidRPr="00A172CB" w:rsidRDefault="00D146EC" w:rsidP="0037738A">
      <w:pPr>
        <w:pStyle w:val="Para"/>
        <w:numPr>
          <w:ilvl w:val="0"/>
          <w:numId w:val="13"/>
        </w:numPr>
        <w:tabs>
          <w:tab w:val="left" w:pos="567"/>
        </w:tabs>
        <w:spacing w:line="240" w:lineRule="auto"/>
        <w:ind w:left="567" w:hanging="567"/>
        <w:rPr>
          <w:rFonts w:cs="Arial"/>
          <w:sz w:val="22"/>
          <w:szCs w:val="22"/>
          <w:lang w:val="en-US"/>
        </w:rPr>
      </w:pPr>
      <w:r w:rsidRPr="00A172CB">
        <w:rPr>
          <w:rFonts w:cs="Arial"/>
          <w:sz w:val="22"/>
          <w:szCs w:val="22"/>
          <w:u w:val="single"/>
          <w:lang w:val="en-US"/>
        </w:rPr>
        <w:t>Expresses its thanks</w:t>
      </w:r>
      <w:r w:rsidRPr="00A172CB">
        <w:rPr>
          <w:rFonts w:cs="Arial"/>
          <w:sz w:val="22"/>
          <w:szCs w:val="22"/>
          <w:lang w:val="en-US"/>
        </w:rPr>
        <w:t xml:space="preserve"> to </w:t>
      </w:r>
      <w:r w:rsidRPr="00A172CB">
        <w:rPr>
          <w:bCs/>
          <w:sz w:val="22"/>
          <w:szCs w:val="22"/>
          <w:lang w:val="en-US"/>
        </w:rPr>
        <w:t>France</w:t>
      </w:r>
      <w:r w:rsidRPr="00A172CB">
        <w:rPr>
          <w:rFonts w:cs="Arial"/>
          <w:sz w:val="22"/>
          <w:szCs w:val="22"/>
          <w:lang w:val="en-US"/>
        </w:rPr>
        <w:t xml:space="preserve"> for submitting, on time, its </w:t>
      </w:r>
      <w:r>
        <w:rPr>
          <w:rFonts w:cs="Arial"/>
          <w:sz w:val="22"/>
          <w:szCs w:val="22"/>
          <w:lang w:val="en-US"/>
        </w:rPr>
        <w:t xml:space="preserve">second </w:t>
      </w:r>
      <w:r w:rsidRPr="00A172CB">
        <w:rPr>
          <w:rFonts w:cs="Arial"/>
          <w:sz w:val="22"/>
          <w:szCs w:val="22"/>
          <w:lang w:val="en-US"/>
        </w:rPr>
        <w:t xml:space="preserve">report on the </w:t>
      </w:r>
      <w:r w:rsidRPr="00A172CB">
        <w:rPr>
          <w:rFonts w:cs="Arial"/>
          <w:bCs/>
          <w:sz w:val="22"/>
          <w:szCs w:val="22"/>
          <w:lang w:val="en-US"/>
        </w:rPr>
        <w:t xml:space="preserve">status of the </w:t>
      </w:r>
      <w:r w:rsidRPr="00A172CB">
        <w:rPr>
          <w:rFonts w:cs="Arial"/>
          <w:sz w:val="22"/>
          <w:szCs w:val="22"/>
          <w:lang w:val="en-US"/>
        </w:rPr>
        <w:t>element ‘</w:t>
      </w:r>
      <w:r w:rsidRPr="00A172CB">
        <w:rPr>
          <w:sz w:val="22"/>
          <w:szCs w:val="22"/>
          <w:lang w:val="en-US"/>
        </w:rPr>
        <w:t>Cantu in paghjella, a secular and liturgical oral tradition of Corsica</w:t>
      </w:r>
      <w:r w:rsidRPr="00A172CB">
        <w:rPr>
          <w:rFonts w:cs="Arial"/>
          <w:sz w:val="22"/>
          <w:szCs w:val="22"/>
          <w:lang w:val="en-US"/>
        </w:rPr>
        <w:t>’, inscribed</w:t>
      </w:r>
      <w:r w:rsidRPr="00A172CB">
        <w:rPr>
          <w:rFonts w:cs="Arial"/>
          <w:bCs/>
          <w:sz w:val="22"/>
          <w:szCs w:val="22"/>
          <w:lang w:val="en-US"/>
        </w:rPr>
        <w:t xml:space="preserve"> in 2009 on the List of Intangible Cultural Heritage in Need of Urgent Safeguarding;</w:t>
      </w:r>
    </w:p>
    <w:p w:rsidR="00D146EC" w:rsidRPr="00A172CB" w:rsidRDefault="00D146EC" w:rsidP="0037738A">
      <w:pPr>
        <w:pStyle w:val="Para"/>
        <w:numPr>
          <w:ilvl w:val="0"/>
          <w:numId w:val="13"/>
        </w:numPr>
        <w:tabs>
          <w:tab w:val="left" w:pos="567"/>
        </w:tabs>
        <w:spacing w:line="240" w:lineRule="auto"/>
        <w:ind w:left="567" w:hanging="567"/>
        <w:rPr>
          <w:rFonts w:cs="Arial"/>
          <w:sz w:val="22"/>
          <w:szCs w:val="22"/>
          <w:lang w:val="en-US"/>
        </w:rPr>
      </w:pPr>
      <w:r w:rsidRPr="00A172CB">
        <w:rPr>
          <w:rFonts w:cs="Arial"/>
          <w:sz w:val="22"/>
          <w:szCs w:val="22"/>
          <w:u w:val="single"/>
          <w:lang w:val="en-US"/>
        </w:rPr>
        <w:t>Takes note</w:t>
      </w:r>
      <w:r w:rsidRPr="00A172CB">
        <w:rPr>
          <w:rFonts w:cs="Arial"/>
          <w:sz w:val="22"/>
          <w:szCs w:val="22"/>
          <w:lang w:val="en-US"/>
        </w:rPr>
        <w:t xml:space="preserve"> of the continued efforts undertaken by </w:t>
      </w:r>
      <w:r w:rsidRPr="00A172CB">
        <w:rPr>
          <w:bCs/>
          <w:sz w:val="22"/>
          <w:szCs w:val="22"/>
          <w:lang w:val="en-US"/>
        </w:rPr>
        <w:t>France</w:t>
      </w:r>
      <w:r w:rsidRPr="00A172CB">
        <w:rPr>
          <w:rFonts w:cs="Arial"/>
          <w:sz w:val="22"/>
          <w:szCs w:val="22"/>
          <w:lang w:val="en-US"/>
        </w:rPr>
        <w:t xml:space="preserve"> to safeguard the element, and in particular to enhance its transmission to </w:t>
      </w:r>
      <w:r>
        <w:rPr>
          <w:rFonts w:cs="Arial"/>
          <w:sz w:val="22"/>
          <w:szCs w:val="22"/>
          <w:lang w:val="en-US"/>
        </w:rPr>
        <w:t xml:space="preserve">the </w:t>
      </w:r>
      <w:r w:rsidRPr="00A172CB">
        <w:rPr>
          <w:rFonts w:cs="Arial"/>
          <w:sz w:val="22"/>
          <w:szCs w:val="22"/>
          <w:lang w:val="en-US"/>
        </w:rPr>
        <w:t xml:space="preserve">younger generation, as well as </w:t>
      </w:r>
      <w:r>
        <w:rPr>
          <w:rFonts w:cs="Arial"/>
          <w:sz w:val="22"/>
          <w:szCs w:val="22"/>
          <w:lang w:val="en-US"/>
        </w:rPr>
        <w:t xml:space="preserve">to </w:t>
      </w:r>
      <w:r w:rsidRPr="00A172CB">
        <w:rPr>
          <w:rFonts w:cs="Arial"/>
          <w:sz w:val="22"/>
          <w:szCs w:val="22"/>
          <w:lang w:val="en-US"/>
        </w:rPr>
        <w:t xml:space="preserve">proceed with its documentation and inventorying, </w:t>
      </w:r>
      <w:r>
        <w:rPr>
          <w:rFonts w:cs="Arial"/>
          <w:sz w:val="22"/>
          <w:szCs w:val="22"/>
          <w:lang w:val="en-US"/>
        </w:rPr>
        <w:t>ensuring</w:t>
      </w:r>
      <w:r w:rsidRPr="00A172CB">
        <w:rPr>
          <w:rFonts w:cs="Arial"/>
          <w:sz w:val="22"/>
          <w:szCs w:val="22"/>
          <w:lang w:val="en-US"/>
        </w:rPr>
        <w:t xml:space="preserve"> </w:t>
      </w:r>
      <w:r>
        <w:rPr>
          <w:rFonts w:cs="Arial"/>
          <w:sz w:val="22"/>
          <w:szCs w:val="22"/>
          <w:lang w:val="en-US"/>
        </w:rPr>
        <w:t xml:space="preserve">the </w:t>
      </w:r>
      <w:r w:rsidRPr="00A172CB">
        <w:rPr>
          <w:rFonts w:cs="Arial"/>
          <w:sz w:val="22"/>
          <w:szCs w:val="22"/>
          <w:lang w:val="en-US"/>
        </w:rPr>
        <w:t>necessary support from national and regional authorities</w:t>
      </w:r>
      <w:r w:rsidRPr="00A172CB">
        <w:rPr>
          <w:rFonts w:cs="Arial"/>
          <w:color w:val="151515"/>
          <w:sz w:val="22"/>
          <w:szCs w:val="22"/>
          <w:lang w:val="en-US"/>
        </w:rPr>
        <w:t>;</w:t>
      </w:r>
    </w:p>
    <w:p w:rsidR="00D146EC" w:rsidRPr="00A172CB" w:rsidRDefault="00D146EC" w:rsidP="0037738A">
      <w:pPr>
        <w:pStyle w:val="Para"/>
        <w:numPr>
          <w:ilvl w:val="0"/>
          <w:numId w:val="13"/>
        </w:numPr>
        <w:tabs>
          <w:tab w:val="left" w:pos="567"/>
        </w:tabs>
        <w:spacing w:line="240" w:lineRule="auto"/>
        <w:ind w:left="567" w:hanging="567"/>
        <w:rPr>
          <w:rFonts w:cs="Arial"/>
          <w:sz w:val="22"/>
          <w:szCs w:val="22"/>
          <w:lang w:val="en-US"/>
        </w:rPr>
      </w:pPr>
      <w:r w:rsidRPr="00A172CB">
        <w:rPr>
          <w:rFonts w:cs="Arial"/>
          <w:sz w:val="22"/>
          <w:szCs w:val="22"/>
          <w:u w:val="single"/>
          <w:lang w:val="en-US"/>
        </w:rPr>
        <w:t>Invites</w:t>
      </w:r>
      <w:r w:rsidRPr="00A172CB">
        <w:rPr>
          <w:rFonts w:cs="Arial"/>
          <w:sz w:val="22"/>
          <w:szCs w:val="22"/>
          <w:lang w:val="en-US"/>
        </w:rPr>
        <w:t xml:space="preserve"> the State Party to pursue</w:t>
      </w:r>
      <w:r>
        <w:rPr>
          <w:rFonts w:cs="Arial"/>
          <w:sz w:val="22"/>
          <w:szCs w:val="22"/>
          <w:lang w:val="en-US"/>
        </w:rPr>
        <w:t xml:space="preserve"> the</w:t>
      </w:r>
      <w:r w:rsidRPr="00A172CB">
        <w:rPr>
          <w:rFonts w:cs="Arial"/>
          <w:sz w:val="22"/>
          <w:szCs w:val="22"/>
          <w:lang w:val="en-US"/>
        </w:rPr>
        <w:t xml:space="preserve"> transmission of the element in local schools, enhancing </w:t>
      </w:r>
      <w:r>
        <w:rPr>
          <w:rFonts w:cs="Arial"/>
          <w:sz w:val="22"/>
          <w:szCs w:val="22"/>
          <w:lang w:val="en-US"/>
        </w:rPr>
        <w:t xml:space="preserve">a </w:t>
      </w:r>
      <w:r w:rsidRPr="00A172CB">
        <w:rPr>
          <w:rFonts w:cs="Arial"/>
          <w:sz w:val="22"/>
          <w:szCs w:val="22"/>
          <w:lang w:val="en-US"/>
        </w:rPr>
        <w:t xml:space="preserve">positive </w:t>
      </w:r>
      <w:r>
        <w:rPr>
          <w:rFonts w:cs="Arial"/>
          <w:sz w:val="22"/>
          <w:szCs w:val="22"/>
          <w:lang w:val="en-US"/>
        </w:rPr>
        <w:t>association</w:t>
      </w:r>
      <w:r w:rsidRPr="00A172CB">
        <w:rPr>
          <w:rFonts w:cs="Arial"/>
          <w:sz w:val="22"/>
          <w:szCs w:val="22"/>
          <w:lang w:val="en-US"/>
        </w:rPr>
        <w:t xml:space="preserve"> between mastering </w:t>
      </w:r>
      <w:r w:rsidRPr="00A172CB">
        <w:rPr>
          <w:i/>
          <w:sz w:val="22"/>
          <w:szCs w:val="22"/>
          <w:lang w:val="en-US"/>
        </w:rPr>
        <w:t>paghjella</w:t>
      </w:r>
      <w:r w:rsidRPr="00A172CB">
        <w:rPr>
          <w:rFonts w:cs="Arial"/>
          <w:sz w:val="22"/>
          <w:szCs w:val="22"/>
          <w:lang w:val="en-US"/>
        </w:rPr>
        <w:t xml:space="preserve"> and learning </w:t>
      </w:r>
      <w:r>
        <w:rPr>
          <w:rFonts w:cs="Arial"/>
          <w:sz w:val="22"/>
          <w:szCs w:val="22"/>
          <w:lang w:val="en-US"/>
        </w:rPr>
        <w:t xml:space="preserve">the </w:t>
      </w:r>
      <w:r w:rsidRPr="00A172CB">
        <w:rPr>
          <w:rFonts w:cs="Arial"/>
          <w:sz w:val="22"/>
          <w:szCs w:val="22"/>
          <w:lang w:val="en-US"/>
        </w:rPr>
        <w:t>Corsican language, to pay attention to safeguarding the diversity of its repertoire, particularly regarding the threats caused by its use for commercial and tourism purposes, and to support the</w:t>
      </w:r>
      <w:r>
        <w:rPr>
          <w:rFonts w:cs="Arial"/>
          <w:sz w:val="22"/>
          <w:szCs w:val="22"/>
          <w:lang w:val="en-US"/>
        </w:rPr>
        <w:t xml:space="preserve"> community’s</w:t>
      </w:r>
      <w:r w:rsidRPr="00A172CB">
        <w:rPr>
          <w:rFonts w:cs="Arial"/>
          <w:sz w:val="22"/>
          <w:szCs w:val="22"/>
          <w:lang w:val="en-US"/>
        </w:rPr>
        <w:t xml:space="preserve"> interest </w:t>
      </w:r>
      <w:r>
        <w:rPr>
          <w:rFonts w:cs="Arial"/>
          <w:sz w:val="22"/>
          <w:szCs w:val="22"/>
          <w:lang w:val="en-US"/>
        </w:rPr>
        <w:t xml:space="preserve">in </w:t>
      </w:r>
      <w:r w:rsidRPr="00A172CB">
        <w:rPr>
          <w:rFonts w:cs="Arial"/>
          <w:sz w:val="22"/>
          <w:szCs w:val="22"/>
          <w:lang w:val="en-US"/>
        </w:rPr>
        <w:t>exchang</w:t>
      </w:r>
      <w:r>
        <w:rPr>
          <w:rFonts w:cs="Arial"/>
          <w:sz w:val="22"/>
          <w:szCs w:val="22"/>
          <w:lang w:val="en-US"/>
        </w:rPr>
        <w:t xml:space="preserve">ing </w:t>
      </w:r>
      <w:r w:rsidRPr="00A172CB">
        <w:rPr>
          <w:rFonts w:cs="Arial"/>
          <w:sz w:val="22"/>
          <w:szCs w:val="22"/>
          <w:lang w:val="en-US"/>
        </w:rPr>
        <w:t>with practitioners of other forms of polyphonic singing in the region;</w:t>
      </w:r>
    </w:p>
    <w:p w:rsidR="00D146EC" w:rsidRPr="00A172CB" w:rsidRDefault="00D146EC" w:rsidP="0037738A">
      <w:pPr>
        <w:pStyle w:val="Para"/>
        <w:numPr>
          <w:ilvl w:val="0"/>
          <w:numId w:val="13"/>
        </w:numPr>
        <w:tabs>
          <w:tab w:val="left" w:pos="567"/>
        </w:tabs>
        <w:spacing w:line="240" w:lineRule="auto"/>
        <w:ind w:left="567" w:hanging="567"/>
        <w:rPr>
          <w:rFonts w:cs="Arial"/>
          <w:sz w:val="22"/>
          <w:szCs w:val="22"/>
          <w:lang w:val="en-US"/>
        </w:rPr>
      </w:pPr>
      <w:r w:rsidRPr="00DE2C86">
        <w:rPr>
          <w:rFonts w:cs="Arial"/>
          <w:sz w:val="22"/>
          <w:szCs w:val="22"/>
          <w:u w:val="single"/>
          <w:lang w:val="en-US"/>
        </w:rPr>
        <w:t>Notes</w:t>
      </w:r>
      <w:r w:rsidRPr="00A172CB">
        <w:rPr>
          <w:rFonts w:cs="Arial"/>
          <w:sz w:val="22"/>
          <w:szCs w:val="22"/>
          <w:lang w:val="en-US"/>
        </w:rPr>
        <w:t xml:space="preserve"> the State Party’s plan to create a sound library, with </w:t>
      </w:r>
      <w:r>
        <w:rPr>
          <w:rFonts w:cs="Arial"/>
          <w:sz w:val="22"/>
          <w:szCs w:val="22"/>
          <w:lang w:val="en-US"/>
        </w:rPr>
        <w:t>a</w:t>
      </w:r>
      <w:r w:rsidRPr="00A172CB">
        <w:rPr>
          <w:rFonts w:cs="Arial"/>
          <w:sz w:val="22"/>
          <w:szCs w:val="22"/>
          <w:lang w:val="en-US"/>
        </w:rPr>
        <w:t xml:space="preserve"> call for contribution</w:t>
      </w:r>
      <w:r>
        <w:rPr>
          <w:rFonts w:cs="Arial"/>
          <w:sz w:val="22"/>
          <w:szCs w:val="22"/>
          <w:lang w:val="en-US"/>
        </w:rPr>
        <w:t>s</w:t>
      </w:r>
      <w:r w:rsidRPr="00A172CB">
        <w:rPr>
          <w:rFonts w:cs="Arial"/>
          <w:sz w:val="22"/>
          <w:szCs w:val="22"/>
          <w:lang w:val="en-US"/>
        </w:rPr>
        <w:t xml:space="preserve"> within the communities to collect archives and testimonies held by families;</w:t>
      </w:r>
    </w:p>
    <w:p w:rsidR="00D146EC" w:rsidRPr="00A172CB" w:rsidRDefault="00D146EC" w:rsidP="0037738A">
      <w:pPr>
        <w:pStyle w:val="Para"/>
        <w:numPr>
          <w:ilvl w:val="0"/>
          <w:numId w:val="13"/>
        </w:numPr>
        <w:tabs>
          <w:tab w:val="left" w:pos="567"/>
        </w:tabs>
        <w:spacing w:line="240" w:lineRule="auto"/>
        <w:ind w:left="567" w:hanging="567"/>
        <w:rPr>
          <w:rFonts w:cs="Arial"/>
          <w:sz w:val="22"/>
          <w:szCs w:val="22"/>
          <w:lang w:val="en-US"/>
        </w:rPr>
      </w:pPr>
      <w:r w:rsidRPr="00A172CB">
        <w:rPr>
          <w:rFonts w:cs="Arial"/>
          <w:sz w:val="22"/>
          <w:szCs w:val="22"/>
          <w:u w:val="single"/>
          <w:lang w:val="en-US"/>
        </w:rPr>
        <w:t>Encourages</w:t>
      </w:r>
      <w:r w:rsidRPr="00A172CB">
        <w:rPr>
          <w:rFonts w:cs="Arial"/>
          <w:sz w:val="22"/>
          <w:szCs w:val="22"/>
          <w:lang w:val="en-US"/>
        </w:rPr>
        <w:t xml:space="preserve"> the State Party to </w:t>
      </w:r>
      <w:r>
        <w:rPr>
          <w:rFonts w:cs="Arial"/>
          <w:sz w:val="22"/>
          <w:szCs w:val="22"/>
          <w:lang w:val="en-US"/>
        </w:rPr>
        <w:t>enhance</w:t>
      </w:r>
      <w:r w:rsidRPr="00A172CB">
        <w:rPr>
          <w:rFonts w:cs="Arial"/>
          <w:sz w:val="22"/>
          <w:szCs w:val="22"/>
          <w:lang w:val="en-US"/>
        </w:rPr>
        <w:t xml:space="preserve"> institutionalized learning and traditional modes of transmission and broaden the </w:t>
      </w:r>
      <w:r w:rsidRPr="00A172CB">
        <w:rPr>
          <w:bCs/>
          <w:sz w:val="22"/>
          <w:szCs w:val="22"/>
          <w:lang w:val="en-US"/>
        </w:rPr>
        <w:t>promotion and awareness-raising</w:t>
      </w:r>
      <w:r w:rsidRPr="00A172CB">
        <w:rPr>
          <w:rFonts w:cs="Arial"/>
          <w:sz w:val="22"/>
          <w:szCs w:val="22"/>
          <w:lang w:val="en-US"/>
        </w:rPr>
        <w:t xml:space="preserve"> measures;</w:t>
      </w:r>
    </w:p>
    <w:p w:rsidR="00D146EC" w:rsidRPr="00A172CB" w:rsidRDefault="00D146EC" w:rsidP="0037738A">
      <w:pPr>
        <w:pStyle w:val="Para"/>
        <w:numPr>
          <w:ilvl w:val="0"/>
          <w:numId w:val="13"/>
        </w:numPr>
        <w:tabs>
          <w:tab w:val="left" w:pos="567"/>
        </w:tabs>
        <w:spacing w:line="240" w:lineRule="auto"/>
        <w:ind w:left="567" w:hanging="567"/>
        <w:rPr>
          <w:rFonts w:cs="Arial"/>
          <w:sz w:val="22"/>
          <w:szCs w:val="22"/>
          <w:lang w:val="en-US"/>
        </w:rPr>
      </w:pPr>
      <w:r w:rsidRPr="00A172CB">
        <w:rPr>
          <w:rFonts w:cs="Arial"/>
          <w:sz w:val="22"/>
          <w:szCs w:val="22"/>
          <w:u w:val="single"/>
          <w:lang w:val="en-US"/>
        </w:rPr>
        <w:t>Requests</w:t>
      </w:r>
      <w:r w:rsidRPr="00A172CB">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rsidR="00747B64" w:rsidRDefault="00747B64" w:rsidP="0037738A">
      <w:pPr>
        <w:pStyle w:val="COMTitleDecision"/>
        <w:rPr>
          <w:rFonts w:eastAsia="SimSun"/>
        </w:rPr>
      </w:pPr>
      <w:r w:rsidRPr="00A746B5">
        <w:rPr>
          <w:rFonts w:eastAsia="SimSun"/>
        </w:rPr>
        <w:t>DECISION 13.COM 7.b</w:t>
      </w:r>
      <w:r>
        <w:rPr>
          <w:rFonts w:eastAsia="SimSun"/>
        </w:rPr>
        <w:t>.5</w:t>
      </w:r>
    </w:p>
    <w:p w:rsidR="00747B64" w:rsidRPr="00285BB4" w:rsidRDefault="00747B64" w:rsidP="00451175">
      <w:pPr>
        <w:pStyle w:val="COMPreambulaDecisions"/>
        <w:ind w:left="0"/>
        <w:rPr>
          <w:rFonts w:eastAsia="SimSun"/>
        </w:rPr>
      </w:pPr>
      <w:r w:rsidRPr="00285BB4">
        <w:t>The Committee,</w:t>
      </w:r>
    </w:p>
    <w:p w:rsidR="00747B64" w:rsidRPr="00747B64" w:rsidRDefault="00747B64" w:rsidP="0037738A">
      <w:pPr>
        <w:pStyle w:val="Para"/>
        <w:numPr>
          <w:ilvl w:val="0"/>
          <w:numId w:val="15"/>
        </w:numPr>
        <w:tabs>
          <w:tab w:val="left" w:pos="567"/>
        </w:tabs>
        <w:spacing w:line="240" w:lineRule="auto"/>
        <w:ind w:left="567" w:hanging="567"/>
        <w:rPr>
          <w:rFonts w:cs="Arial"/>
          <w:sz w:val="22"/>
          <w:szCs w:val="22"/>
          <w:lang w:val="en-US"/>
        </w:rPr>
      </w:pPr>
      <w:r w:rsidRPr="00747B64">
        <w:rPr>
          <w:rFonts w:cs="Arial"/>
          <w:sz w:val="22"/>
          <w:szCs w:val="22"/>
          <w:u w:val="single"/>
          <w:lang w:val="en-US"/>
        </w:rPr>
        <w:t>Having examined</w:t>
      </w:r>
      <w:r w:rsidRPr="00747B64">
        <w:rPr>
          <w:rFonts w:cs="Arial"/>
          <w:sz w:val="22"/>
          <w:szCs w:val="22"/>
          <w:lang w:val="en-US"/>
        </w:rPr>
        <w:t xml:space="preserve"> document </w:t>
      </w:r>
      <w:hyperlink r:id="rId42" w:history="1">
        <w:r w:rsidRPr="00832E52">
          <w:rPr>
            <w:rStyle w:val="Hyperlink"/>
            <w:rFonts w:cs="Arial"/>
            <w:sz w:val="22"/>
            <w:szCs w:val="22"/>
            <w:lang w:val="en-US"/>
          </w:rPr>
          <w:t>ITH/18/13.COM/7.b</w:t>
        </w:r>
      </w:hyperlink>
      <w:r w:rsidRPr="00747B64">
        <w:rPr>
          <w:rFonts w:cs="Arial"/>
          <w:sz w:val="22"/>
          <w:szCs w:val="22"/>
          <w:lang w:val="en-US"/>
        </w:rPr>
        <w:t>,</w:t>
      </w:r>
    </w:p>
    <w:p w:rsidR="00747B64" w:rsidRPr="0042208B" w:rsidRDefault="00747B64" w:rsidP="0037738A">
      <w:pPr>
        <w:pStyle w:val="Para"/>
        <w:numPr>
          <w:ilvl w:val="0"/>
          <w:numId w:val="13"/>
        </w:numPr>
        <w:tabs>
          <w:tab w:val="left" w:pos="567"/>
        </w:tabs>
        <w:spacing w:line="240" w:lineRule="auto"/>
        <w:ind w:left="567" w:hanging="567"/>
        <w:rPr>
          <w:rFonts w:cs="Arial"/>
          <w:sz w:val="22"/>
          <w:szCs w:val="22"/>
          <w:lang w:val="en-US"/>
        </w:rPr>
      </w:pPr>
      <w:r w:rsidRPr="0042208B">
        <w:rPr>
          <w:rFonts w:cs="Arial"/>
          <w:sz w:val="22"/>
          <w:szCs w:val="22"/>
          <w:u w:val="single"/>
          <w:lang w:val="en-US"/>
        </w:rPr>
        <w:t>Recalling</w:t>
      </w:r>
      <w:r w:rsidRPr="0042208B">
        <w:rPr>
          <w:rFonts w:cs="Arial"/>
          <w:sz w:val="22"/>
          <w:szCs w:val="22"/>
          <w:lang w:val="en-US"/>
        </w:rPr>
        <w:t xml:space="preserve"> Chapter V of the Operational Directives and its Decisions </w:t>
      </w:r>
      <w:hyperlink r:id="rId43" w:history="1">
        <w:r w:rsidRPr="00E82C6E">
          <w:rPr>
            <w:rStyle w:val="Hyperlink"/>
            <w:rFonts w:cs="Arial"/>
            <w:sz w:val="22"/>
            <w:szCs w:val="22"/>
            <w:lang w:val="en-US"/>
          </w:rPr>
          <w:t>8.COM 7.a.5</w:t>
        </w:r>
      </w:hyperlink>
      <w:r w:rsidRPr="0042208B">
        <w:rPr>
          <w:rFonts w:cs="Arial"/>
          <w:sz w:val="22"/>
          <w:szCs w:val="22"/>
          <w:lang w:val="en-US"/>
        </w:rPr>
        <w:t xml:space="preserve">, </w:t>
      </w:r>
      <w:hyperlink r:id="rId44" w:history="1">
        <w:r w:rsidRPr="00E82C6E">
          <w:rPr>
            <w:rStyle w:val="Hyperlink"/>
            <w:rFonts w:cs="Arial"/>
            <w:sz w:val="22"/>
            <w:szCs w:val="22"/>
            <w:lang w:val="en-US"/>
          </w:rPr>
          <w:t>10.COM 6.b.2</w:t>
        </w:r>
      </w:hyperlink>
      <w:r w:rsidRPr="0042208B">
        <w:rPr>
          <w:rFonts w:cs="Arial"/>
          <w:sz w:val="22"/>
          <w:szCs w:val="22"/>
          <w:lang w:val="en-US"/>
        </w:rPr>
        <w:t xml:space="preserve"> and </w:t>
      </w:r>
      <w:hyperlink r:id="rId45" w:history="1">
        <w:r w:rsidRPr="00E82C6E">
          <w:rPr>
            <w:rStyle w:val="Hyperlink"/>
            <w:rFonts w:cs="Arial"/>
            <w:sz w:val="22"/>
            <w:szCs w:val="22"/>
            <w:lang w:val="en-US"/>
          </w:rPr>
          <w:t>10.COM 11</w:t>
        </w:r>
      </w:hyperlink>
      <w:r w:rsidRPr="0042208B">
        <w:rPr>
          <w:rFonts w:cs="Arial"/>
          <w:sz w:val="22"/>
          <w:szCs w:val="22"/>
          <w:lang w:val="en-US"/>
        </w:rPr>
        <w:t>,</w:t>
      </w:r>
    </w:p>
    <w:p w:rsidR="00747B64" w:rsidRPr="0042208B" w:rsidRDefault="00747B64" w:rsidP="0037738A">
      <w:pPr>
        <w:pStyle w:val="Para"/>
        <w:numPr>
          <w:ilvl w:val="0"/>
          <w:numId w:val="13"/>
        </w:numPr>
        <w:tabs>
          <w:tab w:val="left" w:pos="567"/>
        </w:tabs>
        <w:spacing w:line="240" w:lineRule="auto"/>
        <w:ind w:left="567" w:hanging="567"/>
        <w:rPr>
          <w:rFonts w:cs="Arial"/>
          <w:sz w:val="22"/>
          <w:szCs w:val="22"/>
          <w:lang w:val="en-US"/>
        </w:rPr>
      </w:pPr>
      <w:r w:rsidRPr="0042208B">
        <w:rPr>
          <w:rFonts w:cs="Arial"/>
          <w:sz w:val="22"/>
          <w:szCs w:val="22"/>
          <w:u w:val="single"/>
          <w:lang w:val="en-US"/>
        </w:rPr>
        <w:t>Expresses its thanks</w:t>
      </w:r>
      <w:r w:rsidRPr="0042208B">
        <w:rPr>
          <w:rFonts w:cs="Arial"/>
          <w:sz w:val="22"/>
          <w:szCs w:val="22"/>
          <w:lang w:val="en-US"/>
        </w:rPr>
        <w:t xml:space="preserve"> to </w:t>
      </w:r>
      <w:r w:rsidRPr="0042208B">
        <w:rPr>
          <w:bCs/>
          <w:sz w:val="22"/>
          <w:szCs w:val="22"/>
          <w:lang w:val="en-US"/>
        </w:rPr>
        <w:t>Guatemala</w:t>
      </w:r>
      <w:r w:rsidRPr="0042208B">
        <w:rPr>
          <w:rFonts w:cs="Arial"/>
          <w:sz w:val="22"/>
          <w:szCs w:val="22"/>
          <w:lang w:val="en-US"/>
        </w:rPr>
        <w:t xml:space="preserve"> for submitting, on time, its </w:t>
      </w:r>
      <w:r>
        <w:rPr>
          <w:rFonts w:cs="Arial"/>
          <w:sz w:val="22"/>
          <w:szCs w:val="22"/>
          <w:lang w:val="en-US"/>
        </w:rPr>
        <w:t xml:space="preserve">second </w:t>
      </w:r>
      <w:r w:rsidRPr="0042208B">
        <w:rPr>
          <w:rFonts w:cs="Arial"/>
          <w:sz w:val="22"/>
          <w:szCs w:val="22"/>
          <w:lang w:val="en-US"/>
        </w:rPr>
        <w:t xml:space="preserve">report on the </w:t>
      </w:r>
      <w:r w:rsidRPr="0042208B">
        <w:rPr>
          <w:rFonts w:cs="Arial"/>
          <w:bCs/>
          <w:sz w:val="22"/>
          <w:szCs w:val="22"/>
          <w:lang w:val="en-US"/>
        </w:rPr>
        <w:t xml:space="preserve">status of the </w:t>
      </w:r>
      <w:r w:rsidRPr="0042208B">
        <w:rPr>
          <w:rFonts w:cs="Arial"/>
          <w:sz w:val="22"/>
          <w:szCs w:val="22"/>
          <w:lang w:val="en-US"/>
        </w:rPr>
        <w:t>element ‘</w:t>
      </w:r>
      <w:r w:rsidRPr="0042208B">
        <w:rPr>
          <w:rFonts w:cs="Arial"/>
          <w:bCs/>
          <w:sz w:val="22"/>
          <w:szCs w:val="22"/>
          <w:lang w:val="en-US"/>
        </w:rPr>
        <w:t>Nan Pa’ch</w:t>
      </w:r>
      <w:r w:rsidRPr="0042208B">
        <w:rPr>
          <w:sz w:val="22"/>
          <w:szCs w:val="22"/>
          <w:lang w:val="en-US"/>
        </w:rPr>
        <w:t xml:space="preserve"> ceremony</w:t>
      </w:r>
      <w:r w:rsidRPr="0042208B">
        <w:rPr>
          <w:rFonts w:cs="Arial"/>
          <w:sz w:val="22"/>
          <w:szCs w:val="22"/>
          <w:lang w:val="en-US"/>
        </w:rPr>
        <w:t>’, inscribed</w:t>
      </w:r>
      <w:r w:rsidRPr="0042208B">
        <w:rPr>
          <w:rFonts w:cs="Arial"/>
          <w:bCs/>
          <w:sz w:val="22"/>
          <w:szCs w:val="22"/>
          <w:lang w:val="en-US"/>
        </w:rPr>
        <w:t xml:space="preserve"> in 2013 on the List of Intangible Cultural Heritage in Need of Urgent Safeguarding;</w:t>
      </w:r>
    </w:p>
    <w:p w:rsidR="00747B64" w:rsidRPr="00E82C6E" w:rsidRDefault="00747B64" w:rsidP="0037738A">
      <w:pPr>
        <w:pStyle w:val="Para"/>
        <w:numPr>
          <w:ilvl w:val="0"/>
          <w:numId w:val="13"/>
        </w:numPr>
        <w:tabs>
          <w:tab w:val="left" w:pos="567"/>
        </w:tabs>
        <w:spacing w:line="240" w:lineRule="auto"/>
        <w:ind w:left="567" w:hanging="567"/>
        <w:rPr>
          <w:rFonts w:cs="Arial"/>
          <w:color w:val="000000" w:themeColor="text1"/>
          <w:sz w:val="22"/>
          <w:szCs w:val="22"/>
          <w:lang w:val="en-US"/>
        </w:rPr>
      </w:pPr>
      <w:r w:rsidRPr="0042208B">
        <w:rPr>
          <w:rFonts w:cs="Arial"/>
          <w:sz w:val="22"/>
          <w:szCs w:val="22"/>
          <w:u w:val="single"/>
          <w:lang w:val="en-US"/>
        </w:rPr>
        <w:t>Takes note</w:t>
      </w:r>
      <w:r w:rsidRPr="0042208B">
        <w:rPr>
          <w:rFonts w:cs="Arial"/>
          <w:sz w:val="22"/>
          <w:szCs w:val="22"/>
          <w:lang w:val="en-US"/>
        </w:rPr>
        <w:t xml:space="preserve"> of the continued efforts undertaken by </w:t>
      </w:r>
      <w:r w:rsidRPr="0042208B">
        <w:rPr>
          <w:bCs/>
          <w:sz w:val="22"/>
          <w:szCs w:val="22"/>
          <w:lang w:val="en-US"/>
        </w:rPr>
        <w:t>Guatemala</w:t>
      </w:r>
      <w:r w:rsidRPr="0042208B">
        <w:rPr>
          <w:rFonts w:cs="Arial"/>
          <w:sz w:val="22"/>
          <w:szCs w:val="22"/>
          <w:lang w:val="en-US"/>
        </w:rPr>
        <w:t xml:space="preserve"> to safeguard the element, especially </w:t>
      </w:r>
      <w:r w:rsidRPr="00E82C6E">
        <w:rPr>
          <w:rFonts w:cs="Arial"/>
          <w:color w:val="000000" w:themeColor="text1"/>
          <w:sz w:val="22"/>
          <w:szCs w:val="22"/>
          <w:lang w:val="en-US"/>
        </w:rPr>
        <w:t xml:space="preserve">through </w:t>
      </w:r>
      <w:r>
        <w:rPr>
          <w:rFonts w:cs="Arial"/>
          <w:color w:val="000000" w:themeColor="text1"/>
          <w:sz w:val="22"/>
          <w:szCs w:val="22"/>
          <w:lang w:val="en-US"/>
        </w:rPr>
        <w:t xml:space="preserve">the </w:t>
      </w:r>
      <w:r w:rsidRPr="00E82C6E">
        <w:rPr>
          <w:rFonts w:cs="Arial"/>
          <w:color w:val="000000" w:themeColor="text1"/>
          <w:sz w:val="22"/>
          <w:szCs w:val="22"/>
          <w:lang w:val="en-US"/>
        </w:rPr>
        <w:t xml:space="preserve">attention </w:t>
      </w:r>
      <w:r>
        <w:rPr>
          <w:rFonts w:cs="Arial"/>
          <w:color w:val="000000" w:themeColor="text1"/>
          <w:sz w:val="22"/>
          <w:szCs w:val="22"/>
          <w:lang w:val="en-US"/>
        </w:rPr>
        <w:t>paid</w:t>
      </w:r>
      <w:r w:rsidRPr="00E82C6E">
        <w:rPr>
          <w:rFonts w:cs="Arial"/>
          <w:color w:val="000000" w:themeColor="text1"/>
          <w:sz w:val="22"/>
          <w:szCs w:val="22"/>
          <w:lang w:val="en-US"/>
        </w:rPr>
        <w:t xml:space="preserve"> to the role of education in the transmission processes, inventorying activities and continuous municipal support for safeguarding the element;</w:t>
      </w:r>
    </w:p>
    <w:p w:rsidR="00747B64" w:rsidRPr="00E82C6E" w:rsidRDefault="00747B64" w:rsidP="0037738A">
      <w:pPr>
        <w:pStyle w:val="Para"/>
        <w:numPr>
          <w:ilvl w:val="0"/>
          <w:numId w:val="13"/>
        </w:numPr>
        <w:tabs>
          <w:tab w:val="left" w:pos="567"/>
        </w:tabs>
        <w:spacing w:line="240" w:lineRule="auto"/>
        <w:ind w:left="567" w:hanging="567"/>
        <w:rPr>
          <w:color w:val="000000" w:themeColor="text1"/>
          <w:sz w:val="22"/>
          <w:szCs w:val="22"/>
          <w:lang w:val="en-US"/>
        </w:rPr>
      </w:pPr>
      <w:r>
        <w:rPr>
          <w:color w:val="000000" w:themeColor="text1"/>
          <w:sz w:val="22"/>
          <w:szCs w:val="22"/>
          <w:u w:val="single"/>
          <w:lang w:val="en-US"/>
        </w:rPr>
        <w:t>N</w:t>
      </w:r>
      <w:r w:rsidRPr="00E82C6E">
        <w:rPr>
          <w:color w:val="000000" w:themeColor="text1"/>
          <w:sz w:val="22"/>
          <w:szCs w:val="22"/>
          <w:u w:val="single"/>
          <w:lang w:val="en-US"/>
        </w:rPr>
        <w:t>otes</w:t>
      </w:r>
      <w:r w:rsidRPr="00E82C6E">
        <w:rPr>
          <w:color w:val="000000" w:themeColor="text1"/>
          <w:sz w:val="22"/>
          <w:szCs w:val="22"/>
          <w:lang w:val="en-US"/>
        </w:rPr>
        <w:t xml:space="preserve"> that local capacities for the safeguarding of intangible cultural heritage were reinforced thanks to the support of the earmarked contribution </w:t>
      </w:r>
      <w:r>
        <w:rPr>
          <w:color w:val="000000" w:themeColor="text1"/>
          <w:sz w:val="22"/>
          <w:szCs w:val="22"/>
          <w:lang w:val="en-US"/>
        </w:rPr>
        <w:t>from</w:t>
      </w:r>
      <w:r w:rsidRPr="00E82C6E">
        <w:rPr>
          <w:color w:val="000000" w:themeColor="text1"/>
          <w:sz w:val="22"/>
          <w:szCs w:val="22"/>
          <w:lang w:val="en-US"/>
        </w:rPr>
        <w:t xml:space="preserve"> the Government of Azerbaijan to the Intangible Cultural Heritage Fund</w:t>
      </w:r>
      <w:r w:rsidRPr="00E82C6E">
        <w:rPr>
          <w:rFonts w:cs="Arial"/>
          <w:color w:val="000000" w:themeColor="text1"/>
          <w:sz w:val="22"/>
          <w:szCs w:val="22"/>
          <w:lang w:val="en-US"/>
        </w:rPr>
        <w:t>;</w:t>
      </w:r>
    </w:p>
    <w:p w:rsidR="00747B64" w:rsidRPr="0042208B" w:rsidRDefault="00747B64" w:rsidP="0037738A">
      <w:pPr>
        <w:pStyle w:val="Para"/>
        <w:numPr>
          <w:ilvl w:val="0"/>
          <w:numId w:val="13"/>
        </w:numPr>
        <w:tabs>
          <w:tab w:val="left" w:pos="567"/>
        </w:tabs>
        <w:spacing w:line="240" w:lineRule="auto"/>
        <w:ind w:left="567" w:hanging="567"/>
        <w:rPr>
          <w:rFonts w:cs="Arial"/>
          <w:sz w:val="22"/>
          <w:szCs w:val="22"/>
          <w:lang w:val="en-US"/>
        </w:rPr>
      </w:pPr>
      <w:r w:rsidRPr="0042208B">
        <w:rPr>
          <w:rFonts w:cs="Arial"/>
          <w:sz w:val="22"/>
          <w:szCs w:val="22"/>
          <w:u w:val="single"/>
          <w:lang w:val="en-US"/>
        </w:rPr>
        <w:t>Invites</w:t>
      </w:r>
      <w:r w:rsidRPr="0042208B">
        <w:rPr>
          <w:rFonts w:cs="Arial"/>
          <w:sz w:val="22"/>
          <w:szCs w:val="22"/>
          <w:lang w:val="en-US"/>
        </w:rPr>
        <w:t xml:space="preserve"> the State Party to enhance the transmission of the </w:t>
      </w:r>
      <w:r w:rsidRPr="0042208B">
        <w:rPr>
          <w:rFonts w:cs="Arial"/>
          <w:bCs/>
          <w:sz w:val="22"/>
          <w:szCs w:val="22"/>
          <w:lang w:val="en-US"/>
        </w:rPr>
        <w:t xml:space="preserve">Maya-Mum language, as a significant component of the Nan Pa’ch </w:t>
      </w:r>
      <w:r w:rsidRPr="0042208B">
        <w:rPr>
          <w:sz w:val="22"/>
          <w:szCs w:val="22"/>
          <w:lang w:val="en-US"/>
        </w:rPr>
        <w:t>ceremony</w:t>
      </w:r>
      <w:r w:rsidRPr="0042208B">
        <w:rPr>
          <w:rFonts w:cs="Arial"/>
          <w:sz w:val="22"/>
          <w:szCs w:val="22"/>
          <w:lang w:val="en-US"/>
        </w:rPr>
        <w:t xml:space="preserve">, and to contribute </w:t>
      </w:r>
      <w:r>
        <w:rPr>
          <w:rFonts w:cs="Arial"/>
          <w:sz w:val="22"/>
          <w:szCs w:val="22"/>
          <w:lang w:val="en-US"/>
        </w:rPr>
        <w:t>to</w:t>
      </w:r>
      <w:r w:rsidRPr="0042208B">
        <w:rPr>
          <w:rFonts w:cs="Arial"/>
          <w:sz w:val="22"/>
          <w:szCs w:val="22"/>
          <w:lang w:val="en-US"/>
        </w:rPr>
        <w:t xml:space="preserve"> building </w:t>
      </w:r>
      <w:r w:rsidRPr="005C2F91">
        <w:rPr>
          <w:rFonts w:cs="Arial"/>
          <w:sz w:val="22"/>
          <w:szCs w:val="22"/>
          <w:lang w:val="en-US"/>
        </w:rPr>
        <w:t>consensus</w:t>
      </w:r>
      <w:r>
        <w:rPr>
          <w:rFonts w:cs="Arial"/>
          <w:sz w:val="22"/>
          <w:szCs w:val="22"/>
          <w:lang w:val="en-US"/>
        </w:rPr>
        <w:t xml:space="preserve"> </w:t>
      </w:r>
      <w:r w:rsidRPr="0042208B">
        <w:rPr>
          <w:rFonts w:cs="Arial"/>
          <w:sz w:val="22"/>
          <w:szCs w:val="22"/>
          <w:lang w:val="en-US"/>
        </w:rPr>
        <w:t>among various community groups and organizations, respecting their distinct roles in the transmission of the ceremony;</w:t>
      </w:r>
    </w:p>
    <w:p w:rsidR="00747B64" w:rsidRPr="00F90D4D" w:rsidRDefault="00747B64" w:rsidP="0037738A">
      <w:pPr>
        <w:pStyle w:val="Para"/>
        <w:numPr>
          <w:ilvl w:val="0"/>
          <w:numId w:val="13"/>
        </w:numPr>
        <w:tabs>
          <w:tab w:val="left" w:pos="567"/>
        </w:tabs>
        <w:spacing w:line="240" w:lineRule="auto"/>
        <w:ind w:left="567" w:hanging="567"/>
        <w:rPr>
          <w:rFonts w:cs="Arial"/>
          <w:color w:val="000000" w:themeColor="text1"/>
          <w:sz w:val="22"/>
          <w:szCs w:val="22"/>
          <w:lang w:val="en-US"/>
        </w:rPr>
      </w:pPr>
      <w:r w:rsidRPr="00F90D4D">
        <w:rPr>
          <w:rFonts w:cs="Arial"/>
          <w:sz w:val="22"/>
          <w:szCs w:val="22"/>
          <w:u w:val="single"/>
          <w:lang w:val="en-US"/>
        </w:rPr>
        <w:t>Further invites</w:t>
      </w:r>
      <w:r w:rsidRPr="00F90D4D">
        <w:rPr>
          <w:rFonts w:cs="Arial"/>
          <w:sz w:val="22"/>
          <w:szCs w:val="22"/>
          <w:lang w:val="en-US"/>
        </w:rPr>
        <w:t xml:space="preserve"> the State Party to take into account the present social and cultural functions of the element when assessing the viability of the element and developing future safeguarding measures, as well as to develop </w:t>
      </w:r>
      <w:r>
        <w:rPr>
          <w:rFonts w:cs="Arial"/>
          <w:sz w:val="22"/>
          <w:szCs w:val="22"/>
          <w:lang w:val="en-US"/>
        </w:rPr>
        <w:t xml:space="preserve">a </w:t>
      </w:r>
      <w:r w:rsidRPr="00F90D4D">
        <w:rPr>
          <w:rFonts w:cs="Arial"/>
          <w:sz w:val="22"/>
          <w:szCs w:val="22"/>
          <w:lang w:val="en-US"/>
        </w:rPr>
        <w:t>medium</w:t>
      </w:r>
      <w:r>
        <w:rPr>
          <w:rFonts w:cs="Arial"/>
          <w:sz w:val="22"/>
          <w:szCs w:val="22"/>
          <w:lang w:val="en-US"/>
        </w:rPr>
        <w:t>-</w:t>
      </w:r>
      <w:r w:rsidRPr="00F90D4D">
        <w:rPr>
          <w:rFonts w:cs="Arial"/>
          <w:sz w:val="22"/>
          <w:szCs w:val="22"/>
          <w:lang w:val="en-US"/>
        </w:rPr>
        <w:t xml:space="preserve"> and long-term </w:t>
      </w:r>
      <w:r w:rsidRPr="00F90D4D">
        <w:rPr>
          <w:rFonts w:cs="Arial"/>
          <w:color w:val="000000" w:themeColor="text1"/>
          <w:sz w:val="22"/>
          <w:szCs w:val="22"/>
          <w:lang w:val="en-US"/>
        </w:rPr>
        <w:t>safeguarding plan for the Nan Pa’ch ceremony;</w:t>
      </w:r>
    </w:p>
    <w:p w:rsidR="00747B64" w:rsidRPr="00F90D4D" w:rsidRDefault="00747B64" w:rsidP="0037738A">
      <w:pPr>
        <w:pStyle w:val="Para"/>
        <w:numPr>
          <w:ilvl w:val="0"/>
          <w:numId w:val="13"/>
        </w:numPr>
        <w:tabs>
          <w:tab w:val="left" w:pos="567"/>
        </w:tabs>
        <w:spacing w:line="240" w:lineRule="auto"/>
        <w:ind w:left="567" w:hanging="567"/>
        <w:rPr>
          <w:rFonts w:cs="Arial"/>
          <w:color w:val="000000" w:themeColor="text1"/>
          <w:sz w:val="22"/>
          <w:szCs w:val="22"/>
          <w:lang w:val="en-US"/>
        </w:rPr>
      </w:pPr>
      <w:r>
        <w:rPr>
          <w:rFonts w:cs="Arial"/>
          <w:color w:val="000000" w:themeColor="text1"/>
          <w:sz w:val="22"/>
          <w:szCs w:val="22"/>
          <w:u w:val="single"/>
          <w:lang w:val="en-US"/>
        </w:rPr>
        <w:t>E</w:t>
      </w:r>
      <w:r w:rsidRPr="00F90D4D">
        <w:rPr>
          <w:rFonts w:cs="Arial"/>
          <w:color w:val="000000" w:themeColor="text1"/>
          <w:sz w:val="22"/>
          <w:szCs w:val="22"/>
          <w:u w:val="single"/>
          <w:lang w:val="en-US"/>
        </w:rPr>
        <w:t>ncourages</w:t>
      </w:r>
      <w:r w:rsidRPr="00F90D4D">
        <w:rPr>
          <w:rFonts w:cs="Arial"/>
          <w:color w:val="000000" w:themeColor="text1"/>
          <w:sz w:val="22"/>
          <w:szCs w:val="22"/>
          <w:lang w:val="en-US"/>
        </w:rPr>
        <w:t xml:space="preserve"> the State Party to continue</w:t>
      </w:r>
      <w:r>
        <w:rPr>
          <w:rFonts w:cs="Arial"/>
          <w:color w:val="000000" w:themeColor="text1"/>
          <w:sz w:val="22"/>
          <w:szCs w:val="22"/>
          <w:lang w:val="en-US"/>
        </w:rPr>
        <w:t xml:space="preserve"> its</w:t>
      </w:r>
      <w:r w:rsidRPr="00F90D4D">
        <w:rPr>
          <w:rFonts w:cs="Arial"/>
          <w:color w:val="000000" w:themeColor="text1"/>
          <w:sz w:val="22"/>
          <w:szCs w:val="22"/>
          <w:lang w:val="en-US"/>
        </w:rPr>
        <w:t xml:space="preserve"> safeguarding efforts and to consider International Assistance </w:t>
      </w:r>
      <w:r>
        <w:rPr>
          <w:rFonts w:cs="Arial"/>
          <w:color w:val="000000" w:themeColor="text1"/>
          <w:sz w:val="22"/>
          <w:szCs w:val="22"/>
          <w:lang w:val="en-US"/>
        </w:rPr>
        <w:t xml:space="preserve">as a possible source of funding </w:t>
      </w:r>
      <w:r w:rsidRPr="00F90D4D">
        <w:rPr>
          <w:rFonts w:cs="Arial"/>
          <w:color w:val="000000" w:themeColor="text1"/>
          <w:sz w:val="22"/>
          <w:szCs w:val="22"/>
          <w:lang w:val="en-US"/>
        </w:rPr>
        <w:t xml:space="preserve">to this end, in particular </w:t>
      </w:r>
      <w:r>
        <w:rPr>
          <w:rFonts w:cs="Arial"/>
          <w:color w:val="000000" w:themeColor="text1"/>
          <w:sz w:val="22"/>
          <w:szCs w:val="22"/>
          <w:lang w:val="en-US"/>
        </w:rPr>
        <w:t>regarding</w:t>
      </w:r>
      <w:r w:rsidRPr="00F90D4D">
        <w:rPr>
          <w:rFonts w:cs="Arial"/>
          <w:color w:val="000000" w:themeColor="text1"/>
          <w:sz w:val="22"/>
          <w:szCs w:val="22"/>
          <w:lang w:val="en-US"/>
        </w:rPr>
        <w:t xml:space="preserve"> the </w:t>
      </w:r>
      <w:r>
        <w:rPr>
          <w:rFonts w:cs="Arial"/>
          <w:color w:val="000000" w:themeColor="text1"/>
          <w:sz w:val="22"/>
          <w:szCs w:val="22"/>
          <w:lang w:val="en-US"/>
        </w:rPr>
        <w:t>preparation</w:t>
      </w:r>
      <w:r w:rsidRPr="00F90D4D">
        <w:rPr>
          <w:rFonts w:cs="Arial"/>
          <w:color w:val="000000" w:themeColor="text1"/>
          <w:sz w:val="22"/>
          <w:szCs w:val="22"/>
          <w:lang w:val="en-US"/>
        </w:rPr>
        <w:t xml:space="preserve"> of educational material</w:t>
      </w:r>
      <w:r>
        <w:rPr>
          <w:rFonts w:cs="Arial"/>
          <w:color w:val="000000" w:themeColor="text1"/>
          <w:sz w:val="22"/>
          <w:szCs w:val="22"/>
          <w:lang w:val="en-US"/>
        </w:rPr>
        <w:t>s</w:t>
      </w:r>
      <w:r w:rsidRPr="00F90D4D">
        <w:rPr>
          <w:rFonts w:cs="Arial"/>
          <w:color w:val="000000" w:themeColor="text1"/>
          <w:sz w:val="22"/>
          <w:szCs w:val="22"/>
          <w:lang w:val="en-US"/>
        </w:rPr>
        <w:t>;</w:t>
      </w:r>
    </w:p>
    <w:p w:rsidR="00747B64" w:rsidRDefault="00747B64" w:rsidP="0037738A">
      <w:pPr>
        <w:pStyle w:val="Para"/>
        <w:numPr>
          <w:ilvl w:val="0"/>
          <w:numId w:val="13"/>
        </w:numPr>
        <w:tabs>
          <w:tab w:val="left" w:pos="567"/>
        </w:tabs>
        <w:spacing w:line="240" w:lineRule="auto"/>
        <w:ind w:left="567" w:hanging="567"/>
        <w:rPr>
          <w:rFonts w:cs="Arial"/>
          <w:color w:val="000000" w:themeColor="text1"/>
          <w:sz w:val="22"/>
          <w:szCs w:val="22"/>
          <w:lang w:val="en-US"/>
        </w:rPr>
      </w:pPr>
      <w:r w:rsidRPr="00F90D4D">
        <w:rPr>
          <w:rFonts w:cs="Arial"/>
          <w:color w:val="000000" w:themeColor="text1"/>
          <w:sz w:val="22"/>
          <w:szCs w:val="22"/>
          <w:u w:val="single"/>
          <w:lang w:val="en-US"/>
        </w:rPr>
        <w:t>Recalls</w:t>
      </w:r>
      <w:r w:rsidRPr="00F90D4D">
        <w:rPr>
          <w:rFonts w:cs="Arial"/>
          <w:color w:val="000000" w:themeColor="text1"/>
          <w:sz w:val="22"/>
          <w:szCs w:val="22"/>
          <w:lang w:val="en-US"/>
        </w:rPr>
        <w:t xml:space="preserve"> that inscription on the List of Intangible Cultural Heritage in Need of Urgent Safeguarding does not imply exclusivity or intellectual property</w:t>
      </w:r>
      <w:r>
        <w:rPr>
          <w:rFonts w:cs="Arial"/>
          <w:color w:val="000000" w:themeColor="text1"/>
          <w:sz w:val="22"/>
          <w:szCs w:val="22"/>
          <w:lang w:val="en-US"/>
        </w:rPr>
        <w:t>,</w:t>
      </w:r>
      <w:r w:rsidRPr="00F90D4D">
        <w:rPr>
          <w:rFonts w:cs="Arial"/>
          <w:color w:val="000000" w:themeColor="text1"/>
          <w:sz w:val="22"/>
          <w:szCs w:val="22"/>
          <w:lang w:val="en-US"/>
        </w:rPr>
        <w:t xml:space="preserve"> </w:t>
      </w:r>
      <w:r>
        <w:rPr>
          <w:rFonts w:cs="Arial"/>
          <w:color w:val="000000" w:themeColor="text1"/>
          <w:sz w:val="22"/>
          <w:szCs w:val="22"/>
          <w:lang w:val="en-US"/>
        </w:rPr>
        <w:t xml:space="preserve">which </w:t>
      </w:r>
      <w:r w:rsidRPr="00F90D4D">
        <w:rPr>
          <w:rFonts w:cs="Arial"/>
          <w:color w:val="000000" w:themeColor="text1"/>
          <w:sz w:val="22"/>
          <w:szCs w:val="22"/>
          <w:lang w:val="en-US"/>
        </w:rPr>
        <w:t>would prevent other communities from practi</w:t>
      </w:r>
      <w:r>
        <w:rPr>
          <w:rFonts w:cs="Arial"/>
          <w:color w:val="000000" w:themeColor="text1"/>
          <w:sz w:val="22"/>
          <w:szCs w:val="22"/>
          <w:lang w:val="en-US"/>
        </w:rPr>
        <w:t>s</w:t>
      </w:r>
      <w:r w:rsidRPr="00F90D4D">
        <w:rPr>
          <w:rFonts w:cs="Arial"/>
          <w:color w:val="000000" w:themeColor="text1"/>
          <w:sz w:val="22"/>
          <w:szCs w:val="22"/>
          <w:lang w:val="en-US"/>
        </w:rPr>
        <w:t>ing the nominated element;</w:t>
      </w:r>
    </w:p>
    <w:p w:rsidR="00747B64" w:rsidRPr="00F90D4D" w:rsidRDefault="00747B64" w:rsidP="0037738A">
      <w:pPr>
        <w:pStyle w:val="Para"/>
        <w:numPr>
          <w:ilvl w:val="0"/>
          <w:numId w:val="13"/>
        </w:numPr>
        <w:tabs>
          <w:tab w:val="left" w:pos="567"/>
        </w:tabs>
        <w:spacing w:line="240" w:lineRule="auto"/>
        <w:ind w:left="567" w:hanging="567"/>
        <w:rPr>
          <w:rFonts w:cs="Arial"/>
          <w:color w:val="000000" w:themeColor="text1"/>
          <w:sz w:val="22"/>
          <w:szCs w:val="22"/>
          <w:lang w:val="en-US"/>
        </w:rPr>
      </w:pPr>
      <w:r w:rsidRPr="00F90D4D">
        <w:rPr>
          <w:rFonts w:cs="Arial"/>
          <w:color w:val="000000" w:themeColor="text1"/>
          <w:sz w:val="22"/>
          <w:szCs w:val="22"/>
          <w:u w:val="single"/>
          <w:lang w:val="en-US"/>
        </w:rPr>
        <w:t>Requests</w:t>
      </w:r>
      <w:r w:rsidRPr="00F90D4D">
        <w:rPr>
          <w:rFonts w:cs="Arial"/>
          <w:color w:val="000000" w:themeColor="text1"/>
          <w:sz w:val="22"/>
          <w:szCs w:val="22"/>
          <w:lang w:val="en-US"/>
        </w:rPr>
        <w:t xml:space="preserve"> that the Secretariat inform the State Party at least nine months prior to the deadline of 15 December 2021 about the required submission of its next report on the status of this element.</w:t>
      </w:r>
    </w:p>
    <w:p w:rsidR="00747B64" w:rsidRDefault="00747B64" w:rsidP="0037738A">
      <w:pPr>
        <w:pStyle w:val="COMTitleDecision"/>
        <w:rPr>
          <w:rFonts w:eastAsia="SimSun"/>
        </w:rPr>
      </w:pPr>
      <w:r w:rsidRPr="00A746B5">
        <w:rPr>
          <w:rFonts w:eastAsia="SimSun"/>
        </w:rPr>
        <w:t>DECISION 13.COM 7.b</w:t>
      </w:r>
      <w:r>
        <w:rPr>
          <w:rFonts w:eastAsia="SimSun"/>
        </w:rPr>
        <w:t>.6</w:t>
      </w:r>
    </w:p>
    <w:p w:rsidR="00747B64" w:rsidRPr="00285BB4" w:rsidRDefault="00747B64" w:rsidP="000A31A1">
      <w:pPr>
        <w:pStyle w:val="COMPreambulaDecisions"/>
        <w:ind w:left="0"/>
        <w:rPr>
          <w:rFonts w:eastAsia="SimSun"/>
        </w:rPr>
      </w:pPr>
      <w:r w:rsidRPr="00285BB4">
        <w:t>The Committee,</w:t>
      </w:r>
    </w:p>
    <w:p w:rsidR="00747B64" w:rsidRPr="00747B64" w:rsidRDefault="00747B64" w:rsidP="0037738A">
      <w:pPr>
        <w:pStyle w:val="Para"/>
        <w:numPr>
          <w:ilvl w:val="0"/>
          <w:numId w:val="17"/>
        </w:numPr>
        <w:tabs>
          <w:tab w:val="left" w:pos="567"/>
        </w:tabs>
        <w:spacing w:line="240" w:lineRule="auto"/>
        <w:ind w:left="567" w:hanging="567"/>
        <w:rPr>
          <w:rFonts w:cs="Arial"/>
          <w:sz w:val="22"/>
          <w:szCs w:val="22"/>
          <w:lang w:val="en-US"/>
        </w:rPr>
      </w:pPr>
      <w:r w:rsidRPr="00747B64">
        <w:rPr>
          <w:rFonts w:cs="Arial"/>
          <w:sz w:val="22"/>
          <w:szCs w:val="22"/>
          <w:u w:val="single"/>
          <w:lang w:val="en-US"/>
        </w:rPr>
        <w:t>Having examined</w:t>
      </w:r>
      <w:r w:rsidRPr="00747B64">
        <w:rPr>
          <w:rFonts w:cs="Arial"/>
          <w:sz w:val="22"/>
          <w:szCs w:val="22"/>
          <w:lang w:val="en-US"/>
        </w:rPr>
        <w:t xml:space="preserve"> document </w:t>
      </w:r>
      <w:hyperlink r:id="rId46" w:history="1">
        <w:r w:rsidRPr="00832E52">
          <w:rPr>
            <w:rStyle w:val="Hyperlink"/>
            <w:rFonts w:cs="Arial"/>
            <w:sz w:val="22"/>
            <w:szCs w:val="22"/>
            <w:lang w:val="en-US"/>
          </w:rPr>
          <w:t>ITH/18/13.COM/7.b</w:t>
        </w:r>
      </w:hyperlink>
      <w:r w:rsidRPr="00747B64">
        <w:rPr>
          <w:rFonts w:cs="Arial"/>
          <w:sz w:val="22"/>
          <w:szCs w:val="22"/>
          <w:lang w:val="en-US"/>
        </w:rPr>
        <w:t>,</w:t>
      </w:r>
    </w:p>
    <w:p w:rsidR="00747B64" w:rsidRPr="00AA71D2" w:rsidRDefault="00747B64" w:rsidP="0037738A">
      <w:pPr>
        <w:pStyle w:val="Para"/>
        <w:numPr>
          <w:ilvl w:val="0"/>
          <w:numId w:val="13"/>
        </w:numPr>
        <w:tabs>
          <w:tab w:val="left" w:pos="567"/>
        </w:tabs>
        <w:spacing w:line="240" w:lineRule="auto"/>
        <w:ind w:left="567" w:hanging="567"/>
        <w:rPr>
          <w:rFonts w:cs="Arial"/>
          <w:sz w:val="22"/>
          <w:szCs w:val="22"/>
          <w:lang w:val="en-US"/>
        </w:rPr>
      </w:pPr>
      <w:r w:rsidRPr="00AA71D2">
        <w:rPr>
          <w:rFonts w:cs="Arial"/>
          <w:sz w:val="22"/>
          <w:szCs w:val="22"/>
          <w:u w:val="single"/>
          <w:lang w:val="en-US"/>
        </w:rPr>
        <w:t>Recalling</w:t>
      </w:r>
      <w:r w:rsidRPr="00AA71D2">
        <w:rPr>
          <w:rFonts w:cs="Arial"/>
          <w:sz w:val="22"/>
          <w:szCs w:val="22"/>
          <w:lang w:val="en-US"/>
        </w:rPr>
        <w:t xml:space="preserve"> Chapter V of the Operational Directives and its Decisions </w:t>
      </w:r>
      <w:hyperlink r:id="rId47" w:history="1">
        <w:r w:rsidRPr="00AA71D2">
          <w:rPr>
            <w:rStyle w:val="Hyperlink"/>
            <w:sz w:val="22"/>
            <w:szCs w:val="22"/>
            <w:lang w:val="en-US"/>
          </w:rPr>
          <w:t>4.COM 14.06</w:t>
        </w:r>
      </w:hyperlink>
      <w:r w:rsidRPr="00AA71D2">
        <w:rPr>
          <w:sz w:val="22"/>
          <w:szCs w:val="22"/>
          <w:lang w:val="en-US"/>
        </w:rPr>
        <w:t xml:space="preserve"> and </w:t>
      </w:r>
      <w:hyperlink r:id="rId48" w:history="1">
        <w:r w:rsidRPr="00AA71D2">
          <w:rPr>
            <w:rStyle w:val="Hyperlink"/>
            <w:sz w:val="22"/>
            <w:szCs w:val="22"/>
            <w:lang w:val="en-US"/>
          </w:rPr>
          <w:t>9.COM 5.b.2</w:t>
        </w:r>
      </w:hyperlink>
      <w:r w:rsidRPr="00AA71D2">
        <w:rPr>
          <w:rFonts w:cs="Arial"/>
          <w:sz w:val="22"/>
          <w:szCs w:val="22"/>
          <w:lang w:val="en-US"/>
        </w:rPr>
        <w:t>,</w:t>
      </w:r>
    </w:p>
    <w:p w:rsidR="00747B64" w:rsidRPr="00AA71D2" w:rsidRDefault="00747B64" w:rsidP="0037738A">
      <w:pPr>
        <w:pStyle w:val="Para"/>
        <w:numPr>
          <w:ilvl w:val="0"/>
          <w:numId w:val="13"/>
        </w:numPr>
        <w:tabs>
          <w:tab w:val="left" w:pos="567"/>
        </w:tabs>
        <w:spacing w:line="240" w:lineRule="auto"/>
        <w:ind w:left="567" w:hanging="567"/>
        <w:rPr>
          <w:sz w:val="22"/>
          <w:szCs w:val="22"/>
          <w:lang w:val="en-US"/>
        </w:rPr>
      </w:pPr>
      <w:r w:rsidRPr="00AA71D2">
        <w:rPr>
          <w:rFonts w:cs="Arial"/>
          <w:sz w:val="22"/>
          <w:szCs w:val="22"/>
          <w:u w:val="single"/>
          <w:lang w:val="en-US"/>
        </w:rPr>
        <w:t>Expresses its thanks</w:t>
      </w:r>
      <w:r w:rsidRPr="00AA71D2">
        <w:rPr>
          <w:rFonts w:cs="Arial"/>
          <w:sz w:val="22"/>
          <w:szCs w:val="22"/>
          <w:lang w:val="en-US"/>
        </w:rPr>
        <w:t xml:space="preserve"> </w:t>
      </w:r>
      <w:r w:rsidRPr="00AA71D2">
        <w:rPr>
          <w:sz w:val="22"/>
          <w:szCs w:val="22"/>
          <w:lang w:val="en-US"/>
        </w:rPr>
        <w:t xml:space="preserve">to </w:t>
      </w:r>
      <w:r w:rsidRPr="00AA71D2">
        <w:rPr>
          <w:bCs/>
          <w:sz w:val="22"/>
          <w:szCs w:val="22"/>
          <w:lang w:val="en-US"/>
        </w:rPr>
        <w:t>Kenya</w:t>
      </w:r>
      <w:r w:rsidRPr="00AA71D2">
        <w:rPr>
          <w:sz w:val="22"/>
          <w:szCs w:val="22"/>
          <w:lang w:val="en-US"/>
        </w:rPr>
        <w:t xml:space="preserve"> for submitting</w:t>
      </w:r>
      <w:r w:rsidRPr="00AA71D2">
        <w:rPr>
          <w:rFonts w:cs="Arial"/>
          <w:sz w:val="22"/>
          <w:szCs w:val="22"/>
          <w:lang w:val="en-US"/>
        </w:rPr>
        <w:t>, on time,</w:t>
      </w:r>
      <w:r w:rsidRPr="00AA71D2">
        <w:rPr>
          <w:sz w:val="22"/>
          <w:szCs w:val="22"/>
          <w:lang w:val="en-US"/>
        </w:rPr>
        <w:t xml:space="preserve"> its </w:t>
      </w:r>
      <w:r>
        <w:rPr>
          <w:sz w:val="22"/>
          <w:szCs w:val="22"/>
          <w:lang w:val="en-US"/>
        </w:rPr>
        <w:t xml:space="preserve">second </w:t>
      </w:r>
      <w:r w:rsidRPr="00AA71D2">
        <w:rPr>
          <w:sz w:val="22"/>
          <w:szCs w:val="22"/>
          <w:lang w:val="en-US"/>
        </w:rPr>
        <w:t xml:space="preserve">report on the </w:t>
      </w:r>
      <w:r w:rsidRPr="00AA71D2">
        <w:rPr>
          <w:bCs/>
          <w:sz w:val="22"/>
          <w:szCs w:val="22"/>
          <w:lang w:val="en-US"/>
        </w:rPr>
        <w:t xml:space="preserve">status of the </w:t>
      </w:r>
      <w:r w:rsidRPr="00AA71D2">
        <w:rPr>
          <w:sz w:val="22"/>
          <w:szCs w:val="22"/>
          <w:lang w:val="en-US"/>
        </w:rPr>
        <w:t>element ‘Traditions and practices associated to the Kayas in the sacred forests of the Mijikenda’, inscribed</w:t>
      </w:r>
      <w:r w:rsidRPr="00AA71D2">
        <w:rPr>
          <w:bCs/>
          <w:sz w:val="22"/>
          <w:szCs w:val="22"/>
          <w:lang w:val="en-US"/>
        </w:rPr>
        <w:t xml:space="preserve"> in 2009 on the List of Intangible Cultural Heritage in Need of Urgent Safeguarding;</w:t>
      </w:r>
    </w:p>
    <w:p w:rsidR="00747B64" w:rsidRPr="00AA71D2" w:rsidRDefault="00747B64" w:rsidP="0037738A">
      <w:pPr>
        <w:pStyle w:val="Para"/>
        <w:numPr>
          <w:ilvl w:val="0"/>
          <w:numId w:val="13"/>
        </w:numPr>
        <w:tabs>
          <w:tab w:val="left" w:pos="567"/>
        </w:tabs>
        <w:spacing w:line="240" w:lineRule="auto"/>
        <w:ind w:left="567" w:hanging="567"/>
        <w:rPr>
          <w:sz w:val="22"/>
          <w:szCs w:val="22"/>
          <w:lang w:val="en-US"/>
        </w:rPr>
      </w:pPr>
      <w:r w:rsidRPr="00AA71D2">
        <w:rPr>
          <w:sz w:val="22"/>
          <w:szCs w:val="22"/>
          <w:u w:val="single"/>
          <w:lang w:val="en-US"/>
        </w:rPr>
        <w:t>Takes not</w:t>
      </w:r>
      <w:r>
        <w:rPr>
          <w:sz w:val="22"/>
          <w:szCs w:val="22"/>
          <w:u w:val="single"/>
          <w:lang w:val="en-US"/>
        </w:rPr>
        <w:t>e</w:t>
      </w:r>
      <w:r w:rsidRPr="00AA71D2">
        <w:rPr>
          <w:sz w:val="22"/>
          <w:szCs w:val="22"/>
          <w:lang w:val="en-US"/>
        </w:rPr>
        <w:t xml:space="preserve"> of the continued efforts undertaken by </w:t>
      </w:r>
      <w:r w:rsidRPr="00AA71D2">
        <w:rPr>
          <w:bCs/>
          <w:sz w:val="22"/>
          <w:szCs w:val="22"/>
          <w:lang w:val="en-US"/>
        </w:rPr>
        <w:t>Kenya</w:t>
      </w:r>
      <w:r w:rsidRPr="00AA71D2">
        <w:rPr>
          <w:sz w:val="22"/>
          <w:szCs w:val="22"/>
          <w:lang w:val="en-US"/>
        </w:rPr>
        <w:t xml:space="preserve"> to safeguard the element, in particular by finding community</w:t>
      </w:r>
      <w:r>
        <w:rPr>
          <w:sz w:val="22"/>
          <w:szCs w:val="22"/>
          <w:lang w:val="en-US"/>
        </w:rPr>
        <w:t>-</w:t>
      </w:r>
      <w:r w:rsidRPr="00AA71D2">
        <w:rPr>
          <w:sz w:val="22"/>
          <w:szCs w:val="22"/>
          <w:lang w:val="en-US"/>
        </w:rPr>
        <w:t xml:space="preserve">driven solutions for sustained and integral development, respecting relations between </w:t>
      </w:r>
      <w:r>
        <w:rPr>
          <w:sz w:val="22"/>
          <w:szCs w:val="22"/>
          <w:lang w:val="en-US"/>
        </w:rPr>
        <w:t xml:space="preserve">the safeguarding of intangible cultural </w:t>
      </w:r>
      <w:r w:rsidRPr="00AA71D2">
        <w:rPr>
          <w:sz w:val="22"/>
          <w:szCs w:val="22"/>
          <w:lang w:val="en-US"/>
        </w:rPr>
        <w:t>heritage, nature conservation</w:t>
      </w:r>
      <w:r>
        <w:rPr>
          <w:sz w:val="22"/>
          <w:szCs w:val="22"/>
          <w:lang w:val="en-US"/>
        </w:rPr>
        <w:t xml:space="preserve">, </w:t>
      </w:r>
      <w:r w:rsidRPr="00AA71D2">
        <w:rPr>
          <w:sz w:val="22"/>
          <w:szCs w:val="22"/>
          <w:lang w:val="en-US"/>
        </w:rPr>
        <w:t>preservation of biodiversity, and income generating initiatives;</w:t>
      </w:r>
    </w:p>
    <w:p w:rsidR="00747B64" w:rsidRPr="002A7211" w:rsidRDefault="00747B64" w:rsidP="0037738A">
      <w:pPr>
        <w:pStyle w:val="Para"/>
        <w:numPr>
          <w:ilvl w:val="0"/>
          <w:numId w:val="13"/>
        </w:numPr>
        <w:tabs>
          <w:tab w:val="left" w:pos="567"/>
        </w:tabs>
        <w:spacing w:line="240" w:lineRule="auto"/>
        <w:ind w:left="567" w:hanging="567"/>
        <w:rPr>
          <w:sz w:val="22"/>
          <w:szCs w:val="22"/>
          <w:lang w:val="en-US"/>
        </w:rPr>
      </w:pPr>
      <w:r w:rsidRPr="00AA71D2">
        <w:rPr>
          <w:sz w:val="22"/>
          <w:szCs w:val="22"/>
          <w:u w:val="single"/>
          <w:lang w:val="en-US"/>
        </w:rPr>
        <w:t>Notes</w:t>
      </w:r>
      <w:r w:rsidRPr="00AA71D2">
        <w:rPr>
          <w:sz w:val="22"/>
          <w:szCs w:val="22"/>
          <w:lang w:val="en-US"/>
        </w:rPr>
        <w:t xml:space="preserve"> that safeguarding activities were undertaken with the support of International Assistance from the Intangible </w:t>
      </w:r>
      <w:r w:rsidRPr="002A7211">
        <w:rPr>
          <w:sz w:val="22"/>
          <w:szCs w:val="22"/>
          <w:lang w:val="en-US"/>
        </w:rPr>
        <w:t xml:space="preserve">Cultural Heritage Fund, as reported in Document </w:t>
      </w:r>
      <w:hyperlink r:id="rId49" w:history="1">
        <w:r w:rsidRPr="002A7211">
          <w:rPr>
            <w:rStyle w:val="Hyperlink"/>
            <w:sz w:val="22"/>
            <w:szCs w:val="22"/>
            <w:lang w:val="en-US"/>
          </w:rPr>
          <w:t>ITH/16/11.COM/9.c</w:t>
        </w:r>
      </w:hyperlink>
      <w:r w:rsidRPr="002A7211">
        <w:rPr>
          <w:rFonts w:cs="Arial"/>
          <w:sz w:val="22"/>
          <w:szCs w:val="22"/>
          <w:lang w:val="en-US"/>
        </w:rPr>
        <w:t>;</w:t>
      </w:r>
    </w:p>
    <w:p w:rsidR="00747B64" w:rsidRPr="00DE2C86" w:rsidRDefault="00747B64" w:rsidP="0037738A">
      <w:pPr>
        <w:pStyle w:val="Para"/>
        <w:numPr>
          <w:ilvl w:val="0"/>
          <w:numId w:val="13"/>
        </w:numPr>
        <w:tabs>
          <w:tab w:val="left" w:pos="567"/>
        </w:tabs>
        <w:spacing w:line="240" w:lineRule="auto"/>
        <w:ind w:left="567" w:hanging="567"/>
        <w:rPr>
          <w:sz w:val="22"/>
          <w:szCs w:val="22"/>
          <w:lang w:val="en-US"/>
        </w:rPr>
      </w:pPr>
      <w:r w:rsidRPr="00AE2F03">
        <w:rPr>
          <w:sz w:val="22"/>
          <w:szCs w:val="22"/>
          <w:u w:val="single"/>
          <w:lang w:val="en-US"/>
        </w:rPr>
        <w:t>Invites</w:t>
      </w:r>
      <w:r w:rsidRPr="00AE2F03">
        <w:rPr>
          <w:sz w:val="22"/>
          <w:szCs w:val="22"/>
          <w:lang w:val="en-US"/>
        </w:rPr>
        <w:t xml:space="preserve"> the State Party to ensure the continuity of mechanisms for community consultation on </w:t>
      </w:r>
      <w:r w:rsidRPr="00DE2C86">
        <w:rPr>
          <w:sz w:val="22"/>
          <w:szCs w:val="22"/>
          <w:lang w:val="en-US"/>
        </w:rPr>
        <w:t xml:space="preserve">the </w:t>
      </w:r>
      <w:r w:rsidRPr="00AE2F03">
        <w:rPr>
          <w:sz w:val="22"/>
          <w:szCs w:val="22"/>
          <w:lang w:val="en-US"/>
        </w:rPr>
        <w:t xml:space="preserve">monitoring, evaluation and innovation of </w:t>
      </w:r>
      <w:r w:rsidRPr="00DE2C86">
        <w:rPr>
          <w:sz w:val="22"/>
          <w:szCs w:val="22"/>
          <w:lang w:val="en-US"/>
        </w:rPr>
        <w:t xml:space="preserve">the </w:t>
      </w:r>
      <w:r w:rsidRPr="00AE2F03">
        <w:rPr>
          <w:sz w:val="22"/>
          <w:szCs w:val="22"/>
          <w:lang w:val="en-US"/>
        </w:rPr>
        <w:t>safeguarding measures, and to</w:t>
      </w:r>
      <w:r w:rsidRPr="00DE2C86">
        <w:rPr>
          <w:sz w:val="22"/>
          <w:szCs w:val="22"/>
          <w:lang w:val="en-US"/>
        </w:rPr>
        <w:t xml:space="preserve"> seek the necessary measures to meet the community’s need for financial assistance;</w:t>
      </w:r>
    </w:p>
    <w:p w:rsidR="00747B64" w:rsidRPr="00AE2F03" w:rsidRDefault="00747B64" w:rsidP="0037738A">
      <w:pPr>
        <w:pStyle w:val="Para"/>
        <w:numPr>
          <w:ilvl w:val="0"/>
          <w:numId w:val="13"/>
        </w:numPr>
        <w:tabs>
          <w:tab w:val="left" w:pos="567"/>
        </w:tabs>
        <w:spacing w:line="240" w:lineRule="auto"/>
        <w:ind w:left="567" w:hanging="567"/>
        <w:rPr>
          <w:sz w:val="22"/>
          <w:szCs w:val="22"/>
          <w:lang w:val="en-US"/>
        </w:rPr>
      </w:pPr>
      <w:r w:rsidRPr="00DE2C86">
        <w:rPr>
          <w:sz w:val="22"/>
          <w:szCs w:val="22"/>
          <w:u w:val="single"/>
          <w:lang w:val="en-US"/>
        </w:rPr>
        <w:t>Encourages</w:t>
      </w:r>
      <w:r w:rsidRPr="00DE2C86">
        <w:rPr>
          <w:sz w:val="22"/>
          <w:szCs w:val="22"/>
          <w:lang w:val="en-US"/>
        </w:rPr>
        <w:t xml:space="preserve"> the State Party to </w:t>
      </w:r>
      <w:r w:rsidRPr="00AE2F03">
        <w:rPr>
          <w:sz w:val="22"/>
          <w:szCs w:val="22"/>
          <w:lang w:val="en-US"/>
        </w:rPr>
        <w:t>pursue its commitment to safeguard</w:t>
      </w:r>
      <w:r w:rsidRPr="00DE2C86">
        <w:rPr>
          <w:sz w:val="22"/>
          <w:szCs w:val="22"/>
          <w:lang w:val="en-US"/>
        </w:rPr>
        <w:t>ing</w:t>
      </w:r>
      <w:r w:rsidRPr="00AE2F03">
        <w:rPr>
          <w:sz w:val="22"/>
          <w:szCs w:val="22"/>
          <w:lang w:val="en-US"/>
        </w:rPr>
        <w:t xml:space="preserve"> the element through the enactment of relevant legislative measures, with due respect</w:t>
      </w:r>
      <w:r w:rsidRPr="00DE2C86">
        <w:rPr>
          <w:sz w:val="22"/>
          <w:szCs w:val="22"/>
          <w:lang w:val="en-US"/>
        </w:rPr>
        <w:t xml:space="preserve"> for the</w:t>
      </w:r>
      <w:r w:rsidRPr="00AE2F03">
        <w:rPr>
          <w:sz w:val="22"/>
          <w:szCs w:val="22"/>
          <w:lang w:val="en-US"/>
        </w:rPr>
        <w:t xml:space="preserve"> customary practices of the community;</w:t>
      </w:r>
    </w:p>
    <w:p w:rsidR="00747B64" w:rsidRPr="00AD3AC9" w:rsidRDefault="00747B64" w:rsidP="0037738A">
      <w:pPr>
        <w:pStyle w:val="Para"/>
        <w:numPr>
          <w:ilvl w:val="0"/>
          <w:numId w:val="13"/>
        </w:numPr>
        <w:tabs>
          <w:tab w:val="left" w:pos="567"/>
        </w:tabs>
        <w:spacing w:line="240" w:lineRule="auto"/>
        <w:ind w:left="567" w:hanging="567"/>
        <w:rPr>
          <w:sz w:val="22"/>
          <w:szCs w:val="22"/>
          <w:lang w:val="en-US"/>
        </w:rPr>
      </w:pPr>
      <w:r w:rsidRPr="00AA71D2">
        <w:rPr>
          <w:rFonts w:cs="Arial"/>
          <w:sz w:val="22"/>
          <w:szCs w:val="22"/>
          <w:u w:val="single"/>
          <w:lang w:val="en-US"/>
        </w:rPr>
        <w:t>Requests</w:t>
      </w:r>
      <w:r w:rsidRPr="00AA71D2">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rsidR="00747B64" w:rsidRDefault="00747B64" w:rsidP="0037738A">
      <w:pPr>
        <w:pStyle w:val="COMTitleDecision"/>
        <w:rPr>
          <w:rFonts w:eastAsia="SimSun"/>
        </w:rPr>
      </w:pPr>
      <w:r w:rsidRPr="00A746B5">
        <w:rPr>
          <w:rFonts w:eastAsia="SimSun"/>
        </w:rPr>
        <w:t>DECISION 13.COM 7.b</w:t>
      </w:r>
      <w:r>
        <w:rPr>
          <w:rFonts w:eastAsia="SimSun"/>
        </w:rPr>
        <w:t>.7</w:t>
      </w:r>
    </w:p>
    <w:p w:rsidR="00747B64" w:rsidRPr="00285BB4" w:rsidRDefault="00747B64" w:rsidP="000A31A1">
      <w:pPr>
        <w:pStyle w:val="COMPreambulaDecisions"/>
        <w:ind w:left="0"/>
        <w:rPr>
          <w:rFonts w:eastAsia="SimSun"/>
        </w:rPr>
      </w:pPr>
      <w:r w:rsidRPr="00285BB4">
        <w:t>The Committee,</w:t>
      </w:r>
    </w:p>
    <w:p w:rsidR="00747B64" w:rsidRPr="00747B64" w:rsidRDefault="00747B64" w:rsidP="0037738A">
      <w:pPr>
        <w:pStyle w:val="Para"/>
        <w:numPr>
          <w:ilvl w:val="0"/>
          <w:numId w:val="18"/>
        </w:numPr>
        <w:tabs>
          <w:tab w:val="left" w:pos="567"/>
        </w:tabs>
        <w:spacing w:line="240" w:lineRule="auto"/>
        <w:ind w:left="567" w:hanging="567"/>
        <w:rPr>
          <w:rFonts w:cs="Arial"/>
          <w:sz w:val="22"/>
          <w:szCs w:val="22"/>
          <w:lang w:val="en-US"/>
        </w:rPr>
      </w:pPr>
      <w:r w:rsidRPr="00747B64">
        <w:rPr>
          <w:rFonts w:cs="Arial"/>
          <w:sz w:val="22"/>
          <w:szCs w:val="22"/>
          <w:u w:val="single"/>
          <w:lang w:val="en-US"/>
        </w:rPr>
        <w:t>Having examined</w:t>
      </w:r>
      <w:r w:rsidRPr="00747B64">
        <w:rPr>
          <w:rFonts w:cs="Arial"/>
          <w:sz w:val="22"/>
          <w:szCs w:val="22"/>
          <w:lang w:val="en-US"/>
        </w:rPr>
        <w:t xml:space="preserve"> document </w:t>
      </w:r>
      <w:hyperlink r:id="rId50" w:history="1">
        <w:r w:rsidRPr="00832E52">
          <w:rPr>
            <w:rStyle w:val="Hyperlink"/>
            <w:rFonts w:cs="Arial"/>
            <w:sz w:val="22"/>
            <w:szCs w:val="22"/>
            <w:lang w:val="en-US"/>
          </w:rPr>
          <w:t>ITH/18/13.COM/7.b</w:t>
        </w:r>
      </w:hyperlink>
      <w:r w:rsidRPr="00747B64">
        <w:rPr>
          <w:rFonts w:cs="Arial"/>
          <w:sz w:val="22"/>
          <w:szCs w:val="22"/>
          <w:lang w:val="en-US"/>
        </w:rPr>
        <w:t>,</w:t>
      </w:r>
    </w:p>
    <w:p w:rsidR="00747B64" w:rsidRPr="00156B1B" w:rsidRDefault="00747B64" w:rsidP="0037738A">
      <w:pPr>
        <w:pStyle w:val="Para"/>
        <w:numPr>
          <w:ilvl w:val="0"/>
          <w:numId w:val="13"/>
        </w:numPr>
        <w:tabs>
          <w:tab w:val="left" w:pos="567"/>
        </w:tabs>
        <w:spacing w:line="240" w:lineRule="auto"/>
        <w:ind w:left="567" w:hanging="567"/>
        <w:rPr>
          <w:rFonts w:cs="Arial"/>
          <w:sz w:val="22"/>
          <w:szCs w:val="22"/>
          <w:lang w:val="en-US"/>
        </w:rPr>
      </w:pPr>
      <w:r w:rsidRPr="00156B1B">
        <w:rPr>
          <w:rFonts w:cs="Arial"/>
          <w:sz w:val="22"/>
          <w:szCs w:val="22"/>
          <w:u w:val="single"/>
          <w:lang w:val="en-US"/>
        </w:rPr>
        <w:t>Recalling</w:t>
      </w:r>
      <w:r w:rsidRPr="00156B1B">
        <w:rPr>
          <w:rFonts w:cs="Arial"/>
          <w:sz w:val="22"/>
          <w:szCs w:val="22"/>
          <w:lang w:val="en-US"/>
        </w:rPr>
        <w:t xml:space="preserve"> Chapter V of the Operational Directives and its </w:t>
      </w:r>
      <w:hyperlink r:id="rId51" w:history="1">
        <w:r w:rsidRPr="004B5A56">
          <w:rPr>
            <w:rStyle w:val="Hyperlink"/>
            <w:rFonts w:cs="Arial"/>
            <w:sz w:val="22"/>
            <w:szCs w:val="22"/>
            <w:lang w:val="en-US"/>
          </w:rPr>
          <w:t xml:space="preserve">Decision </w:t>
        </w:r>
        <w:r w:rsidRPr="004B5A56">
          <w:rPr>
            <w:rStyle w:val="Hyperlink"/>
            <w:sz w:val="22"/>
            <w:szCs w:val="22"/>
            <w:lang w:val="en-US"/>
          </w:rPr>
          <w:t>7.COM 8.5</w:t>
        </w:r>
      </w:hyperlink>
      <w:r w:rsidRPr="00156B1B">
        <w:rPr>
          <w:rFonts w:cs="Arial"/>
          <w:sz w:val="22"/>
          <w:szCs w:val="22"/>
          <w:lang w:val="en-US"/>
        </w:rPr>
        <w:t>,</w:t>
      </w:r>
    </w:p>
    <w:p w:rsidR="00747B64" w:rsidRPr="00156B1B" w:rsidRDefault="00747B64" w:rsidP="0037738A">
      <w:pPr>
        <w:pStyle w:val="Para"/>
        <w:numPr>
          <w:ilvl w:val="0"/>
          <w:numId w:val="13"/>
        </w:numPr>
        <w:tabs>
          <w:tab w:val="left" w:pos="567"/>
        </w:tabs>
        <w:spacing w:line="240" w:lineRule="auto"/>
        <w:ind w:left="567" w:hanging="567"/>
        <w:rPr>
          <w:sz w:val="22"/>
          <w:szCs w:val="22"/>
          <w:lang w:val="en-US"/>
        </w:rPr>
      </w:pPr>
      <w:r w:rsidRPr="00156B1B">
        <w:rPr>
          <w:rFonts w:cs="Arial"/>
          <w:sz w:val="22"/>
          <w:szCs w:val="22"/>
          <w:u w:val="single"/>
          <w:lang w:val="en-US"/>
        </w:rPr>
        <w:t>Expresses its thanks</w:t>
      </w:r>
      <w:r w:rsidRPr="00156B1B">
        <w:rPr>
          <w:rFonts w:cs="Arial"/>
          <w:sz w:val="22"/>
          <w:szCs w:val="22"/>
          <w:lang w:val="en-US"/>
        </w:rPr>
        <w:t xml:space="preserve"> </w:t>
      </w:r>
      <w:r w:rsidRPr="00156B1B">
        <w:rPr>
          <w:sz w:val="22"/>
          <w:szCs w:val="22"/>
          <w:lang w:val="en-US"/>
        </w:rPr>
        <w:t xml:space="preserve">to </w:t>
      </w:r>
      <w:r w:rsidRPr="00156B1B">
        <w:rPr>
          <w:bCs/>
          <w:sz w:val="22"/>
          <w:szCs w:val="22"/>
          <w:lang w:val="en-US"/>
        </w:rPr>
        <w:t>Kyrgyzstan</w:t>
      </w:r>
      <w:r w:rsidRPr="00156B1B">
        <w:rPr>
          <w:sz w:val="22"/>
          <w:szCs w:val="22"/>
          <w:lang w:val="en-US"/>
        </w:rPr>
        <w:t xml:space="preserve"> for submitting its </w:t>
      </w:r>
      <w:r>
        <w:rPr>
          <w:sz w:val="22"/>
          <w:szCs w:val="22"/>
          <w:lang w:val="en-US"/>
        </w:rPr>
        <w:t xml:space="preserve">first </w:t>
      </w:r>
      <w:r w:rsidRPr="00156B1B">
        <w:rPr>
          <w:sz w:val="22"/>
          <w:szCs w:val="22"/>
          <w:lang w:val="en-US"/>
        </w:rPr>
        <w:t xml:space="preserve">report on the </w:t>
      </w:r>
      <w:r w:rsidRPr="00156B1B">
        <w:rPr>
          <w:bCs/>
          <w:sz w:val="22"/>
          <w:szCs w:val="22"/>
          <w:lang w:val="en-US"/>
        </w:rPr>
        <w:t xml:space="preserve">status of the </w:t>
      </w:r>
      <w:r w:rsidRPr="00156B1B">
        <w:rPr>
          <w:sz w:val="22"/>
          <w:szCs w:val="22"/>
          <w:lang w:val="en-US"/>
        </w:rPr>
        <w:t>element ‘Ala-kiyiz and Shyrdak, art of Kyrgyz traditional felt carpets’, inscribed</w:t>
      </w:r>
      <w:r w:rsidRPr="00156B1B">
        <w:rPr>
          <w:bCs/>
          <w:sz w:val="22"/>
          <w:szCs w:val="22"/>
          <w:lang w:val="en-US"/>
        </w:rPr>
        <w:t xml:space="preserve"> in 2012 on the List of Intangible Cultural Heritage in Need of Urgent Safeguarding;</w:t>
      </w:r>
    </w:p>
    <w:p w:rsidR="00747B64" w:rsidRPr="00156B1B" w:rsidRDefault="00747B64" w:rsidP="0037738A">
      <w:pPr>
        <w:pStyle w:val="Para"/>
        <w:numPr>
          <w:ilvl w:val="0"/>
          <w:numId w:val="13"/>
        </w:numPr>
        <w:tabs>
          <w:tab w:val="left" w:pos="567"/>
        </w:tabs>
        <w:spacing w:line="240" w:lineRule="auto"/>
        <w:ind w:left="567" w:hanging="567"/>
        <w:rPr>
          <w:sz w:val="22"/>
          <w:szCs w:val="22"/>
          <w:lang w:val="en-US"/>
        </w:rPr>
      </w:pPr>
      <w:r w:rsidRPr="00156B1B">
        <w:rPr>
          <w:sz w:val="22"/>
          <w:szCs w:val="22"/>
          <w:u w:val="single"/>
          <w:lang w:val="en-US"/>
        </w:rPr>
        <w:t>Takes note</w:t>
      </w:r>
      <w:r w:rsidRPr="00156B1B">
        <w:rPr>
          <w:sz w:val="22"/>
          <w:szCs w:val="22"/>
          <w:lang w:val="en-US"/>
        </w:rPr>
        <w:t xml:space="preserve"> of the continued efforts undertaken by </w:t>
      </w:r>
      <w:r w:rsidRPr="00156B1B">
        <w:rPr>
          <w:bCs/>
          <w:sz w:val="22"/>
          <w:szCs w:val="22"/>
          <w:lang w:val="en-US"/>
        </w:rPr>
        <w:t>Kyrgyzstan</w:t>
      </w:r>
      <w:r w:rsidRPr="00156B1B">
        <w:rPr>
          <w:sz w:val="22"/>
          <w:szCs w:val="22"/>
          <w:lang w:val="en-US"/>
        </w:rPr>
        <w:t xml:space="preserve"> to safeguard the element, in particular through policy development and reassuring </w:t>
      </w:r>
      <w:r>
        <w:rPr>
          <w:sz w:val="22"/>
          <w:szCs w:val="22"/>
          <w:lang w:val="en-US"/>
        </w:rPr>
        <w:t>the</w:t>
      </w:r>
      <w:r w:rsidRPr="00156B1B">
        <w:rPr>
          <w:sz w:val="22"/>
          <w:szCs w:val="22"/>
          <w:lang w:val="en-US"/>
        </w:rPr>
        <w:t xml:space="preserve"> increased viability of the element, which is demonstrated by </w:t>
      </w:r>
      <w:r>
        <w:rPr>
          <w:sz w:val="22"/>
          <w:szCs w:val="22"/>
          <w:lang w:val="en-US"/>
        </w:rPr>
        <w:t>its</w:t>
      </w:r>
      <w:r w:rsidRPr="00156B1B">
        <w:rPr>
          <w:sz w:val="22"/>
          <w:szCs w:val="22"/>
          <w:lang w:val="en-US"/>
        </w:rPr>
        <w:t xml:space="preserve"> growing number of practitioners, diversified forms of knowledge transmission, </w:t>
      </w:r>
      <w:r>
        <w:rPr>
          <w:sz w:val="22"/>
          <w:szCs w:val="22"/>
          <w:lang w:val="en-US"/>
        </w:rPr>
        <w:t xml:space="preserve">the </w:t>
      </w:r>
      <w:r w:rsidRPr="00156B1B">
        <w:rPr>
          <w:sz w:val="22"/>
          <w:szCs w:val="22"/>
          <w:lang w:val="en-US"/>
        </w:rPr>
        <w:t>spread of its practice from rural to urban areas and broader public awareness;</w:t>
      </w:r>
    </w:p>
    <w:p w:rsidR="00747B64" w:rsidRPr="00156B1B" w:rsidRDefault="00747B64" w:rsidP="0037738A">
      <w:pPr>
        <w:pStyle w:val="Para"/>
        <w:numPr>
          <w:ilvl w:val="0"/>
          <w:numId w:val="13"/>
        </w:numPr>
        <w:tabs>
          <w:tab w:val="left" w:pos="567"/>
        </w:tabs>
        <w:spacing w:line="240" w:lineRule="auto"/>
        <w:ind w:left="567" w:hanging="567"/>
        <w:rPr>
          <w:sz w:val="22"/>
          <w:szCs w:val="22"/>
          <w:lang w:val="en-US"/>
        </w:rPr>
      </w:pPr>
      <w:r w:rsidRPr="00156B1B">
        <w:rPr>
          <w:sz w:val="22"/>
          <w:szCs w:val="22"/>
          <w:u w:val="single"/>
          <w:lang w:val="en-US"/>
        </w:rPr>
        <w:t>Invites</w:t>
      </w:r>
      <w:r w:rsidRPr="00156B1B">
        <w:rPr>
          <w:sz w:val="22"/>
          <w:szCs w:val="22"/>
          <w:lang w:val="en-US"/>
        </w:rPr>
        <w:t xml:space="preserve"> the State Party to continue its efforts </w:t>
      </w:r>
      <w:r>
        <w:rPr>
          <w:sz w:val="22"/>
          <w:szCs w:val="22"/>
          <w:lang w:val="en-US"/>
        </w:rPr>
        <w:t>to</w:t>
      </w:r>
      <w:r w:rsidRPr="00156B1B">
        <w:rPr>
          <w:sz w:val="22"/>
          <w:szCs w:val="22"/>
          <w:lang w:val="en-US"/>
        </w:rPr>
        <w:t xml:space="preserve"> enhanc</w:t>
      </w:r>
      <w:r>
        <w:rPr>
          <w:sz w:val="22"/>
          <w:szCs w:val="22"/>
          <w:lang w:val="en-US"/>
        </w:rPr>
        <w:t>e</w:t>
      </w:r>
      <w:r w:rsidRPr="00156B1B">
        <w:rPr>
          <w:sz w:val="22"/>
          <w:szCs w:val="22"/>
          <w:lang w:val="en-US"/>
        </w:rPr>
        <w:t xml:space="preserve"> traditional wool processing, and </w:t>
      </w:r>
      <w:r>
        <w:rPr>
          <w:sz w:val="22"/>
          <w:szCs w:val="22"/>
          <w:lang w:val="en-US"/>
        </w:rPr>
        <w:t xml:space="preserve">to </w:t>
      </w:r>
      <w:r w:rsidRPr="00156B1B">
        <w:rPr>
          <w:sz w:val="22"/>
          <w:szCs w:val="22"/>
          <w:lang w:val="en-US"/>
        </w:rPr>
        <w:t xml:space="preserve">support safeguarding processes at the level of both national and local governments, </w:t>
      </w:r>
      <w:r>
        <w:rPr>
          <w:sz w:val="22"/>
          <w:szCs w:val="22"/>
          <w:lang w:val="en-US"/>
        </w:rPr>
        <w:t xml:space="preserve">particularly by </w:t>
      </w:r>
      <w:r w:rsidRPr="00156B1B">
        <w:rPr>
          <w:sz w:val="22"/>
          <w:szCs w:val="22"/>
          <w:lang w:val="en-US"/>
        </w:rPr>
        <w:t xml:space="preserve">maintaining and developing community-based training </w:t>
      </w:r>
      <w:r>
        <w:rPr>
          <w:sz w:val="22"/>
          <w:szCs w:val="22"/>
          <w:lang w:val="en-US"/>
        </w:rPr>
        <w:t xml:space="preserve">activities </w:t>
      </w:r>
      <w:r w:rsidRPr="00156B1B">
        <w:rPr>
          <w:sz w:val="22"/>
          <w:szCs w:val="22"/>
          <w:lang w:val="en-US"/>
        </w:rPr>
        <w:t>as well as practi</w:t>
      </w:r>
      <w:r>
        <w:rPr>
          <w:sz w:val="22"/>
          <w:szCs w:val="22"/>
          <w:lang w:val="en-US"/>
        </w:rPr>
        <w:t>s</w:t>
      </w:r>
      <w:r w:rsidRPr="00156B1B">
        <w:rPr>
          <w:sz w:val="22"/>
          <w:szCs w:val="22"/>
          <w:lang w:val="en-US"/>
        </w:rPr>
        <w:t xml:space="preserve">ing centers and vocational schools, </w:t>
      </w:r>
      <w:r>
        <w:rPr>
          <w:sz w:val="22"/>
          <w:szCs w:val="22"/>
          <w:lang w:val="en-US"/>
        </w:rPr>
        <w:t xml:space="preserve">and </w:t>
      </w:r>
      <w:r w:rsidRPr="00156B1B">
        <w:rPr>
          <w:sz w:val="22"/>
          <w:szCs w:val="22"/>
          <w:lang w:val="en-US"/>
        </w:rPr>
        <w:t xml:space="preserve">also </w:t>
      </w:r>
      <w:r>
        <w:rPr>
          <w:sz w:val="22"/>
          <w:szCs w:val="22"/>
          <w:lang w:val="en-US"/>
        </w:rPr>
        <w:t>to consider</w:t>
      </w:r>
      <w:r w:rsidRPr="00156B1B">
        <w:rPr>
          <w:sz w:val="22"/>
          <w:szCs w:val="22"/>
          <w:lang w:val="en-US"/>
        </w:rPr>
        <w:t xml:space="preserve"> its integration in</w:t>
      </w:r>
      <w:r>
        <w:rPr>
          <w:sz w:val="22"/>
          <w:szCs w:val="22"/>
          <w:lang w:val="en-US"/>
        </w:rPr>
        <w:t>to</w:t>
      </w:r>
      <w:r w:rsidRPr="00156B1B">
        <w:rPr>
          <w:sz w:val="22"/>
          <w:szCs w:val="22"/>
          <w:lang w:val="en-US"/>
        </w:rPr>
        <w:t xml:space="preserve"> school curricula and other forms of education;</w:t>
      </w:r>
    </w:p>
    <w:p w:rsidR="00747B64" w:rsidRPr="00156B1B" w:rsidRDefault="00747B64" w:rsidP="0037738A">
      <w:pPr>
        <w:pStyle w:val="Para"/>
        <w:numPr>
          <w:ilvl w:val="0"/>
          <w:numId w:val="13"/>
        </w:numPr>
        <w:tabs>
          <w:tab w:val="left" w:pos="567"/>
        </w:tabs>
        <w:spacing w:line="240" w:lineRule="auto"/>
        <w:ind w:left="567" w:hanging="567"/>
        <w:rPr>
          <w:sz w:val="22"/>
          <w:szCs w:val="22"/>
          <w:lang w:val="en-US"/>
        </w:rPr>
      </w:pPr>
      <w:r w:rsidRPr="00156B1B">
        <w:rPr>
          <w:sz w:val="22"/>
          <w:szCs w:val="22"/>
          <w:u w:val="single"/>
          <w:lang w:val="en-US"/>
        </w:rPr>
        <w:t>Encourages</w:t>
      </w:r>
      <w:r w:rsidRPr="00156B1B">
        <w:rPr>
          <w:sz w:val="22"/>
          <w:szCs w:val="22"/>
          <w:lang w:val="en-US"/>
        </w:rPr>
        <w:t xml:space="preserve"> the State Party to consider giving priority to continuous investment in training and education</w:t>
      </w:r>
      <w:r>
        <w:rPr>
          <w:sz w:val="22"/>
          <w:szCs w:val="22"/>
          <w:lang w:val="en-US"/>
        </w:rPr>
        <w:t>al</w:t>
      </w:r>
      <w:r w:rsidRPr="00156B1B">
        <w:rPr>
          <w:sz w:val="22"/>
          <w:szCs w:val="22"/>
          <w:lang w:val="en-US"/>
        </w:rPr>
        <w:t xml:space="preserve"> activities when allocating funding </w:t>
      </w:r>
      <w:r>
        <w:rPr>
          <w:sz w:val="22"/>
          <w:szCs w:val="22"/>
          <w:lang w:val="en-US"/>
        </w:rPr>
        <w:t>to</w:t>
      </w:r>
      <w:r w:rsidRPr="00156B1B">
        <w:rPr>
          <w:sz w:val="22"/>
          <w:szCs w:val="22"/>
          <w:lang w:val="en-US"/>
        </w:rPr>
        <w:t xml:space="preserve"> the updated safeguarding plan, and to </w:t>
      </w:r>
      <w:r>
        <w:rPr>
          <w:sz w:val="22"/>
          <w:szCs w:val="22"/>
          <w:lang w:val="en-US"/>
        </w:rPr>
        <w:t>monitor</w:t>
      </w:r>
      <w:r w:rsidRPr="00156B1B">
        <w:rPr>
          <w:sz w:val="22"/>
          <w:szCs w:val="22"/>
          <w:lang w:val="en-US"/>
        </w:rPr>
        <w:t xml:space="preserve">, together with community organizations, </w:t>
      </w:r>
      <w:r>
        <w:rPr>
          <w:sz w:val="22"/>
          <w:szCs w:val="22"/>
          <w:lang w:val="en-US"/>
        </w:rPr>
        <w:t>the</w:t>
      </w:r>
      <w:r w:rsidRPr="00156B1B">
        <w:rPr>
          <w:sz w:val="22"/>
          <w:szCs w:val="22"/>
          <w:lang w:val="en-US"/>
        </w:rPr>
        <w:t xml:space="preserve"> possible negative effects linked </w:t>
      </w:r>
      <w:r>
        <w:rPr>
          <w:sz w:val="22"/>
          <w:szCs w:val="22"/>
          <w:lang w:val="en-US"/>
        </w:rPr>
        <w:t>with</w:t>
      </w:r>
      <w:r w:rsidRPr="00156B1B">
        <w:rPr>
          <w:sz w:val="22"/>
          <w:szCs w:val="22"/>
          <w:lang w:val="en-US"/>
        </w:rPr>
        <w:t xml:space="preserve"> the over</w:t>
      </w:r>
      <w:r>
        <w:rPr>
          <w:sz w:val="22"/>
          <w:szCs w:val="22"/>
          <w:lang w:val="en-US"/>
        </w:rPr>
        <w:t>-</w:t>
      </w:r>
      <w:r w:rsidRPr="00156B1B">
        <w:rPr>
          <w:sz w:val="22"/>
          <w:szCs w:val="22"/>
          <w:lang w:val="en-US"/>
        </w:rPr>
        <w:t xml:space="preserve">commercialization and development of cultural industries related to the element, </w:t>
      </w:r>
      <w:r>
        <w:rPr>
          <w:sz w:val="22"/>
          <w:szCs w:val="22"/>
          <w:lang w:val="en-US"/>
        </w:rPr>
        <w:t>ensuring</w:t>
      </w:r>
      <w:r w:rsidRPr="00156B1B">
        <w:rPr>
          <w:sz w:val="22"/>
          <w:szCs w:val="22"/>
          <w:lang w:val="en-US"/>
        </w:rPr>
        <w:t xml:space="preserve"> that </w:t>
      </w:r>
      <w:r>
        <w:rPr>
          <w:sz w:val="22"/>
          <w:szCs w:val="22"/>
          <w:lang w:val="en-US"/>
        </w:rPr>
        <w:t xml:space="preserve">the </w:t>
      </w:r>
      <w:r w:rsidRPr="00156B1B">
        <w:rPr>
          <w:sz w:val="22"/>
          <w:szCs w:val="22"/>
          <w:lang w:val="en-US"/>
        </w:rPr>
        <w:t>practitioners are the primary beneficiaries of the safeguarding measures;</w:t>
      </w:r>
    </w:p>
    <w:p w:rsidR="00747B64" w:rsidRPr="00156B1B" w:rsidRDefault="00747B64" w:rsidP="0037738A">
      <w:pPr>
        <w:pStyle w:val="Para"/>
        <w:numPr>
          <w:ilvl w:val="0"/>
          <w:numId w:val="13"/>
        </w:numPr>
        <w:tabs>
          <w:tab w:val="left" w:pos="567"/>
        </w:tabs>
        <w:spacing w:line="240" w:lineRule="auto"/>
        <w:ind w:left="567" w:hanging="567"/>
        <w:rPr>
          <w:sz w:val="22"/>
          <w:szCs w:val="22"/>
          <w:lang w:val="en-US"/>
        </w:rPr>
      </w:pPr>
      <w:r w:rsidRPr="00156B1B">
        <w:rPr>
          <w:rFonts w:cs="Arial"/>
          <w:sz w:val="22"/>
          <w:szCs w:val="22"/>
          <w:u w:val="single"/>
          <w:lang w:val="en-US"/>
        </w:rPr>
        <w:t>Requests</w:t>
      </w:r>
      <w:r w:rsidRPr="00156B1B">
        <w:rPr>
          <w:rFonts w:cs="Arial"/>
          <w:sz w:val="22"/>
          <w:szCs w:val="22"/>
          <w:lang w:val="en-US"/>
        </w:rPr>
        <w:t xml:space="preserve"> that the Secretariat inform the State Party at least nine months prior to the deadline of 15 December 2020 about the required submission of its next report on the status of this element.</w:t>
      </w:r>
    </w:p>
    <w:p w:rsidR="00F97CF5" w:rsidRDefault="00F97CF5" w:rsidP="0037738A">
      <w:pPr>
        <w:pStyle w:val="COMTitleDecision"/>
        <w:rPr>
          <w:rFonts w:eastAsia="SimSun"/>
        </w:rPr>
      </w:pPr>
      <w:r w:rsidRPr="00A746B5">
        <w:rPr>
          <w:rFonts w:eastAsia="SimSun"/>
        </w:rPr>
        <w:t>DECISION 13.COM 7.b</w:t>
      </w:r>
      <w:r>
        <w:rPr>
          <w:rFonts w:eastAsia="SimSun"/>
        </w:rPr>
        <w:t>.8</w:t>
      </w:r>
    </w:p>
    <w:p w:rsidR="00F97CF5" w:rsidRPr="00285BB4" w:rsidRDefault="00F97CF5" w:rsidP="000A31A1">
      <w:pPr>
        <w:pStyle w:val="COMPreambulaDecisions"/>
        <w:ind w:left="0"/>
        <w:rPr>
          <w:rFonts w:eastAsia="SimSun"/>
        </w:rPr>
      </w:pPr>
      <w:r w:rsidRPr="00285BB4">
        <w:t>The Committee,</w:t>
      </w:r>
    </w:p>
    <w:p w:rsidR="00F97CF5" w:rsidRPr="00F97CF5" w:rsidRDefault="00F97CF5" w:rsidP="0037738A">
      <w:pPr>
        <w:pStyle w:val="Para"/>
        <w:numPr>
          <w:ilvl w:val="0"/>
          <w:numId w:val="19"/>
        </w:numPr>
        <w:tabs>
          <w:tab w:val="left" w:pos="567"/>
        </w:tabs>
        <w:spacing w:line="240" w:lineRule="auto"/>
        <w:ind w:left="567" w:hanging="567"/>
        <w:rPr>
          <w:rFonts w:cs="Arial"/>
          <w:sz w:val="22"/>
          <w:szCs w:val="22"/>
          <w:lang w:val="en-US"/>
        </w:rPr>
      </w:pPr>
      <w:r w:rsidRPr="00F97CF5">
        <w:rPr>
          <w:rFonts w:cs="Arial"/>
          <w:sz w:val="22"/>
          <w:szCs w:val="22"/>
          <w:u w:val="single"/>
          <w:lang w:val="en-US"/>
        </w:rPr>
        <w:t>Having examined</w:t>
      </w:r>
      <w:r w:rsidRPr="00F97CF5">
        <w:rPr>
          <w:rFonts w:cs="Arial"/>
          <w:sz w:val="22"/>
          <w:szCs w:val="22"/>
          <w:lang w:val="en-US"/>
        </w:rPr>
        <w:t xml:space="preserve"> document </w:t>
      </w:r>
      <w:hyperlink r:id="rId52" w:history="1">
        <w:r w:rsidRPr="00832E52">
          <w:rPr>
            <w:rStyle w:val="Hyperlink"/>
            <w:rFonts w:cs="Arial"/>
            <w:sz w:val="22"/>
            <w:szCs w:val="22"/>
            <w:lang w:val="en-US"/>
          </w:rPr>
          <w:t>ITH/18/13.COM/7.b</w:t>
        </w:r>
      </w:hyperlink>
      <w:r w:rsidRPr="00F97CF5">
        <w:rPr>
          <w:rFonts w:cs="Arial"/>
          <w:sz w:val="22"/>
          <w:szCs w:val="22"/>
          <w:lang w:val="en-US"/>
        </w:rPr>
        <w:t>,</w:t>
      </w:r>
    </w:p>
    <w:p w:rsidR="00F97CF5" w:rsidRPr="0066183A" w:rsidRDefault="00F97CF5" w:rsidP="0037738A">
      <w:pPr>
        <w:pStyle w:val="Para"/>
        <w:numPr>
          <w:ilvl w:val="0"/>
          <w:numId w:val="13"/>
        </w:numPr>
        <w:tabs>
          <w:tab w:val="left" w:pos="567"/>
        </w:tabs>
        <w:spacing w:line="240" w:lineRule="auto"/>
        <w:ind w:left="567" w:hanging="567"/>
        <w:rPr>
          <w:rFonts w:cs="Arial"/>
          <w:sz w:val="22"/>
          <w:szCs w:val="22"/>
          <w:lang w:val="en-US"/>
        </w:rPr>
      </w:pPr>
      <w:r w:rsidRPr="0066183A">
        <w:rPr>
          <w:rFonts w:cs="Arial"/>
          <w:sz w:val="22"/>
          <w:szCs w:val="22"/>
          <w:u w:val="single"/>
          <w:lang w:val="en-US"/>
        </w:rPr>
        <w:t>Recalling</w:t>
      </w:r>
      <w:r w:rsidRPr="0066183A">
        <w:rPr>
          <w:rFonts w:cs="Arial"/>
          <w:sz w:val="22"/>
          <w:szCs w:val="22"/>
          <w:lang w:val="en-US"/>
        </w:rPr>
        <w:t xml:space="preserve"> Chapter V of the Operational Directives and its Decision</w:t>
      </w:r>
      <w:r>
        <w:rPr>
          <w:rFonts w:cs="Arial"/>
          <w:sz w:val="22"/>
          <w:szCs w:val="22"/>
          <w:lang w:val="en-US"/>
        </w:rPr>
        <w:t>s</w:t>
      </w:r>
      <w:r w:rsidRPr="0066183A">
        <w:rPr>
          <w:rFonts w:cs="Arial"/>
          <w:sz w:val="22"/>
          <w:szCs w:val="22"/>
          <w:lang w:val="en-US"/>
        </w:rPr>
        <w:t xml:space="preserve"> </w:t>
      </w:r>
      <w:hyperlink r:id="rId53" w:history="1">
        <w:r w:rsidRPr="0066183A">
          <w:rPr>
            <w:rStyle w:val="Hyperlink"/>
            <w:rFonts w:cs="Arial"/>
            <w:sz w:val="22"/>
            <w:szCs w:val="22"/>
            <w:lang w:val="en-US"/>
          </w:rPr>
          <w:t>4.COM 14.07</w:t>
        </w:r>
      </w:hyperlink>
      <w:r>
        <w:rPr>
          <w:rFonts w:cs="Arial"/>
          <w:sz w:val="22"/>
          <w:szCs w:val="22"/>
          <w:lang w:val="en-US"/>
        </w:rPr>
        <w:t xml:space="preserve"> and </w:t>
      </w:r>
      <w:hyperlink r:id="rId54" w:history="1">
        <w:r w:rsidRPr="0066183A">
          <w:rPr>
            <w:rStyle w:val="Hyperlink"/>
            <w:rFonts w:cs="Arial"/>
            <w:sz w:val="22"/>
            <w:szCs w:val="22"/>
            <w:lang w:val="en-US"/>
          </w:rPr>
          <w:t>9.COM</w:t>
        </w:r>
        <w:r>
          <w:rPr>
            <w:rStyle w:val="Hyperlink"/>
            <w:rFonts w:cs="Arial"/>
            <w:sz w:val="22"/>
            <w:szCs w:val="22"/>
            <w:lang w:val="en-US"/>
          </w:rPr>
          <w:t> </w:t>
        </w:r>
        <w:r w:rsidRPr="0066183A">
          <w:rPr>
            <w:rStyle w:val="Hyperlink"/>
            <w:rFonts w:cs="Arial"/>
            <w:sz w:val="22"/>
            <w:szCs w:val="22"/>
            <w:lang w:val="en-US"/>
          </w:rPr>
          <w:t>5.b.3</w:t>
        </w:r>
      </w:hyperlink>
      <w:r w:rsidRPr="0066183A">
        <w:rPr>
          <w:rFonts w:cs="Arial"/>
          <w:sz w:val="22"/>
          <w:szCs w:val="22"/>
          <w:lang w:val="en-US"/>
        </w:rPr>
        <w:t>,</w:t>
      </w:r>
    </w:p>
    <w:p w:rsidR="00F97CF5" w:rsidRPr="0066183A" w:rsidRDefault="00F97CF5" w:rsidP="0037738A">
      <w:pPr>
        <w:pStyle w:val="Para"/>
        <w:numPr>
          <w:ilvl w:val="0"/>
          <w:numId w:val="13"/>
        </w:numPr>
        <w:tabs>
          <w:tab w:val="left" w:pos="567"/>
        </w:tabs>
        <w:spacing w:line="240" w:lineRule="auto"/>
        <w:ind w:left="567" w:hanging="567"/>
        <w:rPr>
          <w:rFonts w:cs="Arial"/>
          <w:sz w:val="22"/>
          <w:szCs w:val="22"/>
          <w:lang w:val="en-US"/>
        </w:rPr>
      </w:pPr>
      <w:r w:rsidRPr="0066183A">
        <w:rPr>
          <w:rFonts w:cs="Arial"/>
          <w:sz w:val="22"/>
          <w:szCs w:val="22"/>
          <w:u w:val="single"/>
          <w:lang w:val="en-US"/>
        </w:rPr>
        <w:t>Expresses its thanks</w:t>
      </w:r>
      <w:r w:rsidRPr="0066183A">
        <w:rPr>
          <w:rFonts w:cs="Arial"/>
          <w:sz w:val="22"/>
          <w:szCs w:val="22"/>
          <w:lang w:val="en-US"/>
        </w:rPr>
        <w:t xml:space="preserve"> to Latvia for submitting, on time, its </w:t>
      </w:r>
      <w:r>
        <w:rPr>
          <w:rFonts w:cs="Arial"/>
          <w:sz w:val="22"/>
          <w:szCs w:val="22"/>
          <w:lang w:val="en-US"/>
        </w:rPr>
        <w:t xml:space="preserve">second </w:t>
      </w:r>
      <w:r w:rsidRPr="0066183A">
        <w:rPr>
          <w:rFonts w:cs="Arial"/>
          <w:sz w:val="22"/>
          <w:szCs w:val="22"/>
          <w:lang w:val="en-US"/>
        </w:rPr>
        <w:t xml:space="preserve">report on the </w:t>
      </w:r>
      <w:r w:rsidRPr="0066183A">
        <w:rPr>
          <w:rFonts w:cs="Arial"/>
          <w:bCs/>
          <w:sz w:val="22"/>
          <w:szCs w:val="22"/>
          <w:lang w:val="en-US"/>
        </w:rPr>
        <w:t xml:space="preserve">status of the </w:t>
      </w:r>
      <w:r w:rsidRPr="0066183A">
        <w:rPr>
          <w:rFonts w:cs="Arial"/>
          <w:sz w:val="22"/>
          <w:szCs w:val="22"/>
          <w:lang w:val="en-US"/>
        </w:rPr>
        <w:t>element ‘Suiti cultural space’, inscribed</w:t>
      </w:r>
      <w:r w:rsidRPr="0066183A">
        <w:rPr>
          <w:rFonts w:cs="Arial"/>
          <w:bCs/>
          <w:sz w:val="22"/>
          <w:szCs w:val="22"/>
          <w:lang w:val="en-US"/>
        </w:rPr>
        <w:t xml:space="preserve"> in 2009 on the List of Intangible Cultural Heritage in Need of Urgent Safeguarding;</w:t>
      </w:r>
    </w:p>
    <w:p w:rsidR="00F97CF5" w:rsidRPr="0066183A" w:rsidRDefault="00F97CF5" w:rsidP="0037738A">
      <w:pPr>
        <w:pStyle w:val="Para"/>
        <w:numPr>
          <w:ilvl w:val="0"/>
          <w:numId w:val="13"/>
        </w:numPr>
        <w:tabs>
          <w:tab w:val="left" w:pos="567"/>
        </w:tabs>
        <w:spacing w:line="240" w:lineRule="auto"/>
        <w:ind w:left="567" w:hanging="567"/>
        <w:rPr>
          <w:rFonts w:cs="Arial"/>
          <w:sz w:val="22"/>
          <w:szCs w:val="22"/>
          <w:lang w:val="en-US"/>
        </w:rPr>
      </w:pPr>
      <w:r w:rsidRPr="0066183A">
        <w:rPr>
          <w:rFonts w:cs="Arial"/>
          <w:sz w:val="22"/>
          <w:szCs w:val="22"/>
          <w:u w:val="single"/>
          <w:lang w:val="en-US"/>
        </w:rPr>
        <w:t>Takes note</w:t>
      </w:r>
      <w:r w:rsidRPr="0066183A">
        <w:rPr>
          <w:rFonts w:cs="Arial"/>
          <w:sz w:val="22"/>
          <w:szCs w:val="22"/>
          <w:lang w:val="en-US"/>
        </w:rPr>
        <w:t xml:space="preserve"> of the continued efforts undertaken by </w:t>
      </w:r>
      <w:r>
        <w:rPr>
          <w:rFonts w:cs="Arial"/>
          <w:sz w:val="22"/>
          <w:szCs w:val="22"/>
          <w:lang w:val="en-US"/>
        </w:rPr>
        <w:t>Latvia</w:t>
      </w:r>
      <w:r w:rsidRPr="0066183A">
        <w:rPr>
          <w:rFonts w:cs="Arial"/>
          <w:sz w:val="22"/>
          <w:szCs w:val="22"/>
          <w:lang w:val="en-US"/>
        </w:rPr>
        <w:t xml:space="preserve"> to safeguard the element and, in particular, to support its transmission and the successful integration of suiti traditions into </w:t>
      </w:r>
      <w:r w:rsidRPr="0066183A">
        <w:rPr>
          <w:rFonts w:cs="Arial"/>
          <w:sz w:val="22"/>
          <w:szCs w:val="22"/>
          <w:lang w:val="en-GB"/>
        </w:rPr>
        <w:t>formal and non-formal education</w:t>
      </w:r>
      <w:r w:rsidRPr="0066183A">
        <w:rPr>
          <w:rFonts w:cs="Arial"/>
          <w:sz w:val="22"/>
          <w:szCs w:val="22"/>
          <w:lang w:val="en-US"/>
        </w:rPr>
        <w:t>;</w:t>
      </w:r>
    </w:p>
    <w:p w:rsidR="00F97CF5" w:rsidRPr="0066183A" w:rsidRDefault="00F97CF5" w:rsidP="0037738A">
      <w:pPr>
        <w:pStyle w:val="Para"/>
        <w:numPr>
          <w:ilvl w:val="0"/>
          <w:numId w:val="13"/>
        </w:numPr>
        <w:tabs>
          <w:tab w:val="left" w:pos="567"/>
        </w:tabs>
        <w:spacing w:line="240" w:lineRule="auto"/>
        <w:ind w:left="567" w:hanging="567"/>
        <w:rPr>
          <w:rFonts w:cs="Arial"/>
          <w:sz w:val="22"/>
          <w:szCs w:val="22"/>
          <w:lang w:val="en-US"/>
        </w:rPr>
      </w:pPr>
      <w:r w:rsidRPr="0066183A">
        <w:rPr>
          <w:rFonts w:cs="Arial"/>
          <w:sz w:val="22"/>
          <w:szCs w:val="22"/>
          <w:u w:val="single"/>
          <w:lang w:val="en-US"/>
        </w:rPr>
        <w:t>Invites</w:t>
      </w:r>
      <w:r w:rsidRPr="0066183A">
        <w:rPr>
          <w:rFonts w:cs="Arial"/>
          <w:sz w:val="22"/>
          <w:szCs w:val="22"/>
          <w:lang w:val="en-US"/>
        </w:rPr>
        <w:t xml:space="preserve"> the State Party to continue giving the suiti community and its associations a central role in planning and implementing</w:t>
      </w:r>
      <w:r>
        <w:rPr>
          <w:rFonts w:cs="Arial"/>
          <w:sz w:val="22"/>
          <w:szCs w:val="22"/>
          <w:lang w:val="en-US"/>
        </w:rPr>
        <w:t xml:space="preserve"> the</w:t>
      </w:r>
      <w:r w:rsidRPr="0066183A">
        <w:rPr>
          <w:rFonts w:cs="Arial"/>
          <w:sz w:val="22"/>
          <w:szCs w:val="22"/>
          <w:lang w:val="en-US"/>
        </w:rPr>
        <w:t xml:space="preserve"> safeguarding initiatives, in particular those </w:t>
      </w:r>
      <w:r>
        <w:rPr>
          <w:rFonts w:cs="Arial"/>
          <w:sz w:val="22"/>
          <w:szCs w:val="22"/>
          <w:lang w:val="en-US"/>
        </w:rPr>
        <w:t>with</w:t>
      </w:r>
      <w:r w:rsidRPr="0066183A">
        <w:rPr>
          <w:rFonts w:cs="Arial"/>
          <w:sz w:val="22"/>
          <w:szCs w:val="22"/>
          <w:lang w:val="en-US"/>
        </w:rPr>
        <w:t xml:space="preserve"> a medium- to long-term outlook;</w:t>
      </w:r>
    </w:p>
    <w:p w:rsidR="00F97CF5" w:rsidRPr="0066183A" w:rsidRDefault="00F97CF5" w:rsidP="0037738A">
      <w:pPr>
        <w:pStyle w:val="Para"/>
        <w:numPr>
          <w:ilvl w:val="0"/>
          <w:numId w:val="13"/>
        </w:numPr>
        <w:tabs>
          <w:tab w:val="left" w:pos="567"/>
        </w:tabs>
        <w:spacing w:line="240" w:lineRule="auto"/>
        <w:ind w:left="567" w:hanging="567"/>
        <w:rPr>
          <w:rFonts w:cs="Arial"/>
          <w:sz w:val="22"/>
          <w:szCs w:val="22"/>
          <w:lang w:val="en-US"/>
        </w:rPr>
      </w:pPr>
      <w:r w:rsidRPr="0066183A">
        <w:rPr>
          <w:rFonts w:cs="Arial"/>
          <w:sz w:val="22"/>
          <w:szCs w:val="22"/>
          <w:u w:val="single"/>
          <w:lang w:val="en-US"/>
        </w:rPr>
        <w:t>Encourages</w:t>
      </w:r>
      <w:r w:rsidRPr="0066183A">
        <w:rPr>
          <w:rFonts w:cs="Arial"/>
          <w:sz w:val="22"/>
          <w:szCs w:val="22"/>
          <w:lang w:val="en-US"/>
        </w:rPr>
        <w:t xml:space="preserve"> the State Party to consolidate its commitment to safeguarding the element by enhancing </w:t>
      </w:r>
      <w:r>
        <w:rPr>
          <w:rFonts w:cs="Arial"/>
          <w:sz w:val="22"/>
          <w:szCs w:val="22"/>
          <w:lang w:val="en-US"/>
        </w:rPr>
        <w:t xml:space="preserve">related </w:t>
      </w:r>
      <w:r w:rsidRPr="0066183A">
        <w:rPr>
          <w:rFonts w:cs="Arial"/>
          <w:sz w:val="22"/>
          <w:szCs w:val="22"/>
          <w:lang w:val="en-US"/>
        </w:rPr>
        <w:t>research and documentation, raising awareness of its importance as well as developing entrepreneurship and creative industries, bearing in mind the possible negative impacts that over-commercialization c</w:t>
      </w:r>
      <w:r>
        <w:rPr>
          <w:rFonts w:cs="Arial"/>
          <w:sz w:val="22"/>
          <w:szCs w:val="22"/>
          <w:lang w:val="en-US"/>
        </w:rPr>
        <w:t>ould</w:t>
      </w:r>
      <w:r w:rsidRPr="0066183A">
        <w:rPr>
          <w:rFonts w:cs="Arial"/>
          <w:sz w:val="22"/>
          <w:szCs w:val="22"/>
          <w:lang w:val="en-US"/>
        </w:rPr>
        <w:t xml:space="preserve"> have on the social and cultural functions and meanings of the element;</w:t>
      </w:r>
    </w:p>
    <w:p w:rsidR="00F97CF5" w:rsidRPr="0066183A" w:rsidRDefault="00F97CF5" w:rsidP="0037738A">
      <w:pPr>
        <w:pStyle w:val="Para"/>
        <w:numPr>
          <w:ilvl w:val="0"/>
          <w:numId w:val="13"/>
        </w:numPr>
        <w:tabs>
          <w:tab w:val="left" w:pos="567"/>
        </w:tabs>
        <w:spacing w:line="240" w:lineRule="auto"/>
        <w:ind w:left="567" w:hanging="567"/>
        <w:rPr>
          <w:rFonts w:cs="Arial"/>
          <w:sz w:val="22"/>
          <w:szCs w:val="22"/>
          <w:lang w:val="en-US"/>
        </w:rPr>
      </w:pPr>
      <w:r w:rsidRPr="0066183A">
        <w:rPr>
          <w:rFonts w:cs="Arial"/>
          <w:sz w:val="22"/>
          <w:szCs w:val="22"/>
          <w:u w:val="single"/>
          <w:lang w:val="en-US"/>
        </w:rPr>
        <w:t>Further invites</w:t>
      </w:r>
      <w:r w:rsidRPr="0066183A">
        <w:rPr>
          <w:rFonts w:cs="Arial"/>
          <w:sz w:val="22"/>
          <w:szCs w:val="22"/>
          <w:lang w:val="en-US"/>
        </w:rPr>
        <w:t xml:space="preserve"> the State Party to seek new patterns to diversify the fundraising channels in order to implement additional safeguarding measures and to explore new methods for the promotion of the element so as to ensure greater efficiency in the use of the funds and </w:t>
      </w:r>
      <w:r>
        <w:rPr>
          <w:rFonts w:cs="Arial"/>
          <w:sz w:val="22"/>
          <w:szCs w:val="22"/>
          <w:lang w:val="en-US"/>
        </w:rPr>
        <w:t xml:space="preserve">the </w:t>
      </w:r>
      <w:r w:rsidRPr="0066183A">
        <w:rPr>
          <w:rFonts w:cs="Arial"/>
          <w:sz w:val="22"/>
          <w:szCs w:val="22"/>
          <w:lang w:val="en-US"/>
        </w:rPr>
        <w:t>sustainability of the safeguarding efforts;</w:t>
      </w:r>
    </w:p>
    <w:p w:rsidR="00F97CF5" w:rsidRPr="0066183A" w:rsidRDefault="00F97CF5" w:rsidP="0037738A">
      <w:pPr>
        <w:pStyle w:val="Para"/>
        <w:numPr>
          <w:ilvl w:val="0"/>
          <w:numId w:val="13"/>
        </w:numPr>
        <w:tabs>
          <w:tab w:val="left" w:pos="567"/>
        </w:tabs>
        <w:spacing w:line="240" w:lineRule="auto"/>
        <w:ind w:left="567" w:hanging="567"/>
        <w:rPr>
          <w:rFonts w:cs="Arial"/>
          <w:sz w:val="22"/>
          <w:szCs w:val="22"/>
          <w:lang w:val="en-US"/>
        </w:rPr>
      </w:pPr>
      <w:r w:rsidRPr="0066183A">
        <w:rPr>
          <w:rFonts w:cs="Arial"/>
          <w:sz w:val="22"/>
          <w:szCs w:val="22"/>
          <w:u w:val="single"/>
          <w:lang w:val="en-US"/>
        </w:rPr>
        <w:t>Requests</w:t>
      </w:r>
      <w:r w:rsidRPr="0066183A">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rsidR="00F97CF5" w:rsidRDefault="00F97CF5" w:rsidP="0037738A">
      <w:pPr>
        <w:pStyle w:val="COMTitleDecision"/>
        <w:rPr>
          <w:rFonts w:eastAsia="SimSun"/>
        </w:rPr>
      </w:pPr>
      <w:r w:rsidRPr="00A746B5">
        <w:rPr>
          <w:rFonts w:eastAsia="SimSun"/>
        </w:rPr>
        <w:t>DECISION 13.COM</w:t>
      </w:r>
      <w:r>
        <w:rPr>
          <w:rFonts w:eastAsia="SimSun"/>
        </w:rPr>
        <w:t> </w:t>
      </w:r>
      <w:r w:rsidRPr="00A746B5">
        <w:rPr>
          <w:rFonts w:eastAsia="SimSun"/>
        </w:rPr>
        <w:t>7.b</w:t>
      </w:r>
      <w:r>
        <w:rPr>
          <w:rFonts w:eastAsia="SimSun"/>
        </w:rPr>
        <w:t>.9</w:t>
      </w:r>
    </w:p>
    <w:p w:rsidR="00F97CF5" w:rsidRPr="00285BB4" w:rsidRDefault="00F97CF5" w:rsidP="000A31A1">
      <w:pPr>
        <w:pStyle w:val="COMPreambulaDecisions"/>
        <w:ind w:left="0"/>
        <w:rPr>
          <w:rFonts w:eastAsia="SimSun"/>
        </w:rPr>
      </w:pPr>
      <w:r w:rsidRPr="00285BB4">
        <w:t>The Committee,</w:t>
      </w:r>
    </w:p>
    <w:p w:rsidR="00F97CF5" w:rsidRPr="00F97CF5" w:rsidRDefault="00F97CF5" w:rsidP="0037738A">
      <w:pPr>
        <w:pStyle w:val="Para"/>
        <w:numPr>
          <w:ilvl w:val="0"/>
          <w:numId w:val="20"/>
        </w:numPr>
        <w:tabs>
          <w:tab w:val="left" w:pos="567"/>
        </w:tabs>
        <w:spacing w:line="240" w:lineRule="auto"/>
        <w:ind w:left="567" w:hanging="567"/>
        <w:rPr>
          <w:rFonts w:cs="Arial"/>
          <w:sz w:val="22"/>
          <w:szCs w:val="22"/>
          <w:lang w:val="en-US"/>
        </w:rPr>
      </w:pPr>
      <w:r w:rsidRPr="00F97CF5">
        <w:rPr>
          <w:rFonts w:cs="Arial"/>
          <w:sz w:val="22"/>
          <w:szCs w:val="22"/>
          <w:u w:val="single"/>
          <w:lang w:val="en-US"/>
        </w:rPr>
        <w:t>Having examined</w:t>
      </w:r>
      <w:r w:rsidRPr="00F97CF5">
        <w:rPr>
          <w:rFonts w:cs="Arial"/>
          <w:sz w:val="22"/>
          <w:szCs w:val="22"/>
          <w:lang w:val="en-US"/>
        </w:rPr>
        <w:t xml:space="preserve"> document </w:t>
      </w:r>
      <w:hyperlink r:id="rId55" w:history="1">
        <w:r w:rsidRPr="00832E52">
          <w:rPr>
            <w:rStyle w:val="Hyperlink"/>
            <w:rFonts w:cs="Arial"/>
            <w:sz w:val="22"/>
            <w:szCs w:val="22"/>
            <w:lang w:val="en-US"/>
          </w:rPr>
          <w:t>ITH/18/13.COM/7.b</w:t>
        </w:r>
      </w:hyperlink>
      <w:r w:rsidRPr="00F97CF5">
        <w:rPr>
          <w:rFonts w:cs="Arial"/>
          <w:sz w:val="22"/>
          <w:szCs w:val="22"/>
          <w:lang w:val="en-US"/>
        </w:rPr>
        <w:t>,</w:t>
      </w:r>
    </w:p>
    <w:p w:rsidR="00F97CF5" w:rsidRPr="00930AE4" w:rsidRDefault="00F97CF5" w:rsidP="0037738A">
      <w:pPr>
        <w:pStyle w:val="Para"/>
        <w:numPr>
          <w:ilvl w:val="0"/>
          <w:numId w:val="13"/>
        </w:numPr>
        <w:tabs>
          <w:tab w:val="left" w:pos="567"/>
        </w:tabs>
        <w:spacing w:line="240" w:lineRule="auto"/>
        <w:ind w:left="567" w:hanging="567"/>
        <w:rPr>
          <w:rFonts w:cs="Arial"/>
          <w:sz w:val="22"/>
          <w:szCs w:val="22"/>
          <w:lang w:val="en-US"/>
        </w:rPr>
      </w:pPr>
      <w:r w:rsidRPr="00930AE4">
        <w:rPr>
          <w:rFonts w:cs="Arial"/>
          <w:sz w:val="22"/>
          <w:szCs w:val="22"/>
          <w:u w:val="single"/>
          <w:lang w:val="en-US"/>
        </w:rPr>
        <w:t>Recalling</w:t>
      </w:r>
      <w:r w:rsidRPr="00930AE4">
        <w:rPr>
          <w:rFonts w:cs="Arial"/>
          <w:sz w:val="22"/>
          <w:szCs w:val="22"/>
          <w:lang w:val="en-US"/>
        </w:rPr>
        <w:t xml:space="preserve"> Chapter V of the Operational Directives and its Decisions </w:t>
      </w:r>
      <w:hyperlink r:id="rId56" w:history="1">
        <w:r w:rsidRPr="00930AE4">
          <w:rPr>
            <w:rStyle w:val="Hyperlink"/>
            <w:sz w:val="22"/>
            <w:szCs w:val="22"/>
            <w:lang w:val="en-US"/>
          </w:rPr>
          <w:t>4.COM</w:t>
        </w:r>
        <w:r>
          <w:rPr>
            <w:rStyle w:val="Hyperlink"/>
            <w:sz w:val="22"/>
            <w:szCs w:val="22"/>
            <w:lang w:val="en-US"/>
          </w:rPr>
          <w:t> </w:t>
        </w:r>
        <w:r w:rsidRPr="00930AE4">
          <w:rPr>
            <w:rStyle w:val="Hyperlink"/>
            <w:sz w:val="22"/>
            <w:szCs w:val="22"/>
            <w:lang w:val="en-US"/>
          </w:rPr>
          <w:t>14.08</w:t>
        </w:r>
      </w:hyperlink>
      <w:r w:rsidRPr="00930AE4">
        <w:rPr>
          <w:sz w:val="22"/>
          <w:szCs w:val="22"/>
          <w:lang w:val="en-US"/>
        </w:rPr>
        <w:t xml:space="preserve"> and </w:t>
      </w:r>
      <w:hyperlink r:id="rId57" w:history="1">
        <w:r w:rsidRPr="00930AE4">
          <w:rPr>
            <w:rStyle w:val="Hyperlink"/>
            <w:sz w:val="22"/>
            <w:szCs w:val="22"/>
            <w:lang w:val="en-US"/>
          </w:rPr>
          <w:t>9.COM 5.b.4</w:t>
        </w:r>
      </w:hyperlink>
      <w:r w:rsidRPr="00930AE4">
        <w:rPr>
          <w:rFonts w:cs="Arial"/>
          <w:sz w:val="22"/>
          <w:szCs w:val="22"/>
          <w:lang w:val="en-US"/>
        </w:rPr>
        <w:t>,</w:t>
      </w:r>
    </w:p>
    <w:p w:rsidR="00F97CF5" w:rsidRPr="00930AE4" w:rsidRDefault="00F97CF5" w:rsidP="0037738A">
      <w:pPr>
        <w:pStyle w:val="Para"/>
        <w:numPr>
          <w:ilvl w:val="0"/>
          <w:numId w:val="13"/>
        </w:numPr>
        <w:tabs>
          <w:tab w:val="left" w:pos="567"/>
        </w:tabs>
        <w:spacing w:line="240" w:lineRule="auto"/>
        <w:ind w:left="567" w:hanging="567"/>
        <w:rPr>
          <w:sz w:val="22"/>
          <w:szCs w:val="22"/>
          <w:lang w:val="en-US"/>
        </w:rPr>
      </w:pPr>
      <w:r w:rsidRPr="00930AE4">
        <w:rPr>
          <w:rFonts w:cs="Arial"/>
          <w:sz w:val="22"/>
          <w:szCs w:val="22"/>
          <w:u w:val="single"/>
          <w:lang w:val="en-US"/>
        </w:rPr>
        <w:t>Expresses its thanks</w:t>
      </w:r>
      <w:r w:rsidRPr="00930AE4">
        <w:rPr>
          <w:rFonts w:cs="Arial"/>
          <w:sz w:val="22"/>
          <w:szCs w:val="22"/>
          <w:lang w:val="en-US"/>
        </w:rPr>
        <w:t xml:space="preserve"> </w:t>
      </w:r>
      <w:r w:rsidRPr="00930AE4">
        <w:rPr>
          <w:sz w:val="22"/>
          <w:szCs w:val="22"/>
          <w:lang w:val="en-US"/>
        </w:rPr>
        <w:t xml:space="preserve">to </w:t>
      </w:r>
      <w:r w:rsidRPr="00930AE4">
        <w:rPr>
          <w:bCs/>
          <w:sz w:val="22"/>
          <w:szCs w:val="22"/>
          <w:lang w:val="en-US"/>
        </w:rPr>
        <w:t>Mali</w:t>
      </w:r>
      <w:r w:rsidRPr="00930AE4">
        <w:rPr>
          <w:sz w:val="22"/>
          <w:szCs w:val="22"/>
          <w:lang w:val="en-US"/>
        </w:rPr>
        <w:t xml:space="preserve"> for submitting,</w:t>
      </w:r>
      <w:r w:rsidRPr="00930AE4">
        <w:rPr>
          <w:rFonts w:cs="Arial"/>
          <w:sz w:val="22"/>
          <w:szCs w:val="22"/>
          <w:lang w:val="en-US"/>
        </w:rPr>
        <w:t xml:space="preserve"> on time,</w:t>
      </w:r>
      <w:r w:rsidRPr="00930AE4">
        <w:rPr>
          <w:sz w:val="22"/>
          <w:szCs w:val="22"/>
          <w:lang w:val="en-US"/>
        </w:rPr>
        <w:t xml:space="preserve"> its </w:t>
      </w:r>
      <w:r>
        <w:rPr>
          <w:sz w:val="22"/>
          <w:szCs w:val="22"/>
          <w:lang w:val="en-US"/>
        </w:rPr>
        <w:t xml:space="preserve">second </w:t>
      </w:r>
      <w:r w:rsidRPr="00930AE4">
        <w:rPr>
          <w:sz w:val="22"/>
          <w:szCs w:val="22"/>
          <w:lang w:val="en-US"/>
        </w:rPr>
        <w:t xml:space="preserve">report on the </w:t>
      </w:r>
      <w:r w:rsidRPr="00930AE4">
        <w:rPr>
          <w:bCs/>
          <w:sz w:val="22"/>
          <w:szCs w:val="22"/>
          <w:lang w:val="en-US"/>
        </w:rPr>
        <w:t xml:space="preserve">status of the </w:t>
      </w:r>
      <w:r w:rsidRPr="00930AE4">
        <w:rPr>
          <w:sz w:val="22"/>
          <w:szCs w:val="22"/>
          <w:lang w:val="en-US"/>
        </w:rPr>
        <w:t>element ‘Sanké mon, collective fishing rite of the Sanké’, inscribed</w:t>
      </w:r>
      <w:r w:rsidRPr="00930AE4">
        <w:rPr>
          <w:bCs/>
          <w:sz w:val="22"/>
          <w:szCs w:val="22"/>
          <w:lang w:val="en-US"/>
        </w:rPr>
        <w:t xml:space="preserve"> in 2009 on the List of Intangible Cultural Heritage in Need of Urgent Safeguarding;</w:t>
      </w:r>
    </w:p>
    <w:p w:rsidR="00F97CF5" w:rsidRPr="00930AE4" w:rsidRDefault="00F97CF5" w:rsidP="0037738A">
      <w:pPr>
        <w:pStyle w:val="Para"/>
        <w:numPr>
          <w:ilvl w:val="0"/>
          <w:numId w:val="13"/>
        </w:numPr>
        <w:tabs>
          <w:tab w:val="left" w:pos="567"/>
        </w:tabs>
        <w:spacing w:line="240" w:lineRule="auto"/>
        <w:ind w:left="567" w:hanging="567"/>
        <w:rPr>
          <w:sz w:val="22"/>
          <w:szCs w:val="22"/>
          <w:lang w:val="en-US"/>
        </w:rPr>
      </w:pPr>
      <w:r w:rsidRPr="00930AE4">
        <w:rPr>
          <w:sz w:val="22"/>
          <w:szCs w:val="22"/>
          <w:u w:val="single"/>
          <w:lang w:val="en-US"/>
        </w:rPr>
        <w:t>Takes note</w:t>
      </w:r>
      <w:r w:rsidRPr="00930AE4">
        <w:rPr>
          <w:sz w:val="22"/>
          <w:szCs w:val="22"/>
          <w:lang w:val="en-US"/>
        </w:rPr>
        <w:t xml:space="preserve"> of the efforts undertaken by </w:t>
      </w:r>
      <w:r w:rsidRPr="00930AE4">
        <w:rPr>
          <w:bCs/>
          <w:sz w:val="22"/>
          <w:szCs w:val="22"/>
          <w:lang w:val="en-US"/>
        </w:rPr>
        <w:t>Mali</w:t>
      </w:r>
      <w:r w:rsidRPr="00930AE4">
        <w:rPr>
          <w:sz w:val="22"/>
          <w:szCs w:val="22"/>
          <w:lang w:val="en-US"/>
        </w:rPr>
        <w:t xml:space="preserve"> to safeguard the element, in particular by ensuring a participative approach throughout the implementation of the safeguarding plan and its updating, developing capacity-building activities for community members and taking into consideration concerns linked with nature conservation and management issues related to the rite;</w:t>
      </w:r>
    </w:p>
    <w:p w:rsidR="00F97CF5" w:rsidRPr="004B5A56" w:rsidRDefault="00F97CF5" w:rsidP="0037738A">
      <w:pPr>
        <w:pStyle w:val="Para"/>
        <w:numPr>
          <w:ilvl w:val="0"/>
          <w:numId w:val="13"/>
        </w:numPr>
        <w:tabs>
          <w:tab w:val="left" w:pos="567"/>
        </w:tabs>
        <w:spacing w:line="240" w:lineRule="auto"/>
        <w:ind w:left="567" w:hanging="567"/>
        <w:rPr>
          <w:sz w:val="22"/>
          <w:szCs w:val="22"/>
          <w:lang w:val="en-US"/>
        </w:rPr>
      </w:pPr>
      <w:r w:rsidRPr="00930AE4">
        <w:rPr>
          <w:sz w:val="22"/>
          <w:szCs w:val="22"/>
          <w:u w:val="single"/>
          <w:lang w:val="en-US"/>
        </w:rPr>
        <w:t>Notes</w:t>
      </w:r>
      <w:r w:rsidRPr="00930AE4">
        <w:rPr>
          <w:sz w:val="22"/>
          <w:szCs w:val="22"/>
          <w:lang w:val="en-US"/>
        </w:rPr>
        <w:t xml:space="preserve"> that safeguarding activities were undertaken with the support of International </w:t>
      </w:r>
      <w:r w:rsidRPr="004B5A56">
        <w:rPr>
          <w:sz w:val="22"/>
          <w:szCs w:val="22"/>
          <w:lang w:val="en-US"/>
        </w:rPr>
        <w:t xml:space="preserve">Assistance from the Intangible Cultural Heritage Fund, as reported in Document </w:t>
      </w:r>
      <w:hyperlink r:id="rId58" w:history="1">
        <w:r w:rsidRPr="004B5A56">
          <w:rPr>
            <w:rStyle w:val="Hyperlink"/>
            <w:sz w:val="22"/>
            <w:szCs w:val="22"/>
            <w:lang w:val="en-US"/>
          </w:rPr>
          <w:t>ITH/17/12.COM/8.a</w:t>
        </w:r>
      </w:hyperlink>
      <w:r w:rsidRPr="004B5A56">
        <w:rPr>
          <w:rFonts w:cs="Arial"/>
          <w:sz w:val="22"/>
          <w:szCs w:val="22"/>
          <w:lang w:val="en-US"/>
        </w:rPr>
        <w:t>;</w:t>
      </w:r>
    </w:p>
    <w:p w:rsidR="00F97CF5" w:rsidRPr="00930AE4" w:rsidRDefault="00F97CF5" w:rsidP="0037738A">
      <w:pPr>
        <w:pStyle w:val="Para"/>
        <w:numPr>
          <w:ilvl w:val="0"/>
          <w:numId w:val="13"/>
        </w:numPr>
        <w:tabs>
          <w:tab w:val="left" w:pos="567"/>
        </w:tabs>
        <w:spacing w:line="240" w:lineRule="auto"/>
        <w:ind w:left="567" w:hanging="567"/>
        <w:rPr>
          <w:sz w:val="22"/>
          <w:szCs w:val="22"/>
          <w:lang w:val="en-US"/>
        </w:rPr>
      </w:pPr>
      <w:r w:rsidRPr="00930AE4">
        <w:rPr>
          <w:sz w:val="22"/>
          <w:szCs w:val="22"/>
          <w:u w:val="single"/>
          <w:lang w:val="en-US"/>
        </w:rPr>
        <w:t>Invites</w:t>
      </w:r>
      <w:r w:rsidRPr="00930AE4">
        <w:rPr>
          <w:sz w:val="22"/>
          <w:szCs w:val="22"/>
          <w:lang w:val="en-US"/>
        </w:rPr>
        <w:t xml:space="preserve"> the State Party to continue addressing the threats caused by urbanization, to monitor the possible impact of the security situation in the region on the practice of the element and its tradition bearers, and to pay due attention to monitoring the impact of tourism on the viability of the element, in particular </w:t>
      </w:r>
      <w:r>
        <w:rPr>
          <w:sz w:val="22"/>
          <w:szCs w:val="22"/>
          <w:lang w:val="en-US"/>
        </w:rPr>
        <w:t>regarding</w:t>
      </w:r>
      <w:r w:rsidRPr="00930AE4">
        <w:rPr>
          <w:sz w:val="22"/>
          <w:szCs w:val="22"/>
          <w:lang w:val="en-US"/>
        </w:rPr>
        <w:t xml:space="preserve"> its social and cultural functions in the community;</w:t>
      </w:r>
    </w:p>
    <w:p w:rsidR="00F97CF5" w:rsidRPr="00930AE4" w:rsidRDefault="00F97CF5" w:rsidP="0037738A">
      <w:pPr>
        <w:pStyle w:val="Para"/>
        <w:numPr>
          <w:ilvl w:val="0"/>
          <w:numId w:val="13"/>
        </w:numPr>
        <w:tabs>
          <w:tab w:val="left" w:pos="567"/>
        </w:tabs>
        <w:spacing w:line="240" w:lineRule="auto"/>
        <w:ind w:left="567" w:hanging="567"/>
        <w:rPr>
          <w:sz w:val="22"/>
          <w:szCs w:val="22"/>
          <w:lang w:val="en-US"/>
        </w:rPr>
      </w:pPr>
      <w:r w:rsidRPr="00930AE4">
        <w:rPr>
          <w:sz w:val="22"/>
          <w:szCs w:val="22"/>
          <w:u w:val="single"/>
          <w:lang w:val="en-US"/>
        </w:rPr>
        <w:t>Encourages</w:t>
      </w:r>
      <w:r w:rsidRPr="00930AE4">
        <w:rPr>
          <w:sz w:val="22"/>
          <w:szCs w:val="22"/>
          <w:lang w:val="en-US"/>
        </w:rPr>
        <w:t xml:space="preserve"> the State Party to continue developing safeguarding approaches and measures in response to present risks and viability concerns, and to pursue its efforts in </w:t>
      </w:r>
      <w:r>
        <w:rPr>
          <w:sz w:val="22"/>
          <w:szCs w:val="22"/>
          <w:lang w:val="en-US"/>
        </w:rPr>
        <w:t>developing</w:t>
      </w:r>
      <w:r w:rsidRPr="00930AE4">
        <w:rPr>
          <w:sz w:val="22"/>
          <w:szCs w:val="22"/>
          <w:lang w:val="en-US"/>
        </w:rPr>
        <w:t xml:space="preserve"> a long-term approach for the sustainability of the element;</w:t>
      </w:r>
    </w:p>
    <w:p w:rsidR="00F97CF5" w:rsidRPr="00930AE4" w:rsidRDefault="00F97CF5" w:rsidP="0037738A">
      <w:pPr>
        <w:pStyle w:val="Para"/>
        <w:numPr>
          <w:ilvl w:val="0"/>
          <w:numId w:val="13"/>
        </w:numPr>
        <w:tabs>
          <w:tab w:val="left" w:pos="567"/>
        </w:tabs>
        <w:spacing w:line="240" w:lineRule="auto"/>
        <w:ind w:left="567" w:hanging="567"/>
        <w:rPr>
          <w:rFonts w:cs="Arial"/>
          <w:sz w:val="22"/>
          <w:szCs w:val="22"/>
          <w:lang w:val="en-US"/>
        </w:rPr>
      </w:pPr>
      <w:r w:rsidRPr="00930AE4">
        <w:rPr>
          <w:rFonts w:cs="Arial"/>
          <w:sz w:val="22"/>
          <w:szCs w:val="22"/>
          <w:u w:val="single"/>
          <w:lang w:val="en-US"/>
        </w:rPr>
        <w:t>Requests</w:t>
      </w:r>
      <w:r w:rsidRPr="00930AE4">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rsidR="00F97CF5" w:rsidRDefault="00F97CF5" w:rsidP="0037738A">
      <w:pPr>
        <w:pStyle w:val="COMTitleDecision"/>
        <w:rPr>
          <w:rFonts w:eastAsia="SimSun"/>
        </w:rPr>
      </w:pPr>
      <w:r w:rsidRPr="00A746B5">
        <w:rPr>
          <w:rFonts w:eastAsia="SimSun"/>
        </w:rPr>
        <w:t>DECISION 13.COM 7.b</w:t>
      </w:r>
      <w:r>
        <w:rPr>
          <w:rFonts w:eastAsia="SimSun"/>
        </w:rPr>
        <w:t>.10</w:t>
      </w:r>
    </w:p>
    <w:p w:rsidR="00F97CF5" w:rsidRPr="00285BB4" w:rsidRDefault="00F97CF5" w:rsidP="000A31A1">
      <w:pPr>
        <w:pStyle w:val="COMPreambulaDecisions"/>
        <w:ind w:left="0"/>
        <w:rPr>
          <w:rFonts w:eastAsia="SimSun"/>
        </w:rPr>
      </w:pPr>
      <w:r w:rsidRPr="00285BB4">
        <w:t>The Committee,</w:t>
      </w:r>
    </w:p>
    <w:p w:rsidR="00F97CF5" w:rsidRPr="00F97CF5" w:rsidRDefault="00F97CF5" w:rsidP="0037738A">
      <w:pPr>
        <w:pStyle w:val="Para"/>
        <w:keepNext/>
        <w:numPr>
          <w:ilvl w:val="0"/>
          <w:numId w:val="21"/>
        </w:numPr>
        <w:tabs>
          <w:tab w:val="left" w:pos="567"/>
        </w:tabs>
        <w:spacing w:line="240" w:lineRule="auto"/>
        <w:ind w:left="567" w:hanging="567"/>
        <w:rPr>
          <w:rFonts w:cs="Arial"/>
          <w:sz w:val="22"/>
          <w:szCs w:val="22"/>
          <w:lang w:val="en-US"/>
        </w:rPr>
      </w:pPr>
      <w:r w:rsidRPr="00F97CF5">
        <w:rPr>
          <w:rFonts w:cs="Arial"/>
          <w:sz w:val="22"/>
          <w:szCs w:val="22"/>
          <w:u w:val="single"/>
          <w:lang w:val="en-US"/>
        </w:rPr>
        <w:t>Having examined</w:t>
      </w:r>
      <w:r w:rsidRPr="00F97CF5">
        <w:rPr>
          <w:rFonts w:cs="Arial"/>
          <w:sz w:val="22"/>
          <w:szCs w:val="22"/>
          <w:lang w:val="en-US"/>
        </w:rPr>
        <w:t xml:space="preserve"> document </w:t>
      </w:r>
      <w:hyperlink r:id="rId59" w:history="1">
        <w:r w:rsidRPr="00832E52">
          <w:rPr>
            <w:rStyle w:val="Hyperlink"/>
            <w:rFonts w:cs="Arial"/>
            <w:sz w:val="22"/>
            <w:szCs w:val="22"/>
            <w:lang w:val="en-US"/>
          </w:rPr>
          <w:t>ITH/18/13.COM/7.b</w:t>
        </w:r>
      </w:hyperlink>
      <w:r w:rsidRPr="00F97CF5">
        <w:rPr>
          <w:rFonts w:cs="Arial"/>
          <w:sz w:val="22"/>
          <w:szCs w:val="22"/>
          <w:lang w:val="en-US"/>
        </w:rPr>
        <w:t>,</w:t>
      </w:r>
    </w:p>
    <w:p w:rsidR="00F97CF5" w:rsidRPr="00214A6C" w:rsidRDefault="00F97CF5" w:rsidP="0037738A">
      <w:pPr>
        <w:pStyle w:val="Para"/>
        <w:numPr>
          <w:ilvl w:val="0"/>
          <w:numId w:val="13"/>
        </w:numPr>
        <w:tabs>
          <w:tab w:val="left" w:pos="567"/>
        </w:tabs>
        <w:spacing w:line="240" w:lineRule="auto"/>
        <w:ind w:left="567" w:hanging="567"/>
        <w:rPr>
          <w:rFonts w:cs="Arial"/>
          <w:sz w:val="22"/>
          <w:szCs w:val="22"/>
          <w:lang w:val="en-US"/>
        </w:rPr>
      </w:pPr>
      <w:r w:rsidRPr="00214A6C">
        <w:rPr>
          <w:rFonts w:cs="Arial"/>
          <w:sz w:val="22"/>
          <w:szCs w:val="22"/>
          <w:u w:val="single"/>
          <w:lang w:val="en-US"/>
        </w:rPr>
        <w:t>Recalling</w:t>
      </w:r>
      <w:r w:rsidRPr="00214A6C">
        <w:rPr>
          <w:rFonts w:cs="Arial"/>
          <w:sz w:val="22"/>
          <w:szCs w:val="22"/>
          <w:lang w:val="en-US"/>
        </w:rPr>
        <w:t xml:space="preserve"> Chapter V of the Operational Directives and its </w:t>
      </w:r>
      <w:hyperlink r:id="rId60" w:history="1">
        <w:r w:rsidRPr="004B5A56">
          <w:rPr>
            <w:rStyle w:val="Hyperlink"/>
            <w:rFonts w:cs="Arial"/>
            <w:sz w:val="22"/>
            <w:szCs w:val="22"/>
            <w:lang w:val="en-US"/>
          </w:rPr>
          <w:t>Decision</w:t>
        </w:r>
        <w:r>
          <w:rPr>
            <w:rStyle w:val="Hyperlink"/>
            <w:rFonts w:cs="Arial"/>
            <w:sz w:val="22"/>
            <w:szCs w:val="22"/>
            <w:lang w:val="en-US"/>
          </w:rPr>
          <w:t> </w:t>
        </w:r>
        <w:r w:rsidRPr="004B5A56">
          <w:rPr>
            <w:rStyle w:val="Hyperlink"/>
            <w:sz w:val="22"/>
            <w:szCs w:val="22"/>
            <w:lang w:val="en-US"/>
          </w:rPr>
          <w:t>6.COM</w:t>
        </w:r>
        <w:r>
          <w:rPr>
            <w:rStyle w:val="Hyperlink"/>
            <w:sz w:val="22"/>
            <w:szCs w:val="22"/>
            <w:lang w:val="en-US"/>
          </w:rPr>
          <w:t> </w:t>
        </w:r>
        <w:r w:rsidRPr="004B5A56">
          <w:rPr>
            <w:rStyle w:val="Hyperlink"/>
            <w:sz w:val="22"/>
            <w:szCs w:val="22"/>
            <w:lang w:val="en-US"/>
          </w:rPr>
          <w:t>8.13</w:t>
        </w:r>
      </w:hyperlink>
      <w:r w:rsidRPr="00214A6C">
        <w:rPr>
          <w:rFonts w:cs="Arial"/>
          <w:sz w:val="22"/>
          <w:szCs w:val="22"/>
          <w:lang w:val="en-US"/>
        </w:rPr>
        <w:t>,</w:t>
      </w:r>
    </w:p>
    <w:p w:rsidR="00F97CF5" w:rsidRPr="00214A6C" w:rsidRDefault="00F97CF5" w:rsidP="0037738A">
      <w:pPr>
        <w:pStyle w:val="Para"/>
        <w:numPr>
          <w:ilvl w:val="0"/>
          <w:numId w:val="13"/>
        </w:numPr>
        <w:tabs>
          <w:tab w:val="left" w:pos="567"/>
        </w:tabs>
        <w:spacing w:line="240" w:lineRule="auto"/>
        <w:ind w:left="567" w:hanging="567"/>
        <w:rPr>
          <w:rFonts w:cs="Arial"/>
          <w:sz w:val="22"/>
          <w:szCs w:val="22"/>
          <w:lang w:val="en-US"/>
        </w:rPr>
      </w:pPr>
      <w:r w:rsidRPr="00214A6C">
        <w:rPr>
          <w:rFonts w:cs="Arial"/>
          <w:sz w:val="22"/>
          <w:szCs w:val="22"/>
          <w:u w:val="single"/>
          <w:lang w:val="en-US"/>
        </w:rPr>
        <w:t>Expresses its thanks</w:t>
      </w:r>
      <w:r w:rsidRPr="00214A6C">
        <w:rPr>
          <w:rFonts w:cs="Arial"/>
          <w:sz w:val="22"/>
          <w:szCs w:val="22"/>
          <w:lang w:val="en-US"/>
        </w:rPr>
        <w:t xml:space="preserve"> </w:t>
      </w:r>
      <w:r w:rsidRPr="00214A6C">
        <w:rPr>
          <w:sz w:val="22"/>
          <w:szCs w:val="22"/>
          <w:lang w:val="en-US"/>
        </w:rPr>
        <w:t xml:space="preserve">to </w:t>
      </w:r>
      <w:r w:rsidRPr="00214A6C">
        <w:rPr>
          <w:bCs/>
          <w:sz w:val="22"/>
          <w:szCs w:val="22"/>
          <w:lang w:val="en-US"/>
        </w:rPr>
        <w:t>Mauritania</w:t>
      </w:r>
      <w:r w:rsidRPr="00214A6C">
        <w:rPr>
          <w:sz w:val="22"/>
          <w:szCs w:val="22"/>
          <w:lang w:val="en-US"/>
        </w:rPr>
        <w:t xml:space="preserve"> for submitting </w:t>
      </w:r>
      <w:r w:rsidRPr="00214A6C">
        <w:rPr>
          <w:rFonts w:cs="Arial"/>
          <w:sz w:val="22"/>
          <w:szCs w:val="22"/>
          <w:lang w:val="en-US"/>
        </w:rPr>
        <w:t xml:space="preserve">its </w:t>
      </w:r>
      <w:r>
        <w:rPr>
          <w:rFonts w:cs="Arial"/>
          <w:sz w:val="22"/>
          <w:szCs w:val="22"/>
          <w:lang w:val="en-US"/>
        </w:rPr>
        <w:t xml:space="preserve">first </w:t>
      </w:r>
      <w:r w:rsidRPr="00214A6C">
        <w:rPr>
          <w:rFonts w:cs="Arial"/>
          <w:sz w:val="22"/>
          <w:szCs w:val="22"/>
          <w:lang w:val="en-US"/>
        </w:rPr>
        <w:t xml:space="preserve">report on the </w:t>
      </w:r>
      <w:r w:rsidRPr="00214A6C">
        <w:rPr>
          <w:rFonts w:cs="Arial"/>
          <w:bCs/>
          <w:sz w:val="22"/>
          <w:szCs w:val="22"/>
          <w:lang w:val="en-US"/>
        </w:rPr>
        <w:t xml:space="preserve">status of the </w:t>
      </w:r>
      <w:r w:rsidRPr="00214A6C">
        <w:rPr>
          <w:rFonts w:cs="Arial"/>
          <w:sz w:val="22"/>
          <w:szCs w:val="22"/>
          <w:lang w:val="en-US"/>
        </w:rPr>
        <w:t>element ‘</w:t>
      </w:r>
      <w:r w:rsidRPr="00214A6C">
        <w:rPr>
          <w:sz w:val="22"/>
          <w:szCs w:val="22"/>
          <w:lang w:val="en-US"/>
        </w:rPr>
        <w:t>Moorish epic T’heydinn</w:t>
      </w:r>
      <w:r w:rsidRPr="00214A6C">
        <w:rPr>
          <w:rFonts w:cs="Arial"/>
          <w:sz w:val="22"/>
          <w:szCs w:val="22"/>
          <w:lang w:val="en-US"/>
        </w:rPr>
        <w:t>’, inscribed</w:t>
      </w:r>
      <w:r w:rsidRPr="00214A6C">
        <w:rPr>
          <w:rFonts w:cs="Arial"/>
          <w:bCs/>
          <w:sz w:val="22"/>
          <w:szCs w:val="22"/>
          <w:lang w:val="en-US"/>
        </w:rPr>
        <w:t xml:space="preserve"> in 2011 on the List of Intangible Cultural Heritage in Need of Urgent Safeguarding;</w:t>
      </w:r>
    </w:p>
    <w:p w:rsidR="00F97CF5" w:rsidRPr="00214A6C" w:rsidRDefault="00F97CF5" w:rsidP="0037738A">
      <w:pPr>
        <w:pStyle w:val="Para"/>
        <w:numPr>
          <w:ilvl w:val="0"/>
          <w:numId w:val="13"/>
        </w:numPr>
        <w:tabs>
          <w:tab w:val="left" w:pos="567"/>
        </w:tabs>
        <w:spacing w:line="240" w:lineRule="auto"/>
        <w:ind w:left="567" w:hanging="567"/>
        <w:rPr>
          <w:rFonts w:cs="Arial"/>
          <w:sz w:val="22"/>
          <w:szCs w:val="22"/>
          <w:lang w:val="en-US"/>
        </w:rPr>
      </w:pPr>
      <w:r w:rsidRPr="00214A6C">
        <w:rPr>
          <w:rFonts w:cs="Arial"/>
          <w:sz w:val="22"/>
          <w:szCs w:val="22"/>
          <w:u w:val="single"/>
          <w:lang w:val="en-US"/>
        </w:rPr>
        <w:t>Takes note</w:t>
      </w:r>
      <w:r w:rsidRPr="00214A6C">
        <w:rPr>
          <w:rFonts w:cs="Arial"/>
          <w:sz w:val="22"/>
          <w:szCs w:val="22"/>
          <w:lang w:val="en-US"/>
        </w:rPr>
        <w:t xml:space="preserve"> of the continued efforts undertaken by </w:t>
      </w:r>
      <w:r w:rsidRPr="00214A6C">
        <w:rPr>
          <w:bCs/>
          <w:sz w:val="22"/>
          <w:szCs w:val="22"/>
          <w:lang w:val="en-US"/>
        </w:rPr>
        <w:t>Mauritania</w:t>
      </w:r>
      <w:r w:rsidRPr="00214A6C">
        <w:rPr>
          <w:sz w:val="22"/>
          <w:szCs w:val="22"/>
          <w:lang w:val="en-US"/>
        </w:rPr>
        <w:t xml:space="preserve"> </w:t>
      </w:r>
      <w:r w:rsidRPr="00214A6C">
        <w:rPr>
          <w:rFonts w:cs="Arial"/>
          <w:sz w:val="22"/>
          <w:szCs w:val="22"/>
          <w:lang w:val="en-US"/>
        </w:rPr>
        <w:t xml:space="preserve">to safeguard this element, in particular </w:t>
      </w:r>
      <w:r>
        <w:rPr>
          <w:rFonts w:cs="Arial"/>
          <w:sz w:val="22"/>
          <w:szCs w:val="22"/>
          <w:lang w:val="en-US"/>
        </w:rPr>
        <w:t>by</w:t>
      </w:r>
      <w:r w:rsidRPr="00214A6C">
        <w:rPr>
          <w:rFonts w:cs="Arial"/>
          <w:sz w:val="22"/>
          <w:szCs w:val="22"/>
          <w:lang w:val="en-US"/>
        </w:rPr>
        <w:t xml:space="preserve"> adopting measures for its transmission, such as </w:t>
      </w:r>
      <w:r>
        <w:rPr>
          <w:rFonts w:cs="Arial"/>
          <w:sz w:val="22"/>
          <w:szCs w:val="22"/>
          <w:lang w:val="en-US"/>
        </w:rPr>
        <w:t xml:space="preserve">the </w:t>
      </w:r>
      <w:r w:rsidRPr="00214A6C">
        <w:rPr>
          <w:rFonts w:cs="Arial"/>
          <w:sz w:val="22"/>
          <w:szCs w:val="22"/>
          <w:lang w:val="en-US"/>
        </w:rPr>
        <w:t>training of young griots, and raising public awareness</w:t>
      </w:r>
      <w:r w:rsidRPr="00214A6C">
        <w:rPr>
          <w:rFonts w:cs="Arial"/>
          <w:bCs/>
          <w:sz w:val="22"/>
          <w:szCs w:val="22"/>
          <w:lang w:val="en-US"/>
        </w:rPr>
        <w:t xml:space="preserve"> </w:t>
      </w:r>
      <w:r w:rsidRPr="00214A6C">
        <w:rPr>
          <w:rFonts w:cs="Arial"/>
          <w:sz w:val="22"/>
          <w:szCs w:val="22"/>
          <w:lang w:val="en-US"/>
        </w:rPr>
        <w:t xml:space="preserve">about the </w:t>
      </w:r>
      <w:r w:rsidRPr="00214A6C">
        <w:rPr>
          <w:sz w:val="22"/>
          <w:szCs w:val="22"/>
          <w:lang w:val="en-US"/>
        </w:rPr>
        <w:t>Moorish epic T’heydinn through documentation, publication and dissemination initiatives</w:t>
      </w:r>
      <w:r w:rsidRPr="00214A6C">
        <w:rPr>
          <w:rFonts w:cs="Arial"/>
          <w:sz w:val="22"/>
          <w:szCs w:val="22"/>
          <w:lang w:val="en-US"/>
        </w:rPr>
        <w:t>;</w:t>
      </w:r>
    </w:p>
    <w:p w:rsidR="00F97CF5" w:rsidRPr="00214A6C" w:rsidRDefault="00F97CF5" w:rsidP="0037738A">
      <w:pPr>
        <w:pStyle w:val="Para"/>
        <w:numPr>
          <w:ilvl w:val="0"/>
          <w:numId w:val="13"/>
        </w:numPr>
        <w:tabs>
          <w:tab w:val="left" w:pos="567"/>
        </w:tabs>
        <w:spacing w:line="240" w:lineRule="auto"/>
        <w:ind w:left="567" w:hanging="567"/>
        <w:rPr>
          <w:rFonts w:cs="Arial"/>
          <w:sz w:val="22"/>
          <w:szCs w:val="22"/>
          <w:lang w:val="en-US"/>
        </w:rPr>
      </w:pPr>
      <w:r w:rsidRPr="00214A6C">
        <w:rPr>
          <w:rFonts w:cs="Arial"/>
          <w:sz w:val="22"/>
          <w:szCs w:val="22"/>
          <w:u w:val="single"/>
          <w:lang w:val="en-US"/>
        </w:rPr>
        <w:t>Invites</w:t>
      </w:r>
      <w:r w:rsidRPr="00214A6C">
        <w:rPr>
          <w:rFonts w:cs="Arial"/>
          <w:sz w:val="22"/>
          <w:szCs w:val="22"/>
          <w:lang w:val="en-US"/>
        </w:rPr>
        <w:t xml:space="preserve"> the State Party to continue its efforts </w:t>
      </w:r>
      <w:r>
        <w:rPr>
          <w:rFonts w:cs="Arial"/>
          <w:sz w:val="22"/>
          <w:szCs w:val="22"/>
          <w:lang w:val="en-US"/>
        </w:rPr>
        <w:t>relating to</w:t>
      </w:r>
      <w:r w:rsidRPr="00214A6C">
        <w:rPr>
          <w:rFonts w:cs="Arial"/>
          <w:sz w:val="22"/>
          <w:szCs w:val="22"/>
          <w:lang w:val="en-US"/>
        </w:rPr>
        <w:t xml:space="preserve"> the transmission of the </w:t>
      </w:r>
      <w:r w:rsidRPr="00214A6C">
        <w:rPr>
          <w:sz w:val="22"/>
          <w:szCs w:val="22"/>
          <w:lang w:val="en-US"/>
        </w:rPr>
        <w:t xml:space="preserve">Moorish epic T’heydinn, including in </w:t>
      </w:r>
      <w:r>
        <w:rPr>
          <w:sz w:val="22"/>
          <w:szCs w:val="22"/>
          <w:lang w:val="en-US"/>
        </w:rPr>
        <w:t>relation</w:t>
      </w:r>
      <w:r w:rsidRPr="00214A6C">
        <w:rPr>
          <w:sz w:val="22"/>
          <w:szCs w:val="22"/>
          <w:lang w:val="en-US"/>
        </w:rPr>
        <w:t xml:space="preserve"> to its diverging repertoires,</w:t>
      </w:r>
      <w:r w:rsidRPr="00214A6C">
        <w:rPr>
          <w:rFonts w:cs="Arial"/>
          <w:sz w:val="22"/>
          <w:szCs w:val="22"/>
          <w:lang w:val="en-US"/>
        </w:rPr>
        <w:t xml:space="preserve"> and to pursue </w:t>
      </w:r>
      <w:r>
        <w:rPr>
          <w:rFonts w:cs="Arial"/>
          <w:sz w:val="22"/>
          <w:szCs w:val="22"/>
          <w:lang w:val="en-US"/>
        </w:rPr>
        <w:t>the provision of</w:t>
      </w:r>
      <w:r w:rsidRPr="00214A6C">
        <w:rPr>
          <w:rFonts w:cs="Arial"/>
          <w:sz w:val="22"/>
          <w:szCs w:val="22"/>
          <w:lang w:val="en-US"/>
        </w:rPr>
        <w:t xml:space="preserve"> training for young people interested, consider </w:t>
      </w:r>
      <w:r>
        <w:rPr>
          <w:rFonts w:cs="Arial"/>
          <w:sz w:val="22"/>
          <w:szCs w:val="22"/>
          <w:lang w:val="en-US"/>
        </w:rPr>
        <w:t xml:space="preserve">the </w:t>
      </w:r>
      <w:r w:rsidRPr="00214A6C">
        <w:rPr>
          <w:rFonts w:cs="Arial"/>
          <w:sz w:val="22"/>
          <w:szCs w:val="22"/>
          <w:lang w:val="en-US"/>
        </w:rPr>
        <w:t xml:space="preserve">contemporary social </w:t>
      </w:r>
      <w:r>
        <w:rPr>
          <w:rFonts w:cs="Arial"/>
          <w:sz w:val="22"/>
          <w:szCs w:val="22"/>
          <w:lang w:val="en-US"/>
        </w:rPr>
        <w:t xml:space="preserve">functions </w:t>
      </w:r>
      <w:r w:rsidRPr="00214A6C">
        <w:rPr>
          <w:rFonts w:cs="Arial"/>
          <w:sz w:val="22"/>
          <w:szCs w:val="22"/>
          <w:lang w:val="en-US"/>
        </w:rPr>
        <w:t xml:space="preserve">and cultural  </w:t>
      </w:r>
      <w:r>
        <w:rPr>
          <w:rFonts w:cs="Arial"/>
          <w:sz w:val="22"/>
          <w:szCs w:val="22"/>
          <w:lang w:val="en-US"/>
        </w:rPr>
        <w:t xml:space="preserve">meanings </w:t>
      </w:r>
      <w:r w:rsidRPr="00214A6C">
        <w:rPr>
          <w:rFonts w:cs="Arial"/>
          <w:sz w:val="22"/>
          <w:szCs w:val="22"/>
          <w:lang w:val="en-US"/>
        </w:rPr>
        <w:t xml:space="preserve">of the element in society and update </w:t>
      </w:r>
      <w:r>
        <w:rPr>
          <w:rFonts w:cs="Arial"/>
          <w:sz w:val="22"/>
          <w:szCs w:val="22"/>
          <w:lang w:val="en-US"/>
        </w:rPr>
        <w:t xml:space="preserve">the </w:t>
      </w:r>
      <w:r w:rsidRPr="00214A6C">
        <w:rPr>
          <w:rFonts w:cs="Arial"/>
          <w:sz w:val="22"/>
          <w:szCs w:val="22"/>
          <w:lang w:val="en-US"/>
        </w:rPr>
        <w:t>safeguarding activities accordingly;</w:t>
      </w:r>
    </w:p>
    <w:p w:rsidR="00F97CF5" w:rsidRPr="00214A6C" w:rsidRDefault="00F97CF5" w:rsidP="0037738A">
      <w:pPr>
        <w:pStyle w:val="Para"/>
        <w:numPr>
          <w:ilvl w:val="0"/>
          <w:numId w:val="13"/>
        </w:numPr>
        <w:tabs>
          <w:tab w:val="left" w:pos="567"/>
        </w:tabs>
        <w:spacing w:line="240" w:lineRule="auto"/>
        <w:ind w:left="567" w:hanging="567"/>
        <w:rPr>
          <w:rFonts w:cs="Arial"/>
          <w:sz w:val="22"/>
          <w:szCs w:val="22"/>
          <w:lang w:val="en-US"/>
        </w:rPr>
      </w:pPr>
      <w:r w:rsidRPr="00214A6C">
        <w:rPr>
          <w:rFonts w:cs="Arial"/>
          <w:sz w:val="22"/>
          <w:szCs w:val="22"/>
          <w:u w:val="single"/>
          <w:lang w:val="en-US"/>
        </w:rPr>
        <w:t>Further invites</w:t>
      </w:r>
      <w:r w:rsidRPr="00214A6C">
        <w:rPr>
          <w:rFonts w:cs="Arial"/>
          <w:sz w:val="22"/>
          <w:szCs w:val="22"/>
          <w:lang w:val="en-US"/>
        </w:rPr>
        <w:t xml:space="preserve"> the State Party to involve </w:t>
      </w:r>
      <w:r>
        <w:rPr>
          <w:rFonts w:cs="Arial"/>
          <w:sz w:val="22"/>
          <w:szCs w:val="22"/>
          <w:lang w:val="en-US"/>
        </w:rPr>
        <w:t xml:space="preserve">a </w:t>
      </w:r>
      <w:r w:rsidRPr="00214A6C">
        <w:rPr>
          <w:rFonts w:cs="Arial"/>
          <w:sz w:val="22"/>
          <w:szCs w:val="22"/>
          <w:lang w:val="en-US"/>
        </w:rPr>
        <w:t xml:space="preserve">broader community in developing </w:t>
      </w:r>
      <w:r>
        <w:rPr>
          <w:rFonts w:cs="Arial"/>
          <w:sz w:val="22"/>
          <w:szCs w:val="22"/>
          <w:lang w:val="en-US"/>
        </w:rPr>
        <w:t xml:space="preserve">the </w:t>
      </w:r>
      <w:r w:rsidRPr="00214A6C">
        <w:rPr>
          <w:rFonts w:cs="Arial"/>
          <w:sz w:val="22"/>
          <w:szCs w:val="22"/>
          <w:lang w:val="en-US"/>
        </w:rPr>
        <w:t xml:space="preserve">safeguarding measures, beyond </w:t>
      </w:r>
      <w:r>
        <w:rPr>
          <w:rFonts w:cs="Arial"/>
          <w:sz w:val="22"/>
          <w:szCs w:val="22"/>
          <w:lang w:val="en-US"/>
        </w:rPr>
        <w:t xml:space="preserve">the </w:t>
      </w:r>
      <w:r w:rsidRPr="00214A6C">
        <w:rPr>
          <w:rFonts w:cs="Arial"/>
          <w:sz w:val="22"/>
          <w:szCs w:val="22"/>
          <w:lang w:val="en-US"/>
        </w:rPr>
        <w:t>griot families and associations, as well as to</w:t>
      </w:r>
      <w:r>
        <w:rPr>
          <w:rFonts w:cs="Arial"/>
          <w:sz w:val="22"/>
          <w:szCs w:val="22"/>
          <w:lang w:val="en-US"/>
        </w:rPr>
        <w:t xml:space="preserve"> </w:t>
      </w:r>
      <w:r w:rsidRPr="00214A6C">
        <w:rPr>
          <w:rFonts w:cs="Arial"/>
          <w:sz w:val="22"/>
          <w:szCs w:val="22"/>
          <w:lang w:val="en-US"/>
        </w:rPr>
        <w:t>monitor the impact of the safeguarding activities</w:t>
      </w:r>
      <w:r>
        <w:rPr>
          <w:rFonts w:cs="Arial"/>
          <w:sz w:val="22"/>
          <w:szCs w:val="22"/>
          <w:lang w:val="en-US"/>
        </w:rPr>
        <w:t xml:space="preserve"> on a regular basis</w:t>
      </w:r>
      <w:r w:rsidRPr="00214A6C">
        <w:rPr>
          <w:rFonts w:cs="Arial"/>
          <w:sz w:val="22"/>
          <w:szCs w:val="22"/>
          <w:lang w:val="en-US"/>
        </w:rPr>
        <w:t>;</w:t>
      </w:r>
    </w:p>
    <w:p w:rsidR="00F97CF5" w:rsidRPr="00214A6C" w:rsidRDefault="00F97CF5" w:rsidP="0037738A">
      <w:pPr>
        <w:pStyle w:val="Para"/>
        <w:numPr>
          <w:ilvl w:val="0"/>
          <w:numId w:val="13"/>
        </w:numPr>
        <w:tabs>
          <w:tab w:val="left" w:pos="567"/>
        </w:tabs>
        <w:spacing w:line="240" w:lineRule="auto"/>
        <w:ind w:left="567" w:hanging="567"/>
        <w:rPr>
          <w:rFonts w:cs="Arial"/>
          <w:sz w:val="22"/>
          <w:szCs w:val="22"/>
          <w:lang w:val="en-US"/>
        </w:rPr>
      </w:pPr>
      <w:r w:rsidRPr="00214A6C">
        <w:rPr>
          <w:rFonts w:cs="Arial"/>
          <w:sz w:val="22"/>
          <w:szCs w:val="22"/>
          <w:u w:val="single"/>
          <w:lang w:val="en-US"/>
        </w:rPr>
        <w:t>Requests</w:t>
      </w:r>
      <w:r w:rsidRPr="00214A6C">
        <w:rPr>
          <w:rFonts w:cs="Arial"/>
          <w:sz w:val="22"/>
          <w:szCs w:val="22"/>
          <w:lang w:val="en-US"/>
        </w:rPr>
        <w:t xml:space="preserve"> that the Secretariat inform the State Party at least nine months prior to the deadline of 15 December 2019 about the required submission of its next report on the status of this element.</w:t>
      </w:r>
    </w:p>
    <w:p w:rsidR="00F97CF5" w:rsidRDefault="00F97CF5" w:rsidP="0037738A">
      <w:pPr>
        <w:pStyle w:val="COMTitleDecision"/>
        <w:rPr>
          <w:rFonts w:eastAsia="SimSun"/>
        </w:rPr>
      </w:pPr>
      <w:r w:rsidRPr="00A746B5">
        <w:rPr>
          <w:rFonts w:eastAsia="SimSun"/>
        </w:rPr>
        <w:t>DECISION 13.COM 7.b</w:t>
      </w:r>
      <w:r>
        <w:rPr>
          <w:rFonts w:eastAsia="SimSun"/>
        </w:rPr>
        <w:t>.11</w:t>
      </w:r>
    </w:p>
    <w:p w:rsidR="00F97CF5" w:rsidRPr="00285BB4" w:rsidRDefault="00F97CF5" w:rsidP="000A31A1">
      <w:pPr>
        <w:pStyle w:val="COMPreambulaDecisions"/>
        <w:ind w:left="0"/>
        <w:rPr>
          <w:rFonts w:eastAsia="SimSun"/>
        </w:rPr>
      </w:pPr>
      <w:r w:rsidRPr="00285BB4">
        <w:t>The Committee,</w:t>
      </w:r>
    </w:p>
    <w:p w:rsidR="00F97CF5" w:rsidRPr="00F97CF5" w:rsidRDefault="00F97CF5" w:rsidP="0037738A">
      <w:pPr>
        <w:pStyle w:val="Para"/>
        <w:numPr>
          <w:ilvl w:val="0"/>
          <w:numId w:val="22"/>
        </w:numPr>
        <w:tabs>
          <w:tab w:val="left" w:pos="567"/>
        </w:tabs>
        <w:spacing w:line="240" w:lineRule="auto"/>
        <w:ind w:left="567" w:hanging="567"/>
        <w:rPr>
          <w:rFonts w:cs="Arial"/>
          <w:sz w:val="22"/>
          <w:szCs w:val="22"/>
          <w:lang w:val="en-US"/>
        </w:rPr>
      </w:pPr>
      <w:r w:rsidRPr="00F97CF5">
        <w:rPr>
          <w:rFonts w:cs="Arial"/>
          <w:sz w:val="22"/>
          <w:szCs w:val="22"/>
          <w:u w:val="single"/>
          <w:lang w:val="en-US"/>
        </w:rPr>
        <w:t>Having examined</w:t>
      </w:r>
      <w:r w:rsidRPr="00F97CF5">
        <w:rPr>
          <w:rFonts w:cs="Arial"/>
          <w:sz w:val="22"/>
          <w:szCs w:val="22"/>
          <w:lang w:val="en-US"/>
        </w:rPr>
        <w:t xml:space="preserve"> document </w:t>
      </w:r>
      <w:hyperlink r:id="rId61" w:history="1">
        <w:r w:rsidRPr="00832E52">
          <w:rPr>
            <w:rStyle w:val="Hyperlink"/>
            <w:rFonts w:cs="Arial"/>
            <w:sz w:val="22"/>
            <w:szCs w:val="22"/>
            <w:lang w:val="en-US"/>
          </w:rPr>
          <w:t>ITH/18/13.COM/7.b</w:t>
        </w:r>
      </w:hyperlink>
      <w:r w:rsidRPr="00F97CF5">
        <w:rPr>
          <w:rFonts w:cs="Arial"/>
          <w:sz w:val="22"/>
          <w:szCs w:val="22"/>
          <w:lang w:val="en-US"/>
        </w:rPr>
        <w:t>,</w:t>
      </w:r>
    </w:p>
    <w:p w:rsidR="00F97CF5" w:rsidRPr="00A4117B" w:rsidRDefault="00F97CF5" w:rsidP="0037738A">
      <w:pPr>
        <w:pStyle w:val="Para"/>
        <w:numPr>
          <w:ilvl w:val="0"/>
          <w:numId w:val="13"/>
        </w:numPr>
        <w:tabs>
          <w:tab w:val="left" w:pos="567"/>
        </w:tabs>
        <w:spacing w:line="240" w:lineRule="auto"/>
        <w:ind w:left="567" w:hanging="567"/>
        <w:rPr>
          <w:rFonts w:cs="Arial"/>
          <w:sz w:val="22"/>
          <w:szCs w:val="22"/>
          <w:lang w:val="en-US"/>
        </w:rPr>
      </w:pPr>
      <w:r w:rsidRPr="00A4117B">
        <w:rPr>
          <w:rFonts w:cs="Arial"/>
          <w:sz w:val="22"/>
          <w:szCs w:val="22"/>
          <w:u w:val="single"/>
          <w:lang w:val="en-US"/>
        </w:rPr>
        <w:t>Recalling</w:t>
      </w:r>
      <w:r w:rsidRPr="00A4117B">
        <w:rPr>
          <w:rFonts w:cs="Arial"/>
          <w:sz w:val="22"/>
          <w:szCs w:val="22"/>
          <w:lang w:val="en-US"/>
        </w:rPr>
        <w:t xml:space="preserve"> Chapter V of the Operational Directives and its Decisions </w:t>
      </w:r>
      <w:hyperlink r:id="rId62" w:history="1">
        <w:r w:rsidRPr="00A4117B">
          <w:rPr>
            <w:rStyle w:val="Hyperlink"/>
            <w:rFonts w:cs="Arial"/>
            <w:sz w:val="22"/>
            <w:szCs w:val="22"/>
            <w:lang w:val="en-US"/>
          </w:rPr>
          <w:t>4.COM 14.10</w:t>
        </w:r>
      </w:hyperlink>
      <w:r w:rsidRPr="00A4117B">
        <w:rPr>
          <w:rFonts w:cs="Arial"/>
          <w:sz w:val="22"/>
          <w:szCs w:val="22"/>
          <w:lang w:val="en-US"/>
        </w:rPr>
        <w:t xml:space="preserve"> and </w:t>
      </w:r>
      <w:hyperlink r:id="rId63" w:history="1">
        <w:r w:rsidRPr="00A4117B">
          <w:rPr>
            <w:rStyle w:val="Hyperlink"/>
            <w:rFonts w:cs="Arial"/>
            <w:sz w:val="22"/>
            <w:szCs w:val="22"/>
            <w:lang w:val="en-US"/>
          </w:rPr>
          <w:t>9.COM</w:t>
        </w:r>
        <w:r>
          <w:rPr>
            <w:rStyle w:val="Hyperlink"/>
            <w:rFonts w:cs="Arial"/>
            <w:sz w:val="22"/>
            <w:szCs w:val="22"/>
            <w:lang w:val="en-US"/>
          </w:rPr>
          <w:t> </w:t>
        </w:r>
        <w:r w:rsidRPr="00A4117B">
          <w:rPr>
            <w:rStyle w:val="Hyperlink"/>
            <w:rFonts w:cs="Arial"/>
            <w:sz w:val="22"/>
            <w:szCs w:val="22"/>
            <w:lang w:val="en-US"/>
          </w:rPr>
          <w:t>5.b.6</w:t>
        </w:r>
      </w:hyperlink>
      <w:r w:rsidRPr="00A4117B">
        <w:rPr>
          <w:rFonts w:cs="Arial"/>
          <w:sz w:val="22"/>
          <w:szCs w:val="22"/>
          <w:lang w:val="en-US"/>
        </w:rPr>
        <w:t>,</w:t>
      </w:r>
    </w:p>
    <w:p w:rsidR="00F97CF5" w:rsidRPr="00A4117B" w:rsidRDefault="00F97CF5" w:rsidP="0037738A">
      <w:pPr>
        <w:pStyle w:val="Para"/>
        <w:numPr>
          <w:ilvl w:val="0"/>
          <w:numId w:val="13"/>
        </w:numPr>
        <w:tabs>
          <w:tab w:val="left" w:pos="567"/>
        </w:tabs>
        <w:spacing w:line="240" w:lineRule="auto"/>
        <w:ind w:left="567" w:hanging="567"/>
        <w:rPr>
          <w:rFonts w:cs="Arial"/>
          <w:sz w:val="22"/>
          <w:szCs w:val="22"/>
          <w:lang w:val="en-US"/>
        </w:rPr>
      </w:pPr>
      <w:r w:rsidRPr="00A4117B">
        <w:rPr>
          <w:rFonts w:cs="Arial"/>
          <w:sz w:val="22"/>
          <w:szCs w:val="22"/>
          <w:u w:val="single"/>
          <w:lang w:val="en-US"/>
        </w:rPr>
        <w:t>Expresses its thanks</w:t>
      </w:r>
      <w:r w:rsidRPr="00A4117B">
        <w:rPr>
          <w:rFonts w:cs="Arial"/>
          <w:sz w:val="22"/>
          <w:szCs w:val="22"/>
          <w:lang w:val="en-US"/>
        </w:rPr>
        <w:t xml:space="preserve"> to </w:t>
      </w:r>
      <w:r w:rsidRPr="00A4117B">
        <w:rPr>
          <w:bCs/>
          <w:sz w:val="22"/>
          <w:szCs w:val="22"/>
          <w:lang w:val="en-US"/>
        </w:rPr>
        <w:t>Mongolia</w:t>
      </w:r>
      <w:r w:rsidRPr="00A4117B">
        <w:rPr>
          <w:rFonts w:cs="Arial"/>
          <w:sz w:val="22"/>
          <w:szCs w:val="22"/>
          <w:lang w:val="en-US"/>
        </w:rPr>
        <w:t xml:space="preserve"> for submitting, on time, its second report on the </w:t>
      </w:r>
      <w:r w:rsidRPr="00A4117B">
        <w:rPr>
          <w:rFonts w:cs="Arial"/>
          <w:bCs/>
          <w:sz w:val="22"/>
          <w:szCs w:val="22"/>
          <w:lang w:val="en-US"/>
        </w:rPr>
        <w:t xml:space="preserve">status of the </w:t>
      </w:r>
      <w:r w:rsidRPr="00A4117B">
        <w:rPr>
          <w:rFonts w:cs="Arial"/>
          <w:sz w:val="22"/>
          <w:szCs w:val="22"/>
          <w:lang w:val="en-US"/>
        </w:rPr>
        <w:t>element ‘</w:t>
      </w:r>
      <w:r w:rsidRPr="00A4117B">
        <w:rPr>
          <w:sz w:val="22"/>
          <w:szCs w:val="22"/>
          <w:lang w:val="en-US"/>
        </w:rPr>
        <w:t>Mongol Tuuli, Mongolian epic</w:t>
      </w:r>
      <w:r w:rsidRPr="00A4117B">
        <w:rPr>
          <w:rFonts w:eastAsiaTheme="minorHAnsi" w:cs="Arial"/>
          <w:sz w:val="22"/>
          <w:szCs w:val="22"/>
          <w:lang w:val="en-US"/>
        </w:rPr>
        <w:t>’</w:t>
      </w:r>
      <w:r w:rsidRPr="00A4117B">
        <w:rPr>
          <w:rFonts w:cs="Arial"/>
          <w:sz w:val="22"/>
          <w:szCs w:val="22"/>
          <w:lang w:val="en-US"/>
        </w:rPr>
        <w:t>, inscribed</w:t>
      </w:r>
      <w:r w:rsidRPr="00A4117B">
        <w:rPr>
          <w:rFonts w:cs="Arial"/>
          <w:bCs/>
          <w:sz w:val="22"/>
          <w:szCs w:val="22"/>
          <w:lang w:val="en-US"/>
        </w:rPr>
        <w:t xml:space="preserve"> in 2009 on the List of Intangible Cultural Heritage in Need of Urgent Safeguarding;</w:t>
      </w:r>
    </w:p>
    <w:p w:rsidR="00F97CF5" w:rsidRPr="00A4117B" w:rsidRDefault="00F97CF5" w:rsidP="0037738A">
      <w:pPr>
        <w:pStyle w:val="Para"/>
        <w:numPr>
          <w:ilvl w:val="0"/>
          <w:numId w:val="13"/>
        </w:numPr>
        <w:tabs>
          <w:tab w:val="left" w:pos="567"/>
        </w:tabs>
        <w:spacing w:line="240" w:lineRule="auto"/>
        <w:ind w:left="567" w:hanging="567"/>
        <w:rPr>
          <w:rFonts w:cs="Arial"/>
          <w:sz w:val="22"/>
          <w:szCs w:val="22"/>
          <w:lang w:val="en-US"/>
        </w:rPr>
      </w:pPr>
      <w:r w:rsidRPr="00A4117B">
        <w:rPr>
          <w:rFonts w:cs="Arial"/>
          <w:sz w:val="22"/>
          <w:szCs w:val="22"/>
          <w:u w:val="single"/>
          <w:lang w:val="en-US"/>
        </w:rPr>
        <w:t>Takes note</w:t>
      </w:r>
      <w:r w:rsidRPr="00A4117B">
        <w:rPr>
          <w:rFonts w:cs="Arial"/>
          <w:sz w:val="22"/>
          <w:szCs w:val="22"/>
          <w:lang w:val="en-US"/>
        </w:rPr>
        <w:t xml:space="preserve"> of the continued efforts undertaken by </w:t>
      </w:r>
      <w:r w:rsidRPr="00A4117B">
        <w:rPr>
          <w:bCs/>
          <w:sz w:val="22"/>
          <w:szCs w:val="22"/>
          <w:lang w:val="en-US"/>
        </w:rPr>
        <w:t>Mongolia</w:t>
      </w:r>
      <w:r w:rsidRPr="00A4117B">
        <w:rPr>
          <w:rFonts w:cs="Arial"/>
          <w:sz w:val="22"/>
          <w:szCs w:val="22"/>
          <w:lang w:val="en-US"/>
        </w:rPr>
        <w:t xml:space="preserve"> to safeguard the element, in particular by providing resources for apprenticeship training</w:t>
      </w:r>
      <w:r>
        <w:rPr>
          <w:rFonts w:cs="Arial"/>
          <w:sz w:val="22"/>
          <w:szCs w:val="22"/>
          <w:lang w:val="en-US"/>
        </w:rPr>
        <w:t xml:space="preserve">, </w:t>
      </w:r>
      <w:r w:rsidRPr="00A4117B">
        <w:rPr>
          <w:rFonts w:cs="Arial"/>
          <w:sz w:val="22"/>
          <w:szCs w:val="22"/>
          <w:lang w:val="en-US"/>
        </w:rPr>
        <w:t xml:space="preserve">thus enhancing the transmission of the Mongolian epic, advancing research on its practice and implementing diverse </w:t>
      </w:r>
      <w:r>
        <w:rPr>
          <w:rFonts w:cs="Arial"/>
          <w:sz w:val="22"/>
          <w:szCs w:val="22"/>
          <w:lang w:val="en-US"/>
        </w:rPr>
        <w:t xml:space="preserve">awareness-raising </w:t>
      </w:r>
      <w:r w:rsidRPr="00A4117B">
        <w:rPr>
          <w:rFonts w:cs="Arial"/>
          <w:sz w:val="22"/>
          <w:szCs w:val="22"/>
          <w:lang w:val="en-US"/>
        </w:rPr>
        <w:t>activities</w:t>
      </w:r>
      <w:r w:rsidRPr="00A4117B">
        <w:rPr>
          <w:rFonts w:eastAsiaTheme="minorHAnsi" w:cs="Arial"/>
          <w:sz w:val="22"/>
          <w:szCs w:val="22"/>
          <w:lang w:val="en-US"/>
        </w:rPr>
        <w:t>;</w:t>
      </w:r>
    </w:p>
    <w:p w:rsidR="00F97CF5" w:rsidRPr="004B5A56" w:rsidRDefault="00F97CF5" w:rsidP="0037738A">
      <w:pPr>
        <w:pStyle w:val="Para"/>
        <w:numPr>
          <w:ilvl w:val="0"/>
          <w:numId w:val="13"/>
        </w:numPr>
        <w:tabs>
          <w:tab w:val="left" w:pos="567"/>
        </w:tabs>
        <w:spacing w:line="240" w:lineRule="auto"/>
        <w:ind w:left="567" w:hanging="567"/>
        <w:rPr>
          <w:rFonts w:cs="Arial"/>
          <w:sz w:val="22"/>
          <w:szCs w:val="22"/>
          <w:lang w:val="en-US"/>
        </w:rPr>
      </w:pPr>
      <w:r>
        <w:rPr>
          <w:sz w:val="22"/>
          <w:szCs w:val="22"/>
          <w:u w:val="single"/>
          <w:lang w:val="en-US"/>
        </w:rPr>
        <w:t>N</w:t>
      </w:r>
      <w:r w:rsidRPr="00A4117B">
        <w:rPr>
          <w:sz w:val="22"/>
          <w:szCs w:val="22"/>
          <w:u w:val="single"/>
          <w:lang w:val="en-US"/>
        </w:rPr>
        <w:t>otes</w:t>
      </w:r>
      <w:r w:rsidRPr="00A4117B">
        <w:rPr>
          <w:sz w:val="22"/>
          <w:szCs w:val="22"/>
          <w:lang w:val="en-US"/>
        </w:rPr>
        <w:t xml:space="preserve"> that the </w:t>
      </w:r>
      <w:r w:rsidRPr="004B5A56">
        <w:rPr>
          <w:sz w:val="22"/>
          <w:szCs w:val="22"/>
          <w:lang w:val="en-US"/>
        </w:rPr>
        <w:t xml:space="preserve">safeguarding activities were undertaken with the support of International Assistance through the Intangible Cultural Heritage Fund, which is reported in Document </w:t>
      </w:r>
      <w:hyperlink r:id="rId64" w:history="1">
        <w:r w:rsidRPr="004B5A56">
          <w:rPr>
            <w:rStyle w:val="Hyperlink"/>
            <w:sz w:val="22"/>
            <w:szCs w:val="22"/>
            <w:lang w:val="en-US"/>
          </w:rPr>
          <w:t>ITH/16/11.COM/9.c</w:t>
        </w:r>
      </w:hyperlink>
      <w:r w:rsidRPr="004B5A56">
        <w:rPr>
          <w:rFonts w:cs="Arial"/>
          <w:sz w:val="22"/>
          <w:szCs w:val="22"/>
          <w:lang w:val="en-US"/>
        </w:rPr>
        <w:t>;</w:t>
      </w:r>
    </w:p>
    <w:p w:rsidR="00F97CF5" w:rsidRPr="00A4117B" w:rsidRDefault="00F97CF5" w:rsidP="0037738A">
      <w:pPr>
        <w:pStyle w:val="Para"/>
        <w:numPr>
          <w:ilvl w:val="0"/>
          <w:numId w:val="13"/>
        </w:numPr>
        <w:tabs>
          <w:tab w:val="left" w:pos="567"/>
        </w:tabs>
        <w:spacing w:line="240" w:lineRule="auto"/>
        <w:ind w:left="567" w:hanging="567"/>
        <w:rPr>
          <w:rFonts w:cs="Arial"/>
          <w:sz w:val="22"/>
          <w:szCs w:val="22"/>
          <w:lang w:val="en-US"/>
        </w:rPr>
      </w:pPr>
      <w:r w:rsidRPr="00A4117B">
        <w:rPr>
          <w:rFonts w:cs="Arial"/>
          <w:sz w:val="22"/>
          <w:szCs w:val="22"/>
          <w:u w:val="single"/>
          <w:lang w:val="en-US"/>
        </w:rPr>
        <w:t>Invites</w:t>
      </w:r>
      <w:r w:rsidRPr="00A4117B">
        <w:rPr>
          <w:rFonts w:cs="Arial"/>
          <w:sz w:val="22"/>
          <w:szCs w:val="22"/>
          <w:lang w:val="en-US"/>
        </w:rPr>
        <w:t xml:space="preserve"> the State Party to continue paying particular attention to providing assistance </w:t>
      </w:r>
      <w:r>
        <w:rPr>
          <w:rFonts w:cs="Arial"/>
          <w:sz w:val="22"/>
          <w:szCs w:val="22"/>
          <w:lang w:val="en-US"/>
        </w:rPr>
        <w:t>with</w:t>
      </w:r>
      <w:r w:rsidRPr="00A4117B">
        <w:rPr>
          <w:rFonts w:cs="Arial"/>
          <w:sz w:val="22"/>
          <w:szCs w:val="22"/>
          <w:lang w:val="en-US"/>
        </w:rPr>
        <w:t xml:space="preserve"> </w:t>
      </w:r>
      <w:r>
        <w:rPr>
          <w:rFonts w:cs="Arial"/>
          <w:sz w:val="22"/>
          <w:szCs w:val="22"/>
          <w:lang w:val="en-US"/>
        </w:rPr>
        <w:t xml:space="preserve">the </w:t>
      </w:r>
      <w:r w:rsidRPr="00A4117B">
        <w:rPr>
          <w:rFonts w:cs="Arial"/>
          <w:sz w:val="22"/>
          <w:szCs w:val="22"/>
          <w:lang w:val="en-US"/>
        </w:rPr>
        <w:t xml:space="preserve">safeguarding </w:t>
      </w:r>
      <w:r>
        <w:rPr>
          <w:rFonts w:cs="Arial"/>
          <w:sz w:val="22"/>
          <w:szCs w:val="22"/>
          <w:lang w:val="en-US"/>
        </w:rPr>
        <w:t xml:space="preserve">of </w:t>
      </w:r>
      <w:r w:rsidRPr="00A4117B">
        <w:rPr>
          <w:rFonts w:cs="Arial"/>
          <w:sz w:val="22"/>
          <w:szCs w:val="22"/>
          <w:lang w:val="en-US"/>
        </w:rPr>
        <w:t xml:space="preserve">those forms of epic singing </w:t>
      </w:r>
      <w:r>
        <w:rPr>
          <w:rFonts w:cs="Arial"/>
          <w:sz w:val="22"/>
          <w:szCs w:val="22"/>
          <w:lang w:val="en-US"/>
        </w:rPr>
        <w:t>that</w:t>
      </w:r>
      <w:r w:rsidRPr="00A4117B">
        <w:rPr>
          <w:rFonts w:cs="Arial"/>
          <w:sz w:val="22"/>
          <w:szCs w:val="22"/>
          <w:lang w:val="en-US"/>
        </w:rPr>
        <w:t xml:space="preserve"> are most threaten</w:t>
      </w:r>
      <w:r w:rsidRPr="00A4117B">
        <w:rPr>
          <w:rFonts w:eastAsiaTheme="minorHAnsi" w:cs="Arial"/>
          <w:sz w:val="22"/>
          <w:szCs w:val="22"/>
          <w:lang w:val="en-US"/>
        </w:rPr>
        <w:t>ed</w:t>
      </w:r>
      <w:r w:rsidRPr="00A4117B">
        <w:rPr>
          <w:rFonts w:cs="Arial"/>
          <w:sz w:val="22"/>
          <w:szCs w:val="22"/>
          <w:lang w:val="en-US"/>
        </w:rPr>
        <w:t xml:space="preserve">, and to revitalizing performances in </w:t>
      </w:r>
      <w:r w:rsidRPr="00A4117B">
        <w:rPr>
          <w:bCs/>
          <w:sz w:val="22"/>
          <w:szCs w:val="22"/>
          <w:lang w:val="en-US"/>
        </w:rPr>
        <w:t xml:space="preserve">traditional settings, places and conditions of </w:t>
      </w:r>
      <w:r w:rsidRPr="00A4117B">
        <w:rPr>
          <w:rFonts w:cs="Arial"/>
          <w:sz w:val="22"/>
          <w:szCs w:val="22"/>
          <w:lang w:val="en-US"/>
        </w:rPr>
        <w:t xml:space="preserve">Mongolian </w:t>
      </w:r>
      <w:r w:rsidRPr="00A4117B">
        <w:rPr>
          <w:bCs/>
          <w:sz w:val="22"/>
          <w:szCs w:val="22"/>
          <w:lang w:val="en-US"/>
        </w:rPr>
        <w:t>epic singing;</w:t>
      </w:r>
    </w:p>
    <w:p w:rsidR="00F97CF5" w:rsidRPr="00A4117B" w:rsidRDefault="00F97CF5" w:rsidP="0037738A">
      <w:pPr>
        <w:pStyle w:val="Para"/>
        <w:numPr>
          <w:ilvl w:val="0"/>
          <w:numId w:val="13"/>
        </w:numPr>
        <w:tabs>
          <w:tab w:val="left" w:pos="567"/>
        </w:tabs>
        <w:spacing w:line="240" w:lineRule="auto"/>
        <w:ind w:left="567" w:hanging="567"/>
        <w:rPr>
          <w:rFonts w:eastAsiaTheme="minorHAnsi" w:cs="Arial"/>
          <w:sz w:val="22"/>
          <w:szCs w:val="22"/>
          <w:lang w:val="en-US"/>
        </w:rPr>
      </w:pPr>
      <w:r w:rsidRPr="00A4117B">
        <w:rPr>
          <w:sz w:val="22"/>
          <w:szCs w:val="22"/>
          <w:u w:val="single"/>
          <w:lang w:val="en-US"/>
        </w:rPr>
        <w:t>Further invites</w:t>
      </w:r>
      <w:r w:rsidRPr="00A4117B">
        <w:rPr>
          <w:sz w:val="22"/>
          <w:szCs w:val="22"/>
          <w:lang w:val="en-US"/>
        </w:rPr>
        <w:t xml:space="preserve"> </w:t>
      </w:r>
      <w:r w:rsidRPr="00A4117B">
        <w:rPr>
          <w:rFonts w:cs="Arial"/>
          <w:sz w:val="22"/>
          <w:szCs w:val="22"/>
          <w:lang w:val="en-US"/>
        </w:rPr>
        <w:t xml:space="preserve">the State Party to respect the freedom of choice of the bearers of the element to decide upon the transmission of their respective knowledge and skills, </w:t>
      </w:r>
      <w:r w:rsidRPr="00A4117B">
        <w:rPr>
          <w:rFonts w:eastAsiaTheme="minorHAnsi" w:cs="Arial"/>
          <w:sz w:val="22"/>
          <w:szCs w:val="22"/>
          <w:lang w:val="en-US"/>
        </w:rPr>
        <w:t xml:space="preserve">and to </w:t>
      </w:r>
      <w:r>
        <w:rPr>
          <w:rFonts w:eastAsiaTheme="minorHAnsi" w:cs="Arial"/>
          <w:sz w:val="22"/>
          <w:szCs w:val="22"/>
          <w:lang w:val="en-US"/>
        </w:rPr>
        <w:t xml:space="preserve">reflect </w:t>
      </w:r>
      <w:r w:rsidRPr="00A4117B">
        <w:rPr>
          <w:rFonts w:eastAsiaTheme="minorHAnsi" w:cs="Arial"/>
          <w:sz w:val="22"/>
          <w:szCs w:val="22"/>
          <w:lang w:val="en-US"/>
        </w:rPr>
        <w:t xml:space="preserve">in </w:t>
      </w:r>
      <w:r w:rsidRPr="00A4117B">
        <w:rPr>
          <w:rFonts w:cs="Arial"/>
          <w:sz w:val="22"/>
          <w:szCs w:val="22"/>
          <w:lang w:val="en-US"/>
        </w:rPr>
        <w:t>its next report on the status of this element</w:t>
      </w:r>
      <w:r w:rsidRPr="00A4117B">
        <w:rPr>
          <w:rFonts w:eastAsiaTheme="minorHAnsi" w:cs="Arial"/>
          <w:sz w:val="22"/>
          <w:szCs w:val="22"/>
          <w:lang w:val="en-US"/>
        </w:rPr>
        <w:t xml:space="preserve"> </w:t>
      </w:r>
      <w:r>
        <w:rPr>
          <w:rFonts w:eastAsiaTheme="minorHAnsi" w:cs="Arial"/>
          <w:sz w:val="22"/>
          <w:szCs w:val="22"/>
          <w:lang w:val="en-US"/>
        </w:rPr>
        <w:t xml:space="preserve">within </w:t>
      </w:r>
      <w:r w:rsidRPr="00A4117B">
        <w:rPr>
          <w:rFonts w:eastAsiaTheme="minorHAnsi" w:cs="Arial"/>
          <w:sz w:val="22"/>
          <w:szCs w:val="22"/>
          <w:lang w:val="en-US"/>
        </w:rPr>
        <w:t>the community at large, including those who</w:t>
      </w:r>
      <w:r>
        <w:rPr>
          <w:rFonts w:eastAsiaTheme="minorHAnsi" w:cs="Arial"/>
          <w:sz w:val="22"/>
          <w:szCs w:val="22"/>
          <w:lang w:val="en-US"/>
        </w:rPr>
        <w:t xml:space="preserve"> make up</w:t>
      </w:r>
      <w:r w:rsidRPr="00A4117B">
        <w:rPr>
          <w:rFonts w:eastAsiaTheme="minorHAnsi" w:cs="Arial"/>
          <w:sz w:val="22"/>
          <w:szCs w:val="22"/>
          <w:lang w:val="en-US"/>
        </w:rPr>
        <w:t xml:space="preserve"> the audience of Mongolian epic</w:t>
      </w:r>
      <w:r>
        <w:rPr>
          <w:rFonts w:eastAsiaTheme="minorHAnsi" w:cs="Arial"/>
          <w:sz w:val="22"/>
          <w:szCs w:val="22"/>
          <w:lang w:val="en-US"/>
        </w:rPr>
        <w:t xml:space="preserve"> performances</w:t>
      </w:r>
      <w:r w:rsidRPr="00A4117B">
        <w:rPr>
          <w:rFonts w:eastAsiaTheme="minorHAnsi" w:cs="Arial"/>
          <w:sz w:val="22"/>
          <w:szCs w:val="22"/>
          <w:lang w:val="en-US"/>
        </w:rPr>
        <w:t>;</w:t>
      </w:r>
    </w:p>
    <w:p w:rsidR="00F97CF5" w:rsidRPr="00A4117B" w:rsidRDefault="00F97CF5" w:rsidP="0037738A">
      <w:pPr>
        <w:pStyle w:val="Para"/>
        <w:numPr>
          <w:ilvl w:val="0"/>
          <w:numId w:val="13"/>
        </w:numPr>
        <w:tabs>
          <w:tab w:val="left" w:pos="567"/>
        </w:tabs>
        <w:spacing w:line="240" w:lineRule="auto"/>
        <w:ind w:left="567" w:hanging="567"/>
        <w:rPr>
          <w:bCs/>
          <w:sz w:val="22"/>
          <w:szCs w:val="22"/>
          <w:lang w:val="en-US"/>
        </w:rPr>
      </w:pPr>
      <w:r w:rsidRPr="00A4117B">
        <w:rPr>
          <w:rFonts w:cs="Arial"/>
          <w:sz w:val="22"/>
          <w:szCs w:val="22"/>
          <w:u w:val="single"/>
          <w:lang w:val="en-US"/>
        </w:rPr>
        <w:t>Encourages</w:t>
      </w:r>
      <w:r w:rsidRPr="00A4117B">
        <w:rPr>
          <w:rFonts w:cs="Arial"/>
          <w:sz w:val="22"/>
          <w:szCs w:val="22"/>
          <w:lang w:val="en-US"/>
        </w:rPr>
        <w:t xml:space="preserve"> the State Party to develop an updated safeguarding plan specifically aimed at safeguarding the element, with </w:t>
      </w:r>
      <w:r>
        <w:rPr>
          <w:rFonts w:cs="Arial"/>
          <w:sz w:val="22"/>
          <w:szCs w:val="22"/>
          <w:lang w:val="en-US"/>
        </w:rPr>
        <w:t xml:space="preserve">the </w:t>
      </w:r>
      <w:r w:rsidRPr="00A4117B">
        <w:rPr>
          <w:rFonts w:eastAsiaTheme="minorHAnsi" w:cs="Arial"/>
          <w:sz w:val="22"/>
          <w:szCs w:val="22"/>
          <w:lang w:val="en-US"/>
        </w:rPr>
        <w:t>participation</w:t>
      </w:r>
      <w:r w:rsidRPr="00A4117B">
        <w:rPr>
          <w:rFonts w:cs="Arial"/>
          <w:sz w:val="22"/>
          <w:szCs w:val="22"/>
          <w:lang w:val="en-US"/>
        </w:rPr>
        <w:t xml:space="preserve"> of </w:t>
      </w:r>
      <w:r>
        <w:rPr>
          <w:rFonts w:cs="Arial"/>
          <w:sz w:val="22"/>
          <w:szCs w:val="22"/>
          <w:lang w:val="en-US"/>
        </w:rPr>
        <w:t xml:space="preserve">the </w:t>
      </w:r>
      <w:r w:rsidRPr="00A4117B">
        <w:rPr>
          <w:rFonts w:cs="Arial"/>
          <w:sz w:val="22"/>
          <w:szCs w:val="22"/>
          <w:lang w:val="en-US"/>
        </w:rPr>
        <w:t>communities, groups</w:t>
      </w:r>
      <w:r>
        <w:rPr>
          <w:rFonts w:cs="Arial"/>
          <w:sz w:val="22"/>
          <w:szCs w:val="22"/>
          <w:lang w:val="en-US"/>
        </w:rPr>
        <w:t xml:space="preserve"> and</w:t>
      </w:r>
      <w:r w:rsidRPr="00A4117B">
        <w:rPr>
          <w:rFonts w:cs="Arial"/>
          <w:sz w:val="22"/>
          <w:szCs w:val="22"/>
          <w:lang w:val="en-US"/>
        </w:rPr>
        <w:t xml:space="preserve"> individuals</w:t>
      </w:r>
      <w:r>
        <w:rPr>
          <w:rFonts w:cs="Arial"/>
          <w:sz w:val="22"/>
          <w:szCs w:val="22"/>
          <w:lang w:val="en-US"/>
        </w:rPr>
        <w:t xml:space="preserve"> concerned</w:t>
      </w:r>
      <w:r w:rsidRPr="00A4117B">
        <w:rPr>
          <w:rFonts w:cs="Arial"/>
          <w:sz w:val="22"/>
          <w:szCs w:val="22"/>
          <w:lang w:val="en-US"/>
        </w:rPr>
        <w:t xml:space="preserve"> and relevant non-governmental organizations, and to provide </w:t>
      </w:r>
      <w:r>
        <w:rPr>
          <w:rFonts w:cs="Arial"/>
          <w:sz w:val="22"/>
          <w:szCs w:val="22"/>
          <w:lang w:val="en-US"/>
        </w:rPr>
        <w:t>this</w:t>
      </w:r>
      <w:r w:rsidRPr="00A4117B">
        <w:rPr>
          <w:rFonts w:cs="Arial"/>
          <w:sz w:val="22"/>
          <w:szCs w:val="22"/>
          <w:lang w:val="en-US"/>
        </w:rPr>
        <w:t xml:space="preserve"> plan in its next report on the status of this element;</w:t>
      </w:r>
    </w:p>
    <w:p w:rsidR="00EB2110" w:rsidRPr="00F97CF5" w:rsidRDefault="00F97CF5" w:rsidP="0037738A">
      <w:pPr>
        <w:pStyle w:val="Para"/>
        <w:numPr>
          <w:ilvl w:val="0"/>
          <w:numId w:val="13"/>
        </w:numPr>
        <w:tabs>
          <w:tab w:val="left" w:pos="567"/>
        </w:tabs>
        <w:spacing w:line="240" w:lineRule="auto"/>
        <w:ind w:left="567" w:hanging="567"/>
        <w:rPr>
          <w:noProof/>
          <w:lang w:val="en-US" w:eastAsia="en-US"/>
        </w:rPr>
      </w:pPr>
      <w:r w:rsidRPr="00A4117B">
        <w:rPr>
          <w:rFonts w:eastAsiaTheme="minorHAnsi" w:cs="Arial"/>
          <w:sz w:val="22"/>
          <w:szCs w:val="22"/>
          <w:u w:val="single"/>
          <w:lang w:val="en-US"/>
        </w:rPr>
        <w:t>Requests</w:t>
      </w:r>
      <w:r w:rsidRPr="00A4117B">
        <w:rPr>
          <w:rFonts w:eastAsiaTheme="minorHAnsi" w:cs="Arial"/>
          <w:sz w:val="22"/>
          <w:szCs w:val="22"/>
          <w:lang w:val="en-US"/>
        </w:rPr>
        <w:t xml:space="preserve"> that the Secretariat inform the State Party at least nine months prior to the deadline of 15 December 2021 about the required submission of its next report on the status of this element.</w:t>
      </w:r>
    </w:p>
    <w:p w:rsidR="00F97CF5" w:rsidRDefault="00F97CF5" w:rsidP="0037738A">
      <w:pPr>
        <w:pStyle w:val="COMTitleDecision"/>
        <w:rPr>
          <w:rFonts w:eastAsia="SimSun"/>
        </w:rPr>
      </w:pPr>
      <w:r w:rsidRPr="00A746B5">
        <w:rPr>
          <w:rFonts w:eastAsia="SimSun"/>
        </w:rPr>
        <w:t>DECISION 13.COM 7.b</w:t>
      </w:r>
      <w:r>
        <w:rPr>
          <w:rFonts w:eastAsia="SimSun"/>
        </w:rPr>
        <w:t>.12</w:t>
      </w:r>
    </w:p>
    <w:p w:rsidR="00F97CF5" w:rsidRPr="00285BB4" w:rsidRDefault="00F97CF5" w:rsidP="000A31A1">
      <w:pPr>
        <w:pStyle w:val="COMPreambulaDecisions"/>
        <w:ind w:left="0"/>
        <w:rPr>
          <w:rFonts w:eastAsia="SimSun"/>
        </w:rPr>
      </w:pPr>
      <w:r w:rsidRPr="00285BB4">
        <w:t>The Committee,</w:t>
      </w:r>
    </w:p>
    <w:p w:rsidR="00F97CF5" w:rsidRPr="00F97CF5" w:rsidRDefault="00F97CF5" w:rsidP="0037738A">
      <w:pPr>
        <w:pStyle w:val="Para"/>
        <w:numPr>
          <w:ilvl w:val="0"/>
          <w:numId w:val="23"/>
        </w:numPr>
        <w:tabs>
          <w:tab w:val="left" w:pos="567"/>
        </w:tabs>
        <w:spacing w:line="240" w:lineRule="auto"/>
        <w:ind w:left="567" w:hanging="567"/>
        <w:rPr>
          <w:rFonts w:cs="Arial"/>
          <w:sz w:val="22"/>
          <w:szCs w:val="22"/>
          <w:lang w:val="en-US"/>
        </w:rPr>
      </w:pPr>
      <w:r w:rsidRPr="00F97CF5">
        <w:rPr>
          <w:rFonts w:cs="Arial"/>
          <w:sz w:val="22"/>
          <w:szCs w:val="22"/>
          <w:u w:val="single"/>
          <w:lang w:val="en-US"/>
        </w:rPr>
        <w:t>Having examined</w:t>
      </w:r>
      <w:r w:rsidRPr="00F97CF5">
        <w:rPr>
          <w:rFonts w:cs="Arial"/>
          <w:sz w:val="22"/>
          <w:szCs w:val="22"/>
          <w:lang w:val="en-US"/>
        </w:rPr>
        <w:t xml:space="preserve"> document </w:t>
      </w:r>
      <w:hyperlink r:id="rId65" w:history="1">
        <w:r w:rsidRPr="00832E52">
          <w:rPr>
            <w:rStyle w:val="Hyperlink"/>
            <w:rFonts w:cs="Arial"/>
            <w:sz w:val="22"/>
            <w:szCs w:val="22"/>
            <w:lang w:val="en-US"/>
          </w:rPr>
          <w:t>ITH/18/13.COM/7.b</w:t>
        </w:r>
      </w:hyperlink>
      <w:r w:rsidRPr="00F97CF5">
        <w:rPr>
          <w:rFonts w:cs="Arial"/>
          <w:sz w:val="22"/>
          <w:szCs w:val="22"/>
          <w:lang w:val="en-US"/>
        </w:rPr>
        <w:t>,</w:t>
      </w:r>
    </w:p>
    <w:p w:rsidR="00F97CF5" w:rsidRPr="003C705E" w:rsidRDefault="00F97CF5" w:rsidP="0037738A">
      <w:pPr>
        <w:pStyle w:val="Para"/>
        <w:numPr>
          <w:ilvl w:val="0"/>
          <w:numId w:val="13"/>
        </w:numPr>
        <w:tabs>
          <w:tab w:val="left" w:pos="567"/>
        </w:tabs>
        <w:spacing w:line="240" w:lineRule="auto"/>
        <w:ind w:left="567" w:hanging="567"/>
        <w:rPr>
          <w:rFonts w:cs="Arial"/>
          <w:sz w:val="22"/>
          <w:szCs w:val="22"/>
          <w:lang w:val="en-US"/>
        </w:rPr>
      </w:pPr>
      <w:r w:rsidRPr="003C705E">
        <w:rPr>
          <w:rFonts w:cs="Arial"/>
          <w:sz w:val="22"/>
          <w:szCs w:val="22"/>
          <w:u w:val="single"/>
          <w:lang w:val="en-US"/>
        </w:rPr>
        <w:t>Recalling</w:t>
      </w:r>
      <w:r w:rsidRPr="003C705E" w:rsidDel="00F610A8">
        <w:rPr>
          <w:rFonts w:cs="Arial"/>
          <w:sz w:val="22"/>
          <w:szCs w:val="22"/>
          <w:lang w:val="en-US"/>
        </w:rPr>
        <w:t xml:space="preserve"> </w:t>
      </w:r>
      <w:r w:rsidRPr="003C705E">
        <w:rPr>
          <w:rFonts w:cs="Arial"/>
          <w:sz w:val="22"/>
          <w:szCs w:val="22"/>
          <w:lang w:val="en-US"/>
        </w:rPr>
        <w:t xml:space="preserve">Chapter V of the Operational Directives and its Decisions </w:t>
      </w:r>
      <w:hyperlink r:id="rId66" w:history="1">
        <w:r w:rsidRPr="003C705E">
          <w:rPr>
            <w:rStyle w:val="Hyperlink"/>
            <w:rFonts w:cs="Arial"/>
            <w:sz w:val="22"/>
            <w:szCs w:val="22"/>
            <w:lang w:val="en-US"/>
          </w:rPr>
          <w:t>4.COM 14.09</w:t>
        </w:r>
      </w:hyperlink>
      <w:r w:rsidRPr="003C705E">
        <w:rPr>
          <w:rFonts w:cs="Arial"/>
          <w:sz w:val="22"/>
          <w:szCs w:val="22"/>
          <w:lang w:val="en-US"/>
        </w:rPr>
        <w:t xml:space="preserve"> and </w:t>
      </w:r>
      <w:hyperlink r:id="rId67" w:history="1">
        <w:r w:rsidRPr="003C705E">
          <w:rPr>
            <w:rStyle w:val="Hyperlink"/>
            <w:rFonts w:cs="Arial"/>
            <w:sz w:val="22"/>
            <w:szCs w:val="22"/>
            <w:lang w:val="en-US"/>
          </w:rPr>
          <w:t>9.COM 5.b.5</w:t>
        </w:r>
      </w:hyperlink>
      <w:r w:rsidRPr="003C705E">
        <w:rPr>
          <w:rFonts w:cs="Arial"/>
          <w:sz w:val="22"/>
          <w:szCs w:val="22"/>
          <w:lang w:val="en-US"/>
        </w:rPr>
        <w:t>,</w:t>
      </w:r>
    </w:p>
    <w:p w:rsidR="00F97CF5" w:rsidRPr="003C705E" w:rsidRDefault="00F97CF5" w:rsidP="0037738A">
      <w:pPr>
        <w:pStyle w:val="Para"/>
        <w:numPr>
          <w:ilvl w:val="0"/>
          <w:numId w:val="13"/>
        </w:numPr>
        <w:tabs>
          <w:tab w:val="left" w:pos="567"/>
        </w:tabs>
        <w:spacing w:line="240" w:lineRule="auto"/>
        <w:ind w:left="567" w:hanging="567"/>
        <w:rPr>
          <w:rFonts w:cs="Arial"/>
          <w:sz w:val="22"/>
          <w:szCs w:val="22"/>
          <w:lang w:val="en-US"/>
        </w:rPr>
      </w:pPr>
      <w:r w:rsidRPr="003C705E">
        <w:rPr>
          <w:rFonts w:cs="Arial"/>
          <w:sz w:val="22"/>
          <w:szCs w:val="22"/>
          <w:u w:val="single"/>
          <w:lang w:val="en-US"/>
        </w:rPr>
        <w:t>Expresses its thanks</w:t>
      </w:r>
      <w:r w:rsidRPr="003C705E">
        <w:rPr>
          <w:rFonts w:cs="Arial"/>
          <w:sz w:val="22"/>
          <w:szCs w:val="22"/>
          <w:lang w:val="en-US"/>
        </w:rPr>
        <w:t xml:space="preserve"> to </w:t>
      </w:r>
      <w:r w:rsidRPr="003C705E">
        <w:rPr>
          <w:bCs/>
          <w:sz w:val="22"/>
          <w:szCs w:val="22"/>
          <w:lang w:val="en-US"/>
        </w:rPr>
        <w:t>Mongolia</w:t>
      </w:r>
      <w:r w:rsidRPr="003C705E">
        <w:rPr>
          <w:rFonts w:cs="Arial"/>
          <w:sz w:val="22"/>
          <w:szCs w:val="22"/>
          <w:lang w:val="en-US"/>
        </w:rPr>
        <w:t xml:space="preserve"> for submitting, on time, its second report on the status</w:t>
      </w:r>
      <w:r w:rsidRPr="003C705E">
        <w:rPr>
          <w:rFonts w:cs="Arial"/>
          <w:bCs/>
          <w:sz w:val="22"/>
          <w:szCs w:val="22"/>
          <w:lang w:val="en-US"/>
        </w:rPr>
        <w:t xml:space="preserve"> of the </w:t>
      </w:r>
      <w:r w:rsidRPr="003C705E">
        <w:rPr>
          <w:rFonts w:cs="Arial"/>
          <w:sz w:val="22"/>
          <w:szCs w:val="22"/>
          <w:lang w:val="en-US"/>
        </w:rPr>
        <w:t>element ‘</w:t>
      </w:r>
      <w:r w:rsidRPr="003C705E">
        <w:rPr>
          <w:sz w:val="22"/>
          <w:szCs w:val="22"/>
          <w:lang w:val="en-US"/>
        </w:rPr>
        <w:t>Mongol Biyelgee, Mongolian traditional folk dance</w:t>
      </w:r>
      <w:r w:rsidRPr="003C705E">
        <w:rPr>
          <w:rFonts w:cs="Arial"/>
          <w:sz w:val="22"/>
          <w:szCs w:val="22"/>
          <w:lang w:val="en-US"/>
        </w:rPr>
        <w:t>’, inscribed</w:t>
      </w:r>
      <w:r w:rsidRPr="003C705E">
        <w:rPr>
          <w:rFonts w:cs="Arial"/>
          <w:bCs/>
          <w:sz w:val="22"/>
          <w:szCs w:val="22"/>
          <w:lang w:val="en-US"/>
        </w:rPr>
        <w:t xml:space="preserve"> in 2009 on the List of Intangible Cultural Heritage in Need of Urgent Safeguarding;</w:t>
      </w:r>
    </w:p>
    <w:p w:rsidR="00F97CF5" w:rsidRPr="003C705E" w:rsidRDefault="00F97CF5" w:rsidP="0037738A">
      <w:pPr>
        <w:pStyle w:val="Para"/>
        <w:numPr>
          <w:ilvl w:val="0"/>
          <w:numId w:val="13"/>
        </w:numPr>
        <w:tabs>
          <w:tab w:val="left" w:pos="567"/>
        </w:tabs>
        <w:spacing w:line="240" w:lineRule="auto"/>
        <w:ind w:left="567" w:hanging="567"/>
        <w:rPr>
          <w:rFonts w:cs="Arial"/>
          <w:sz w:val="22"/>
          <w:szCs w:val="22"/>
          <w:lang w:val="en-US"/>
        </w:rPr>
      </w:pPr>
      <w:r w:rsidRPr="003C705E">
        <w:rPr>
          <w:rFonts w:cs="Arial"/>
          <w:sz w:val="22"/>
          <w:szCs w:val="22"/>
          <w:u w:val="single"/>
          <w:lang w:val="en-US"/>
        </w:rPr>
        <w:t>Takes note</w:t>
      </w:r>
      <w:r w:rsidRPr="003C705E">
        <w:rPr>
          <w:rFonts w:cs="Arial"/>
          <w:sz w:val="22"/>
          <w:szCs w:val="22"/>
          <w:lang w:val="en-US"/>
        </w:rPr>
        <w:t xml:space="preserve"> of the continued efforts undertaken by </w:t>
      </w:r>
      <w:r w:rsidRPr="003C705E">
        <w:rPr>
          <w:bCs/>
          <w:sz w:val="22"/>
          <w:szCs w:val="22"/>
          <w:lang w:val="en-US"/>
        </w:rPr>
        <w:t>Mongolia</w:t>
      </w:r>
      <w:r w:rsidRPr="003C705E">
        <w:rPr>
          <w:rFonts w:cs="Arial"/>
          <w:sz w:val="22"/>
          <w:szCs w:val="22"/>
          <w:lang w:val="en-US"/>
        </w:rPr>
        <w:t xml:space="preserve"> to safeguard the element, especially through </w:t>
      </w:r>
      <w:r>
        <w:rPr>
          <w:rFonts w:cs="Arial"/>
          <w:sz w:val="22"/>
          <w:szCs w:val="22"/>
          <w:lang w:val="en-US"/>
        </w:rPr>
        <w:t xml:space="preserve">the </w:t>
      </w:r>
      <w:r w:rsidRPr="003C705E">
        <w:rPr>
          <w:rFonts w:cs="Arial"/>
          <w:sz w:val="22"/>
          <w:szCs w:val="22"/>
          <w:lang w:val="en-US"/>
        </w:rPr>
        <w:t xml:space="preserve">numerous activities dedicated to its transmission, </w:t>
      </w:r>
      <w:r>
        <w:rPr>
          <w:rFonts w:cs="Arial"/>
          <w:sz w:val="22"/>
          <w:szCs w:val="22"/>
          <w:lang w:val="en-US"/>
        </w:rPr>
        <w:t xml:space="preserve">the </w:t>
      </w:r>
      <w:r w:rsidRPr="003C705E">
        <w:rPr>
          <w:rFonts w:cs="Arial"/>
          <w:sz w:val="22"/>
          <w:szCs w:val="22"/>
          <w:lang w:val="en-US"/>
        </w:rPr>
        <w:t>attention</w:t>
      </w:r>
      <w:r>
        <w:rPr>
          <w:rFonts w:cs="Arial"/>
          <w:sz w:val="22"/>
          <w:szCs w:val="22"/>
          <w:lang w:val="en-US"/>
        </w:rPr>
        <w:t xml:space="preserve"> paid</w:t>
      </w:r>
      <w:r w:rsidRPr="003C705E">
        <w:rPr>
          <w:rFonts w:cs="Arial"/>
          <w:sz w:val="22"/>
          <w:szCs w:val="22"/>
          <w:lang w:val="en-US"/>
        </w:rPr>
        <w:t xml:space="preserve"> to the connections between research, training and contemporary artistic expressions, as well as </w:t>
      </w:r>
      <w:r>
        <w:rPr>
          <w:rFonts w:cs="Arial"/>
          <w:sz w:val="22"/>
          <w:szCs w:val="22"/>
          <w:lang w:val="en-US"/>
        </w:rPr>
        <w:t>the adoption of a</w:t>
      </w:r>
      <w:r w:rsidRPr="003C705E">
        <w:rPr>
          <w:rFonts w:cs="Arial"/>
          <w:sz w:val="22"/>
          <w:szCs w:val="22"/>
          <w:lang w:val="en-US"/>
        </w:rPr>
        <w:t xml:space="preserve"> legal framework </w:t>
      </w:r>
      <w:r>
        <w:rPr>
          <w:rFonts w:cs="Arial"/>
          <w:sz w:val="22"/>
          <w:szCs w:val="22"/>
          <w:lang w:val="en-US"/>
        </w:rPr>
        <w:t>to</w:t>
      </w:r>
      <w:r w:rsidRPr="003C705E">
        <w:rPr>
          <w:rFonts w:cs="Arial"/>
          <w:sz w:val="22"/>
          <w:szCs w:val="22"/>
          <w:lang w:val="en-US"/>
        </w:rPr>
        <w:t xml:space="preserve"> ensu</w:t>
      </w:r>
      <w:r>
        <w:rPr>
          <w:rFonts w:cs="Arial"/>
          <w:sz w:val="22"/>
          <w:szCs w:val="22"/>
          <w:lang w:val="en-US"/>
        </w:rPr>
        <w:t>re</w:t>
      </w:r>
      <w:r w:rsidRPr="003C705E">
        <w:rPr>
          <w:rFonts w:cs="Arial"/>
          <w:sz w:val="22"/>
          <w:szCs w:val="22"/>
          <w:lang w:val="en-US"/>
        </w:rPr>
        <w:t xml:space="preserve"> public funding for safeguarding activities;</w:t>
      </w:r>
    </w:p>
    <w:p w:rsidR="00F97CF5" w:rsidRPr="003C705E" w:rsidRDefault="00F97CF5" w:rsidP="0037738A">
      <w:pPr>
        <w:pStyle w:val="Para"/>
        <w:numPr>
          <w:ilvl w:val="0"/>
          <w:numId w:val="13"/>
        </w:numPr>
        <w:tabs>
          <w:tab w:val="left" w:pos="567"/>
        </w:tabs>
        <w:spacing w:line="240" w:lineRule="auto"/>
        <w:ind w:left="567" w:hanging="567"/>
        <w:rPr>
          <w:rFonts w:cs="Arial"/>
          <w:sz w:val="22"/>
          <w:szCs w:val="22"/>
          <w:lang w:val="en-US"/>
        </w:rPr>
      </w:pPr>
      <w:r w:rsidRPr="003C705E">
        <w:rPr>
          <w:rFonts w:cs="Arial"/>
          <w:sz w:val="22"/>
          <w:szCs w:val="22"/>
          <w:u w:val="single"/>
          <w:lang w:val="en-US"/>
        </w:rPr>
        <w:t>Welcomes</w:t>
      </w:r>
      <w:r w:rsidRPr="003C705E">
        <w:rPr>
          <w:rFonts w:cs="Arial"/>
          <w:sz w:val="22"/>
          <w:szCs w:val="22"/>
          <w:lang w:val="en-US"/>
        </w:rPr>
        <w:t xml:space="preserve"> the role of associations in the transmission of </w:t>
      </w:r>
      <w:r w:rsidRPr="003C705E">
        <w:rPr>
          <w:sz w:val="22"/>
          <w:szCs w:val="22"/>
          <w:lang w:val="en-US"/>
        </w:rPr>
        <w:t xml:space="preserve">Biyelgee and partnerships established with their active involvement and </w:t>
      </w:r>
      <w:r w:rsidRPr="00AD3AC9">
        <w:rPr>
          <w:sz w:val="22"/>
          <w:szCs w:val="22"/>
          <w:u w:val="single"/>
          <w:lang w:val="en-US"/>
        </w:rPr>
        <w:t>i</w:t>
      </w:r>
      <w:r w:rsidRPr="003C705E">
        <w:rPr>
          <w:sz w:val="22"/>
          <w:szCs w:val="22"/>
          <w:u w:val="single"/>
          <w:lang w:val="en-US"/>
        </w:rPr>
        <w:t>nvites</w:t>
      </w:r>
      <w:r w:rsidRPr="003C705E">
        <w:rPr>
          <w:sz w:val="22"/>
          <w:szCs w:val="22"/>
          <w:lang w:val="en-US"/>
        </w:rPr>
        <w:t xml:space="preserve"> the State Party to sustain such developments of community participation, especially for attracting the interest of younger generation</w:t>
      </w:r>
      <w:r>
        <w:rPr>
          <w:sz w:val="22"/>
          <w:szCs w:val="22"/>
          <w:lang w:val="en-US"/>
        </w:rPr>
        <w:t>s</w:t>
      </w:r>
      <w:r w:rsidRPr="003C705E">
        <w:rPr>
          <w:sz w:val="22"/>
          <w:szCs w:val="22"/>
          <w:lang w:val="en-US"/>
        </w:rPr>
        <w:t>;</w:t>
      </w:r>
    </w:p>
    <w:p w:rsidR="00F97CF5" w:rsidRPr="003C705E" w:rsidRDefault="00F97CF5" w:rsidP="0037738A">
      <w:pPr>
        <w:pStyle w:val="Para"/>
        <w:numPr>
          <w:ilvl w:val="0"/>
          <w:numId w:val="13"/>
        </w:numPr>
        <w:tabs>
          <w:tab w:val="left" w:pos="567"/>
        </w:tabs>
        <w:spacing w:line="240" w:lineRule="auto"/>
        <w:ind w:left="567" w:hanging="567"/>
        <w:rPr>
          <w:rFonts w:cs="Arial"/>
          <w:sz w:val="22"/>
          <w:szCs w:val="22"/>
          <w:lang w:val="en-US"/>
        </w:rPr>
      </w:pPr>
      <w:r w:rsidRPr="003C705E">
        <w:rPr>
          <w:rFonts w:cs="Arial"/>
          <w:sz w:val="22"/>
          <w:szCs w:val="22"/>
          <w:u w:val="single"/>
          <w:lang w:val="en-US"/>
        </w:rPr>
        <w:t>Further invites</w:t>
      </w:r>
      <w:r w:rsidRPr="003C705E">
        <w:rPr>
          <w:rFonts w:cs="Arial"/>
          <w:sz w:val="22"/>
          <w:szCs w:val="22"/>
          <w:lang w:val="en-US"/>
        </w:rPr>
        <w:t xml:space="preserve"> the State Party to pursue its support </w:t>
      </w:r>
      <w:r>
        <w:rPr>
          <w:rFonts w:cs="Arial"/>
          <w:sz w:val="22"/>
          <w:szCs w:val="22"/>
          <w:lang w:val="en-US"/>
        </w:rPr>
        <w:t>for</w:t>
      </w:r>
      <w:r w:rsidRPr="003C705E">
        <w:rPr>
          <w:rFonts w:cs="Arial"/>
          <w:sz w:val="22"/>
          <w:szCs w:val="22"/>
          <w:lang w:val="en-US"/>
        </w:rPr>
        <w:t xml:space="preserve"> the transmission of the element through formal and non-formal education, paying particular attention to the </w:t>
      </w:r>
      <w:r>
        <w:rPr>
          <w:rFonts w:cs="Arial"/>
          <w:sz w:val="22"/>
          <w:szCs w:val="22"/>
          <w:lang w:val="en-US"/>
        </w:rPr>
        <w:t>associated cultural meanings</w:t>
      </w:r>
      <w:r w:rsidRPr="003C705E">
        <w:rPr>
          <w:rFonts w:cs="Arial"/>
          <w:sz w:val="22"/>
          <w:szCs w:val="22"/>
          <w:lang w:val="en-US"/>
        </w:rPr>
        <w:t xml:space="preserve">, settings and uses of </w:t>
      </w:r>
      <w:r>
        <w:rPr>
          <w:rFonts w:cs="Arial"/>
          <w:sz w:val="22"/>
          <w:szCs w:val="22"/>
          <w:lang w:val="en-US"/>
        </w:rPr>
        <w:t xml:space="preserve">the </w:t>
      </w:r>
      <w:r w:rsidRPr="003C705E">
        <w:rPr>
          <w:sz w:val="22"/>
          <w:szCs w:val="22"/>
          <w:lang w:val="en-US"/>
        </w:rPr>
        <w:t xml:space="preserve">Biyelgee performance, to the </w:t>
      </w:r>
      <w:r w:rsidRPr="003C705E">
        <w:rPr>
          <w:rFonts w:cs="Arial"/>
          <w:sz w:val="22"/>
          <w:szCs w:val="22"/>
          <w:lang w:val="en-US"/>
        </w:rPr>
        <w:t xml:space="preserve">role of improvisation in the </w:t>
      </w:r>
      <w:r w:rsidRPr="003C705E">
        <w:rPr>
          <w:sz w:val="22"/>
          <w:szCs w:val="22"/>
          <w:lang w:val="en-US"/>
        </w:rPr>
        <w:t xml:space="preserve">dance, as well as to </w:t>
      </w:r>
      <w:r>
        <w:rPr>
          <w:sz w:val="22"/>
          <w:szCs w:val="22"/>
          <w:lang w:val="en-US"/>
        </w:rPr>
        <w:t xml:space="preserve">related </w:t>
      </w:r>
      <w:r w:rsidRPr="003C705E">
        <w:rPr>
          <w:sz w:val="22"/>
          <w:szCs w:val="22"/>
          <w:lang w:val="en-US"/>
        </w:rPr>
        <w:t xml:space="preserve">practices, including </w:t>
      </w:r>
      <w:r>
        <w:rPr>
          <w:sz w:val="22"/>
          <w:szCs w:val="22"/>
          <w:lang w:val="en-US"/>
        </w:rPr>
        <w:t xml:space="preserve">the </w:t>
      </w:r>
      <w:r w:rsidRPr="003C705E">
        <w:rPr>
          <w:sz w:val="22"/>
          <w:szCs w:val="22"/>
          <w:lang w:val="en-US"/>
        </w:rPr>
        <w:t>making and wearing of costumes and accessories, playing music and making musical instruments</w:t>
      </w:r>
      <w:r w:rsidRPr="003C705E">
        <w:rPr>
          <w:rFonts w:cs="Arial"/>
          <w:sz w:val="22"/>
          <w:szCs w:val="22"/>
          <w:lang w:val="en-US"/>
        </w:rPr>
        <w:t>;</w:t>
      </w:r>
    </w:p>
    <w:p w:rsidR="00F97CF5" w:rsidRPr="003C705E" w:rsidRDefault="00F97CF5" w:rsidP="0037738A">
      <w:pPr>
        <w:pStyle w:val="Para"/>
        <w:numPr>
          <w:ilvl w:val="0"/>
          <w:numId w:val="13"/>
        </w:numPr>
        <w:tabs>
          <w:tab w:val="left" w:pos="567"/>
        </w:tabs>
        <w:spacing w:line="240" w:lineRule="auto"/>
        <w:ind w:left="567" w:hanging="567"/>
        <w:rPr>
          <w:rFonts w:cs="Arial"/>
          <w:sz w:val="22"/>
          <w:szCs w:val="22"/>
          <w:lang w:val="en-US"/>
        </w:rPr>
      </w:pPr>
      <w:r w:rsidRPr="003C705E">
        <w:rPr>
          <w:rFonts w:cs="Arial"/>
          <w:sz w:val="22"/>
          <w:szCs w:val="22"/>
          <w:u w:val="single"/>
          <w:lang w:val="en-US"/>
        </w:rPr>
        <w:t>Encourages</w:t>
      </w:r>
      <w:r w:rsidRPr="003C705E">
        <w:rPr>
          <w:rFonts w:cs="Arial"/>
          <w:sz w:val="22"/>
          <w:szCs w:val="22"/>
          <w:lang w:val="en-US"/>
        </w:rPr>
        <w:t xml:space="preserve"> the State Party to develop an updated safeguarding plan, including a detailed timetable and estimated budget, specifically aimed at safeguarding the element, with </w:t>
      </w:r>
      <w:r>
        <w:rPr>
          <w:rFonts w:cs="Arial"/>
          <w:sz w:val="22"/>
          <w:szCs w:val="22"/>
          <w:lang w:val="en-US"/>
        </w:rPr>
        <w:t xml:space="preserve">the </w:t>
      </w:r>
      <w:r w:rsidRPr="003C705E">
        <w:rPr>
          <w:rFonts w:cs="Arial"/>
          <w:sz w:val="22"/>
          <w:szCs w:val="22"/>
          <w:lang w:val="en-US"/>
        </w:rPr>
        <w:t xml:space="preserve">participation of </w:t>
      </w:r>
      <w:r>
        <w:rPr>
          <w:rFonts w:cs="Arial"/>
          <w:sz w:val="22"/>
          <w:szCs w:val="22"/>
          <w:lang w:val="en-US"/>
        </w:rPr>
        <w:t xml:space="preserve">the </w:t>
      </w:r>
      <w:r w:rsidRPr="003C705E">
        <w:rPr>
          <w:rFonts w:cs="Arial"/>
          <w:sz w:val="22"/>
          <w:szCs w:val="22"/>
          <w:lang w:val="en-US"/>
        </w:rPr>
        <w:t>communities, groups</w:t>
      </w:r>
      <w:r>
        <w:rPr>
          <w:rFonts w:cs="Arial"/>
          <w:sz w:val="22"/>
          <w:szCs w:val="22"/>
          <w:lang w:val="en-US"/>
        </w:rPr>
        <w:t xml:space="preserve"> and</w:t>
      </w:r>
      <w:r w:rsidRPr="003C705E">
        <w:rPr>
          <w:rFonts w:cs="Arial"/>
          <w:sz w:val="22"/>
          <w:szCs w:val="22"/>
          <w:lang w:val="en-US"/>
        </w:rPr>
        <w:t xml:space="preserve"> individuals </w:t>
      </w:r>
      <w:r>
        <w:rPr>
          <w:rFonts w:cs="Arial"/>
          <w:sz w:val="22"/>
          <w:szCs w:val="22"/>
          <w:lang w:val="en-US"/>
        </w:rPr>
        <w:t xml:space="preserve">concerned </w:t>
      </w:r>
      <w:r w:rsidRPr="003C705E">
        <w:rPr>
          <w:rFonts w:cs="Arial"/>
          <w:sz w:val="22"/>
          <w:szCs w:val="22"/>
          <w:lang w:val="en-US"/>
        </w:rPr>
        <w:t xml:space="preserve">and relevant non-governmental organizations, and to provide </w:t>
      </w:r>
      <w:r>
        <w:rPr>
          <w:rFonts w:cs="Arial"/>
          <w:sz w:val="22"/>
          <w:szCs w:val="22"/>
          <w:lang w:val="en-US"/>
        </w:rPr>
        <w:t>this</w:t>
      </w:r>
      <w:r w:rsidRPr="003C705E">
        <w:rPr>
          <w:rFonts w:cs="Arial"/>
          <w:sz w:val="22"/>
          <w:szCs w:val="22"/>
          <w:lang w:val="en-US"/>
        </w:rPr>
        <w:t xml:space="preserve"> plan in its next report on the status of this element;</w:t>
      </w:r>
    </w:p>
    <w:p w:rsidR="00F97CF5" w:rsidRPr="003C705E" w:rsidRDefault="00F97CF5" w:rsidP="0037738A">
      <w:pPr>
        <w:pStyle w:val="Para"/>
        <w:numPr>
          <w:ilvl w:val="0"/>
          <w:numId w:val="13"/>
        </w:numPr>
        <w:tabs>
          <w:tab w:val="left" w:pos="567"/>
        </w:tabs>
        <w:spacing w:line="240" w:lineRule="auto"/>
        <w:ind w:left="567" w:hanging="567"/>
        <w:rPr>
          <w:rFonts w:cs="Arial"/>
          <w:sz w:val="22"/>
          <w:szCs w:val="22"/>
          <w:lang w:val="en-US"/>
        </w:rPr>
      </w:pPr>
      <w:r w:rsidRPr="003C705E">
        <w:rPr>
          <w:rFonts w:cs="Arial"/>
          <w:sz w:val="22"/>
          <w:szCs w:val="22"/>
          <w:u w:val="single"/>
          <w:lang w:val="en-US"/>
        </w:rPr>
        <w:t>Requests</w:t>
      </w:r>
      <w:r w:rsidRPr="003C705E">
        <w:rPr>
          <w:rFonts w:cs="Arial"/>
          <w:sz w:val="22"/>
          <w:szCs w:val="22"/>
          <w:lang w:val="en-US"/>
        </w:rPr>
        <w:t> that the Secretariat inform the State Party at least nine months prior to the deadline of 15 December 2021 about the required submission of its next report on the status of this element.</w:t>
      </w:r>
    </w:p>
    <w:p w:rsidR="00F97CF5" w:rsidRDefault="00F97CF5" w:rsidP="0037738A">
      <w:pPr>
        <w:pStyle w:val="COMTitleDecision"/>
        <w:rPr>
          <w:rFonts w:eastAsia="SimSun"/>
        </w:rPr>
      </w:pPr>
      <w:r w:rsidRPr="00A746B5">
        <w:rPr>
          <w:rFonts w:eastAsia="SimSun"/>
        </w:rPr>
        <w:t>DECISION 13.COM 7.b</w:t>
      </w:r>
      <w:r>
        <w:rPr>
          <w:rFonts w:eastAsia="SimSun"/>
        </w:rPr>
        <w:t>.13</w:t>
      </w:r>
    </w:p>
    <w:p w:rsidR="00F97CF5" w:rsidRPr="00285BB4" w:rsidRDefault="00F97CF5" w:rsidP="000A31A1">
      <w:pPr>
        <w:pStyle w:val="COMPreambulaDecisions"/>
        <w:ind w:left="0"/>
        <w:rPr>
          <w:rFonts w:eastAsia="SimSun"/>
        </w:rPr>
      </w:pPr>
      <w:r w:rsidRPr="00285BB4">
        <w:t>The Committee,</w:t>
      </w:r>
    </w:p>
    <w:p w:rsidR="00F97CF5" w:rsidRPr="00F97CF5" w:rsidRDefault="00F97CF5" w:rsidP="0037738A">
      <w:pPr>
        <w:pStyle w:val="Para"/>
        <w:numPr>
          <w:ilvl w:val="0"/>
          <w:numId w:val="24"/>
        </w:numPr>
        <w:tabs>
          <w:tab w:val="left" w:pos="567"/>
        </w:tabs>
        <w:spacing w:line="240" w:lineRule="auto"/>
        <w:ind w:left="567" w:hanging="567"/>
        <w:rPr>
          <w:rFonts w:cs="Arial"/>
          <w:sz w:val="22"/>
          <w:szCs w:val="22"/>
          <w:lang w:val="en-US"/>
        </w:rPr>
      </w:pPr>
      <w:r w:rsidRPr="00F97CF5">
        <w:rPr>
          <w:rFonts w:cs="Arial"/>
          <w:sz w:val="22"/>
          <w:szCs w:val="22"/>
          <w:u w:val="single"/>
          <w:lang w:val="en-US"/>
        </w:rPr>
        <w:t>Having examined</w:t>
      </w:r>
      <w:r w:rsidRPr="00F97CF5">
        <w:rPr>
          <w:rFonts w:cs="Arial"/>
          <w:sz w:val="22"/>
          <w:szCs w:val="22"/>
          <w:lang w:val="en-US"/>
        </w:rPr>
        <w:t xml:space="preserve"> document </w:t>
      </w:r>
      <w:hyperlink r:id="rId68" w:history="1">
        <w:r w:rsidRPr="00832E52">
          <w:rPr>
            <w:rStyle w:val="Hyperlink"/>
            <w:rFonts w:cs="Arial"/>
            <w:sz w:val="22"/>
            <w:szCs w:val="22"/>
            <w:lang w:val="en-US"/>
          </w:rPr>
          <w:t>ITH/18/13.COM/7.b</w:t>
        </w:r>
      </w:hyperlink>
      <w:r w:rsidRPr="00F97CF5">
        <w:rPr>
          <w:rFonts w:cs="Arial"/>
          <w:sz w:val="22"/>
          <w:szCs w:val="22"/>
          <w:lang w:val="en-US"/>
        </w:rPr>
        <w:t>,</w:t>
      </w:r>
    </w:p>
    <w:p w:rsidR="00F97CF5" w:rsidRPr="00502958" w:rsidRDefault="00F97CF5" w:rsidP="0037738A">
      <w:pPr>
        <w:pStyle w:val="Para"/>
        <w:numPr>
          <w:ilvl w:val="0"/>
          <w:numId w:val="13"/>
        </w:numPr>
        <w:tabs>
          <w:tab w:val="left" w:pos="567"/>
        </w:tabs>
        <w:spacing w:line="240" w:lineRule="auto"/>
        <w:ind w:left="567" w:hanging="567"/>
        <w:rPr>
          <w:rFonts w:cs="Arial"/>
          <w:sz w:val="22"/>
          <w:szCs w:val="22"/>
          <w:lang w:val="en-US"/>
        </w:rPr>
      </w:pPr>
      <w:r w:rsidRPr="00502958">
        <w:rPr>
          <w:rFonts w:cs="Arial"/>
          <w:sz w:val="22"/>
          <w:szCs w:val="22"/>
          <w:u w:val="single"/>
          <w:lang w:val="en-US"/>
        </w:rPr>
        <w:t>Recalling</w:t>
      </w:r>
      <w:r w:rsidRPr="00502958">
        <w:rPr>
          <w:rFonts w:cs="Arial"/>
          <w:sz w:val="22"/>
          <w:szCs w:val="22"/>
          <w:lang w:val="en-US"/>
        </w:rPr>
        <w:t xml:space="preserve"> Chapter V of the Operational Directives and its Decisions </w:t>
      </w:r>
      <w:hyperlink r:id="rId69" w:history="1">
        <w:r w:rsidRPr="00502958">
          <w:rPr>
            <w:rStyle w:val="Hyperlink"/>
            <w:rFonts w:cs="Arial"/>
            <w:sz w:val="22"/>
            <w:szCs w:val="22"/>
            <w:lang w:val="en-US"/>
          </w:rPr>
          <w:t>4.COM 14.11</w:t>
        </w:r>
      </w:hyperlink>
      <w:r w:rsidRPr="00502958">
        <w:rPr>
          <w:rFonts w:cs="Arial"/>
          <w:sz w:val="22"/>
          <w:szCs w:val="22"/>
          <w:lang w:val="en-US"/>
        </w:rPr>
        <w:t xml:space="preserve"> and </w:t>
      </w:r>
      <w:hyperlink r:id="rId70" w:history="1">
        <w:r w:rsidRPr="00502958">
          <w:rPr>
            <w:rStyle w:val="Hyperlink"/>
            <w:rFonts w:cs="Arial"/>
            <w:sz w:val="22"/>
            <w:szCs w:val="22"/>
            <w:lang w:val="en-US"/>
          </w:rPr>
          <w:t>9.COM</w:t>
        </w:r>
        <w:r>
          <w:rPr>
            <w:rStyle w:val="Hyperlink"/>
            <w:rFonts w:cs="Arial"/>
            <w:sz w:val="22"/>
            <w:szCs w:val="22"/>
            <w:lang w:val="en-US"/>
          </w:rPr>
          <w:t> </w:t>
        </w:r>
        <w:r w:rsidRPr="00502958">
          <w:rPr>
            <w:rStyle w:val="Hyperlink"/>
            <w:rFonts w:cs="Arial"/>
            <w:sz w:val="22"/>
            <w:szCs w:val="22"/>
            <w:lang w:val="en-US"/>
          </w:rPr>
          <w:t>5.b.7</w:t>
        </w:r>
      </w:hyperlink>
      <w:r w:rsidRPr="00502958">
        <w:rPr>
          <w:rFonts w:cs="Arial"/>
          <w:sz w:val="22"/>
          <w:szCs w:val="22"/>
          <w:lang w:val="en-US"/>
        </w:rPr>
        <w:t>,</w:t>
      </w:r>
    </w:p>
    <w:p w:rsidR="00F97CF5" w:rsidRPr="00502958" w:rsidRDefault="00F97CF5" w:rsidP="0037738A">
      <w:pPr>
        <w:pStyle w:val="Para"/>
        <w:numPr>
          <w:ilvl w:val="0"/>
          <w:numId w:val="13"/>
        </w:numPr>
        <w:tabs>
          <w:tab w:val="left" w:pos="567"/>
        </w:tabs>
        <w:spacing w:line="240" w:lineRule="auto"/>
        <w:ind w:left="567" w:hanging="567"/>
        <w:rPr>
          <w:rFonts w:cs="Arial"/>
          <w:sz w:val="22"/>
          <w:szCs w:val="22"/>
          <w:lang w:val="en-US"/>
        </w:rPr>
      </w:pPr>
      <w:r w:rsidRPr="00502958">
        <w:rPr>
          <w:rFonts w:cs="Arial"/>
          <w:sz w:val="22"/>
          <w:szCs w:val="22"/>
          <w:u w:val="single"/>
          <w:lang w:val="en-US"/>
        </w:rPr>
        <w:t>Expresses its thanks</w:t>
      </w:r>
      <w:r w:rsidRPr="00502958">
        <w:rPr>
          <w:rFonts w:cs="Arial"/>
          <w:sz w:val="22"/>
          <w:szCs w:val="22"/>
          <w:lang w:val="en-US"/>
        </w:rPr>
        <w:t xml:space="preserve"> to </w:t>
      </w:r>
      <w:r w:rsidRPr="00502958">
        <w:rPr>
          <w:bCs/>
          <w:sz w:val="22"/>
          <w:szCs w:val="22"/>
          <w:lang w:val="en-US"/>
        </w:rPr>
        <w:t>Mongolia</w:t>
      </w:r>
      <w:r w:rsidRPr="00502958">
        <w:rPr>
          <w:rFonts w:cs="Arial"/>
          <w:sz w:val="22"/>
          <w:szCs w:val="22"/>
          <w:lang w:val="en-US"/>
        </w:rPr>
        <w:t xml:space="preserve"> for submitting, on time, its </w:t>
      </w:r>
      <w:r w:rsidRPr="00DF4C62">
        <w:rPr>
          <w:rFonts w:cs="Arial"/>
          <w:sz w:val="22"/>
          <w:szCs w:val="22"/>
          <w:lang w:val="en-US"/>
        </w:rPr>
        <w:t>second</w:t>
      </w:r>
      <w:r w:rsidRPr="00502958">
        <w:rPr>
          <w:rFonts w:cs="Arial"/>
          <w:sz w:val="22"/>
          <w:szCs w:val="22"/>
          <w:lang w:val="en-US"/>
        </w:rPr>
        <w:t xml:space="preserve"> report on the </w:t>
      </w:r>
      <w:r w:rsidRPr="00502958">
        <w:rPr>
          <w:rFonts w:cs="Arial"/>
          <w:bCs/>
          <w:sz w:val="22"/>
          <w:szCs w:val="22"/>
          <w:lang w:val="en-US"/>
        </w:rPr>
        <w:t xml:space="preserve">status of the </w:t>
      </w:r>
      <w:r w:rsidRPr="00502958">
        <w:rPr>
          <w:rFonts w:cs="Arial"/>
          <w:sz w:val="22"/>
          <w:szCs w:val="22"/>
          <w:lang w:val="en-US"/>
        </w:rPr>
        <w:t>element ‘</w:t>
      </w:r>
      <w:r w:rsidRPr="00502958">
        <w:rPr>
          <w:sz w:val="22"/>
          <w:szCs w:val="22"/>
          <w:lang w:val="en-US"/>
        </w:rPr>
        <w:t>Traditional music of the Tsuur</w:t>
      </w:r>
      <w:r w:rsidRPr="00502958">
        <w:rPr>
          <w:rFonts w:eastAsiaTheme="minorHAnsi" w:cs="Arial"/>
          <w:sz w:val="22"/>
          <w:szCs w:val="22"/>
          <w:lang w:val="en-US"/>
        </w:rPr>
        <w:t>’</w:t>
      </w:r>
      <w:r w:rsidRPr="00502958">
        <w:rPr>
          <w:rFonts w:cs="Arial"/>
          <w:sz w:val="22"/>
          <w:szCs w:val="22"/>
          <w:lang w:val="en-US"/>
        </w:rPr>
        <w:t>, inscribed</w:t>
      </w:r>
      <w:r w:rsidRPr="00502958">
        <w:rPr>
          <w:rFonts w:cs="Arial"/>
          <w:bCs/>
          <w:sz w:val="22"/>
          <w:szCs w:val="22"/>
          <w:lang w:val="en-US"/>
        </w:rPr>
        <w:t xml:space="preserve"> in 2009 on the List of Intangible Cultural Heritage in Need of Urgent Safeguarding;</w:t>
      </w:r>
    </w:p>
    <w:p w:rsidR="00F97CF5" w:rsidRPr="00502958" w:rsidRDefault="00F97CF5" w:rsidP="0037738A">
      <w:pPr>
        <w:pStyle w:val="Para"/>
        <w:numPr>
          <w:ilvl w:val="0"/>
          <w:numId w:val="13"/>
        </w:numPr>
        <w:tabs>
          <w:tab w:val="left" w:pos="567"/>
        </w:tabs>
        <w:spacing w:line="240" w:lineRule="auto"/>
        <w:ind w:left="567" w:hanging="567"/>
        <w:rPr>
          <w:rFonts w:cs="Arial"/>
          <w:sz w:val="22"/>
          <w:szCs w:val="22"/>
          <w:lang w:val="en-US"/>
        </w:rPr>
      </w:pPr>
      <w:r w:rsidRPr="00502958">
        <w:rPr>
          <w:rFonts w:cs="Arial"/>
          <w:sz w:val="22"/>
          <w:szCs w:val="22"/>
          <w:u w:val="single"/>
          <w:lang w:val="en-US"/>
        </w:rPr>
        <w:t>Takes note</w:t>
      </w:r>
      <w:r w:rsidRPr="00502958">
        <w:rPr>
          <w:rFonts w:cs="Arial"/>
          <w:sz w:val="22"/>
          <w:szCs w:val="22"/>
          <w:lang w:val="en-US"/>
        </w:rPr>
        <w:t xml:space="preserve"> of the continued efforts undertaken by </w:t>
      </w:r>
      <w:r w:rsidRPr="00502958">
        <w:rPr>
          <w:bCs/>
          <w:sz w:val="22"/>
          <w:szCs w:val="22"/>
          <w:lang w:val="en-US"/>
        </w:rPr>
        <w:t>Mongolia</w:t>
      </w:r>
      <w:r w:rsidRPr="00502958">
        <w:rPr>
          <w:rFonts w:cs="Arial"/>
          <w:sz w:val="22"/>
          <w:szCs w:val="22"/>
          <w:lang w:val="en-US"/>
        </w:rPr>
        <w:t xml:space="preserve"> to safeguard the element</w:t>
      </w:r>
      <w:r>
        <w:rPr>
          <w:rFonts w:cs="Arial"/>
          <w:sz w:val="22"/>
          <w:szCs w:val="22"/>
          <w:lang w:val="en-US"/>
        </w:rPr>
        <w:t>,</w:t>
      </w:r>
      <w:r w:rsidRPr="00502958">
        <w:rPr>
          <w:rFonts w:cs="Arial"/>
          <w:sz w:val="22"/>
          <w:szCs w:val="22"/>
          <w:lang w:val="en-US"/>
        </w:rPr>
        <w:t xml:space="preserve"> in particular through its commitment to creat</w:t>
      </w:r>
      <w:r>
        <w:rPr>
          <w:rFonts w:cs="Arial"/>
          <w:sz w:val="22"/>
          <w:szCs w:val="22"/>
          <w:lang w:val="en-US"/>
        </w:rPr>
        <w:t>ing</w:t>
      </w:r>
      <w:r w:rsidRPr="00502958">
        <w:rPr>
          <w:rFonts w:cs="Arial"/>
          <w:sz w:val="22"/>
          <w:szCs w:val="22"/>
          <w:lang w:val="en-US"/>
        </w:rPr>
        <w:t xml:space="preserve"> </w:t>
      </w:r>
      <w:r>
        <w:rPr>
          <w:rFonts w:cs="Arial"/>
          <w:sz w:val="22"/>
          <w:szCs w:val="22"/>
          <w:lang w:val="en-US"/>
        </w:rPr>
        <w:t xml:space="preserve">a </w:t>
      </w:r>
      <w:r w:rsidRPr="00502958">
        <w:rPr>
          <w:rFonts w:cs="Arial"/>
          <w:sz w:val="22"/>
          <w:szCs w:val="22"/>
          <w:lang w:val="en-US"/>
        </w:rPr>
        <w:t xml:space="preserve">favorable social environment for the transmission of the element, </w:t>
      </w:r>
      <w:r>
        <w:rPr>
          <w:rFonts w:cs="Arial"/>
          <w:sz w:val="22"/>
          <w:szCs w:val="22"/>
          <w:lang w:val="en-US"/>
        </w:rPr>
        <w:t xml:space="preserve">the </w:t>
      </w:r>
      <w:r w:rsidRPr="00502958">
        <w:rPr>
          <w:rFonts w:cs="Arial"/>
          <w:sz w:val="22"/>
          <w:szCs w:val="22"/>
          <w:lang w:val="en-US"/>
        </w:rPr>
        <w:t xml:space="preserve">attention </w:t>
      </w:r>
      <w:r>
        <w:rPr>
          <w:rFonts w:cs="Arial"/>
          <w:sz w:val="22"/>
          <w:szCs w:val="22"/>
          <w:lang w:val="en-US"/>
        </w:rPr>
        <w:t>paid</w:t>
      </w:r>
      <w:r w:rsidRPr="00502958">
        <w:rPr>
          <w:rFonts w:cs="Arial"/>
          <w:sz w:val="22"/>
          <w:szCs w:val="22"/>
          <w:lang w:val="en-US"/>
        </w:rPr>
        <w:t xml:space="preserve"> to the support necessary for its bearers, and </w:t>
      </w:r>
      <w:r>
        <w:rPr>
          <w:rFonts w:cs="Arial"/>
          <w:sz w:val="22"/>
          <w:szCs w:val="22"/>
          <w:lang w:val="en-US"/>
        </w:rPr>
        <w:t>the adoption of a</w:t>
      </w:r>
      <w:r w:rsidRPr="00502958">
        <w:rPr>
          <w:rFonts w:cs="Arial"/>
          <w:sz w:val="22"/>
          <w:szCs w:val="22"/>
          <w:lang w:val="en-US"/>
        </w:rPr>
        <w:t xml:space="preserve"> legal framework for inventorying and ensuring public funding for safeguarding activities</w:t>
      </w:r>
      <w:r w:rsidRPr="00502958">
        <w:rPr>
          <w:rFonts w:eastAsiaTheme="minorHAnsi" w:cs="Arial"/>
          <w:sz w:val="22"/>
          <w:szCs w:val="22"/>
          <w:lang w:val="en-US"/>
        </w:rPr>
        <w:t>;</w:t>
      </w:r>
    </w:p>
    <w:p w:rsidR="00F97CF5" w:rsidRPr="00502958" w:rsidRDefault="00F97CF5" w:rsidP="0037738A">
      <w:pPr>
        <w:pStyle w:val="Para"/>
        <w:numPr>
          <w:ilvl w:val="0"/>
          <w:numId w:val="13"/>
        </w:numPr>
        <w:tabs>
          <w:tab w:val="left" w:pos="567"/>
        </w:tabs>
        <w:spacing w:line="240" w:lineRule="auto"/>
        <w:ind w:left="567" w:hanging="567"/>
        <w:rPr>
          <w:rFonts w:cs="Arial"/>
          <w:sz w:val="22"/>
          <w:szCs w:val="22"/>
          <w:lang w:val="en-US"/>
        </w:rPr>
      </w:pPr>
      <w:r w:rsidRPr="00502958">
        <w:rPr>
          <w:rFonts w:cs="Arial"/>
          <w:sz w:val="22"/>
          <w:szCs w:val="22"/>
          <w:u w:val="single"/>
          <w:lang w:val="en-US"/>
        </w:rPr>
        <w:t>Invites</w:t>
      </w:r>
      <w:r w:rsidRPr="00502958">
        <w:rPr>
          <w:rFonts w:cs="Arial"/>
          <w:sz w:val="22"/>
          <w:szCs w:val="22"/>
          <w:lang w:val="en-US"/>
        </w:rPr>
        <w:t xml:space="preserve"> the State Party to continue enhancing</w:t>
      </w:r>
      <w:r>
        <w:rPr>
          <w:rFonts w:cs="Arial"/>
          <w:sz w:val="22"/>
          <w:szCs w:val="22"/>
          <w:lang w:val="en-US"/>
        </w:rPr>
        <w:t xml:space="preserve"> the</w:t>
      </w:r>
      <w:r w:rsidRPr="00502958">
        <w:rPr>
          <w:rFonts w:cs="Arial"/>
          <w:sz w:val="22"/>
          <w:szCs w:val="22"/>
          <w:lang w:val="en-US"/>
        </w:rPr>
        <w:t xml:space="preserve"> transmission of the </w:t>
      </w:r>
      <w:r w:rsidRPr="00502958">
        <w:rPr>
          <w:sz w:val="22"/>
          <w:szCs w:val="22"/>
          <w:lang w:val="en-US"/>
        </w:rPr>
        <w:t xml:space="preserve">traditional music of the Tsuur, and especially to consider its present social </w:t>
      </w:r>
      <w:r>
        <w:rPr>
          <w:sz w:val="22"/>
          <w:szCs w:val="22"/>
          <w:lang w:val="en-US"/>
        </w:rPr>
        <w:t xml:space="preserve">functions </w:t>
      </w:r>
      <w:r w:rsidRPr="00502958">
        <w:rPr>
          <w:sz w:val="22"/>
          <w:szCs w:val="22"/>
          <w:lang w:val="en-US"/>
        </w:rPr>
        <w:t xml:space="preserve">and cultural </w:t>
      </w:r>
      <w:r>
        <w:rPr>
          <w:sz w:val="22"/>
          <w:szCs w:val="22"/>
          <w:lang w:val="en-US"/>
        </w:rPr>
        <w:t>meanings</w:t>
      </w:r>
      <w:r w:rsidRPr="00502958">
        <w:rPr>
          <w:sz w:val="22"/>
          <w:szCs w:val="22"/>
          <w:lang w:val="en-US"/>
        </w:rPr>
        <w:t xml:space="preserve">, </w:t>
      </w:r>
      <w:r>
        <w:rPr>
          <w:sz w:val="22"/>
          <w:szCs w:val="22"/>
          <w:lang w:val="en-US"/>
        </w:rPr>
        <w:t xml:space="preserve">in order </w:t>
      </w:r>
      <w:r w:rsidRPr="00502958">
        <w:rPr>
          <w:sz w:val="22"/>
          <w:szCs w:val="22"/>
          <w:lang w:val="en-US"/>
        </w:rPr>
        <w:t xml:space="preserve">to </w:t>
      </w:r>
      <w:r>
        <w:rPr>
          <w:sz w:val="22"/>
          <w:szCs w:val="22"/>
          <w:lang w:val="en-US"/>
        </w:rPr>
        <w:t>place</w:t>
      </w:r>
      <w:r w:rsidRPr="00502958">
        <w:rPr>
          <w:sz w:val="22"/>
          <w:szCs w:val="22"/>
          <w:lang w:val="en-US"/>
        </w:rPr>
        <w:t xml:space="preserve"> </w:t>
      </w:r>
      <w:r>
        <w:rPr>
          <w:sz w:val="22"/>
          <w:szCs w:val="22"/>
          <w:lang w:val="en-US"/>
        </w:rPr>
        <w:t xml:space="preserve">the </w:t>
      </w:r>
      <w:r w:rsidRPr="00502958">
        <w:rPr>
          <w:rFonts w:cs="Arial"/>
          <w:sz w:val="22"/>
          <w:szCs w:val="22"/>
          <w:lang w:val="en-US"/>
        </w:rPr>
        <w:t xml:space="preserve">opinions of tradition bearers at the center of </w:t>
      </w:r>
      <w:r>
        <w:rPr>
          <w:rFonts w:cs="Arial"/>
          <w:sz w:val="22"/>
          <w:szCs w:val="22"/>
          <w:lang w:val="en-US"/>
        </w:rPr>
        <w:t xml:space="preserve">the </w:t>
      </w:r>
      <w:r w:rsidRPr="00502958">
        <w:rPr>
          <w:rFonts w:cs="Arial"/>
          <w:sz w:val="22"/>
          <w:szCs w:val="22"/>
          <w:lang w:val="en-US"/>
        </w:rPr>
        <w:t>safeguarding</w:t>
      </w:r>
      <w:r w:rsidRPr="00502958">
        <w:rPr>
          <w:sz w:val="22"/>
          <w:szCs w:val="22"/>
          <w:lang w:val="en-US"/>
        </w:rPr>
        <w:t xml:space="preserve"> efforts and to find a balance between strengthening traditional modes of transmission, </w:t>
      </w:r>
      <w:r w:rsidRPr="00502958">
        <w:rPr>
          <w:rFonts w:cs="Arial"/>
          <w:sz w:val="22"/>
          <w:szCs w:val="22"/>
          <w:lang w:val="en-US"/>
        </w:rPr>
        <w:t>playing Tsuur in traditional contexts and its contemporary modes of practice and development;</w:t>
      </w:r>
    </w:p>
    <w:p w:rsidR="00F97CF5" w:rsidRPr="00502958" w:rsidRDefault="00F97CF5" w:rsidP="0037738A">
      <w:pPr>
        <w:pStyle w:val="Para"/>
        <w:numPr>
          <w:ilvl w:val="0"/>
          <w:numId w:val="13"/>
        </w:numPr>
        <w:tabs>
          <w:tab w:val="left" w:pos="567"/>
        </w:tabs>
        <w:spacing w:line="240" w:lineRule="auto"/>
        <w:ind w:left="567" w:hanging="567"/>
        <w:rPr>
          <w:rFonts w:eastAsiaTheme="minorHAnsi" w:cs="Arial"/>
          <w:sz w:val="22"/>
          <w:szCs w:val="22"/>
          <w:lang w:val="en-US"/>
        </w:rPr>
      </w:pPr>
      <w:r w:rsidRPr="00502958">
        <w:rPr>
          <w:rFonts w:cs="Arial"/>
          <w:sz w:val="22"/>
          <w:szCs w:val="22"/>
          <w:u w:val="single"/>
          <w:lang w:val="en-US"/>
        </w:rPr>
        <w:t>Further invites</w:t>
      </w:r>
      <w:r w:rsidRPr="00502958">
        <w:rPr>
          <w:rFonts w:cs="Arial"/>
          <w:sz w:val="22"/>
          <w:szCs w:val="22"/>
          <w:lang w:val="en-US"/>
        </w:rPr>
        <w:t xml:space="preserve"> the State Party to pay particular attention to the transmission of the element in the </w:t>
      </w:r>
      <w:r w:rsidRPr="00502958">
        <w:rPr>
          <w:rFonts w:eastAsiaTheme="minorHAnsi" w:cs="Arial"/>
          <w:sz w:val="22"/>
          <w:szCs w:val="22"/>
          <w:lang w:val="en-US"/>
        </w:rPr>
        <w:t xml:space="preserve">Uriankhai ethnic group and </w:t>
      </w:r>
      <w:r w:rsidRPr="00502958">
        <w:rPr>
          <w:rFonts w:cs="Arial"/>
          <w:sz w:val="22"/>
          <w:szCs w:val="22"/>
          <w:lang w:val="en-US"/>
        </w:rPr>
        <w:t>to assist safeguarding initiatives</w:t>
      </w:r>
      <w:r>
        <w:rPr>
          <w:rFonts w:cs="Arial"/>
          <w:sz w:val="22"/>
          <w:szCs w:val="22"/>
          <w:lang w:val="en-US"/>
        </w:rPr>
        <w:t>,</w:t>
      </w:r>
      <w:r w:rsidRPr="00502958">
        <w:rPr>
          <w:rFonts w:cs="Arial"/>
          <w:sz w:val="22"/>
          <w:szCs w:val="22"/>
          <w:lang w:val="en-US"/>
        </w:rPr>
        <w:t xml:space="preserve"> especially in </w:t>
      </w:r>
      <w:r w:rsidRPr="00502958">
        <w:rPr>
          <w:rFonts w:eastAsiaTheme="minorHAnsi" w:cs="Arial"/>
          <w:sz w:val="22"/>
          <w:szCs w:val="22"/>
          <w:lang w:val="en-US"/>
        </w:rPr>
        <w:t>the Altai Region, respecting regional cultural diversity,</w:t>
      </w:r>
      <w:r w:rsidRPr="00502958">
        <w:rPr>
          <w:rFonts w:cs="Arial"/>
          <w:sz w:val="22"/>
          <w:szCs w:val="22"/>
          <w:lang w:val="en-US"/>
        </w:rPr>
        <w:t xml:space="preserve"> </w:t>
      </w:r>
      <w:r>
        <w:rPr>
          <w:rFonts w:cs="Arial"/>
          <w:sz w:val="22"/>
          <w:szCs w:val="22"/>
          <w:lang w:val="en-US"/>
        </w:rPr>
        <w:t xml:space="preserve">the </w:t>
      </w:r>
      <w:r w:rsidRPr="00502958">
        <w:rPr>
          <w:rFonts w:cs="Arial"/>
          <w:sz w:val="22"/>
          <w:szCs w:val="22"/>
          <w:lang w:val="en-US"/>
        </w:rPr>
        <w:t xml:space="preserve">freedom of the bearers of the element to decide upon the transmission of their respective knowledge and skills, </w:t>
      </w:r>
      <w:r>
        <w:rPr>
          <w:rFonts w:cs="Arial"/>
          <w:sz w:val="22"/>
          <w:szCs w:val="22"/>
          <w:lang w:val="en-US"/>
        </w:rPr>
        <w:t xml:space="preserve">as well as </w:t>
      </w:r>
      <w:r w:rsidRPr="00502958">
        <w:rPr>
          <w:rFonts w:cs="Arial"/>
          <w:sz w:val="22"/>
          <w:szCs w:val="22"/>
          <w:lang w:val="en-US"/>
        </w:rPr>
        <w:t xml:space="preserve">to pay due attention to the transmission of the associated practices related to the element </w:t>
      </w:r>
      <w:r>
        <w:rPr>
          <w:rFonts w:cs="Arial"/>
          <w:sz w:val="22"/>
          <w:szCs w:val="22"/>
          <w:lang w:val="en-US"/>
        </w:rPr>
        <w:t>(</w:t>
      </w:r>
      <w:r w:rsidRPr="00502958">
        <w:rPr>
          <w:sz w:val="22"/>
          <w:szCs w:val="22"/>
          <w:lang w:val="en-US"/>
        </w:rPr>
        <w:t xml:space="preserve">such as </w:t>
      </w:r>
      <w:r>
        <w:rPr>
          <w:sz w:val="22"/>
          <w:szCs w:val="22"/>
          <w:lang w:val="en-US"/>
        </w:rPr>
        <w:t xml:space="preserve">the </w:t>
      </w:r>
      <w:r w:rsidRPr="00502958">
        <w:rPr>
          <w:sz w:val="22"/>
          <w:szCs w:val="22"/>
          <w:lang w:val="en-US"/>
        </w:rPr>
        <w:t xml:space="preserve">making </w:t>
      </w:r>
      <w:r>
        <w:rPr>
          <w:sz w:val="22"/>
          <w:szCs w:val="22"/>
          <w:lang w:val="en-US"/>
        </w:rPr>
        <w:t xml:space="preserve">of </w:t>
      </w:r>
      <w:r w:rsidRPr="00502958">
        <w:rPr>
          <w:sz w:val="22"/>
          <w:szCs w:val="22"/>
          <w:lang w:val="en-US"/>
        </w:rPr>
        <w:t>the Tsuur musical instruments</w:t>
      </w:r>
      <w:r w:rsidRPr="00482EBC">
        <w:rPr>
          <w:sz w:val="22"/>
          <w:szCs w:val="22"/>
          <w:lang w:val="en-US"/>
        </w:rPr>
        <w:t>),</w:t>
      </w:r>
      <w:r w:rsidRPr="00DE2C86">
        <w:rPr>
          <w:rFonts w:eastAsiaTheme="minorHAnsi" w:cs="Arial"/>
          <w:sz w:val="22"/>
          <w:szCs w:val="22"/>
          <w:lang w:val="en-US"/>
        </w:rPr>
        <w:t xml:space="preserve"> </w:t>
      </w:r>
      <w:r w:rsidRPr="00482EBC">
        <w:rPr>
          <w:rFonts w:cs="Arial"/>
          <w:sz w:val="22"/>
          <w:szCs w:val="22"/>
          <w:lang w:val="en-US"/>
        </w:rPr>
        <w:t>and</w:t>
      </w:r>
      <w:r w:rsidRPr="00502958">
        <w:rPr>
          <w:rFonts w:cs="Arial"/>
          <w:sz w:val="22"/>
          <w:szCs w:val="22"/>
          <w:lang w:val="en-US"/>
        </w:rPr>
        <w:t xml:space="preserve"> to reflect these issues in its next report on the status of th</w:t>
      </w:r>
      <w:r>
        <w:rPr>
          <w:rFonts w:cs="Arial"/>
          <w:sz w:val="22"/>
          <w:szCs w:val="22"/>
          <w:lang w:val="en-US"/>
        </w:rPr>
        <w:t>e</w:t>
      </w:r>
      <w:r w:rsidRPr="00502958">
        <w:rPr>
          <w:rFonts w:cs="Arial"/>
          <w:sz w:val="22"/>
          <w:szCs w:val="22"/>
          <w:lang w:val="en-US"/>
        </w:rPr>
        <w:t xml:space="preserve"> element;</w:t>
      </w:r>
    </w:p>
    <w:p w:rsidR="00F97CF5" w:rsidRPr="00502958" w:rsidRDefault="00F97CF5" w:rsidP="0037738A">
      <w:pPr>
        <w:pStyle w:val="Para"/>
        <w:numPr>
          <w:ilvl w:val="0"/>
          <w:numId w:val="13"/>
        </w:numPr>
        <w:tabs>
          <w:tab w:val="left" w:pos="567"/>
        </w:tabs>
        <w:spacing w:line="240" w:lineRule="auto"/>
        <w:ind w:left="567" w:hanging="567"/>
        <w:rPr>
          <w:rFonts w:eastAsiaTheme="minorHAnsi" w:cs="Arial"/>
          <w:sz w:val="22"/>
          <w:szCs w:val="22"/>
          <w:lang w:val="en-US"/>
        </w:rPr>
      </w:pPr>
      <w:r w:rsidRPr="00502958">
        <w:rPr>
          <w:rFonts w:cs="Arial"/>
          <w:sz w:val="22"/>
          <w:szCs w:val="22"/>
          <w:u w:val="single"/>
          <w:lang w:val="en-US"/>
        </w:rPr>
        <w:t>Encourages</w:t>
      </w:r>
      <w:r w:rsidRPr="00502958">
        <w:rPr>
          <w:rFonts w:cs="Arial"/>
          <w:sz w:val="22"/>
          <w:szCs w:val="22"/>
          <w:lang w:val="en-US"/>
        </w:rPr>
        <w:t xml:space="preserve"> the State Party to develop an updated safeguarding plan specifically aimed at safeguarding the element, with </w:t>
      </w:r>
      <w:r>
        <w:rPr>
          <w:rFonts w:cs="Arial"/>
          <w:sz w:val="22"/>
          <w:szCs w:val="22"/>
          <w:lang w:val="en-US"/>
        </w:rPr>
        <w:t xml:space="preserve">the </w:t>
      </w:r>
      <w:r w:rsidRPr="00502958">
        <w:rPr>
          <w:rFonts w:cs="Arial"/>
          <w:sz w:val="22"/>
          <w:szCs w:val="22"/>
          <w:lang w:val="en-US"/>
        </w:rPr>
        <w:t xml:space="preserve">participation of </w:t>
      </w:r>
      <w:r>
        <w:rPr>
          <w:rFonts w:cs="Arial"/>
          <w:sz w:val="22"/>
          <w:szCs w:val="22"/>
          <w:lang w:val="en-US"/>
        </w:rPr>
        <w:t xml:space="preserve">the </w:t>
      </w:r>
      <w:r w:rsidRPr="00502958">
        <w:rPr>
          <w:rFonts w:cs="Arial"/>
          <w:sz w:val="22"/>
          <w:szCs w:val="22"/>
          <w:lang w:val="en-US"/>
        </w:rPr>
        <w:t>communities, groups, individuals</w:t>
      </w:r>
      <w:r>
        <w:rPr>
          <w:rFonts w:cs="Arial"/>
          <w:sz w:val="22"/>
          <w:szCs w:val="22"/>
          <w:lang w:val="en-US"/>
        </w:rPr>
        <w:t xml:space="preserve"> concerned</w:t>
      </w:r>
      <w:r w:rsidRPr="00502958">
        <w:rPr>
          <w:rFonts w:cs="Arial"/>
          <w:sz w:val="22"/>
          <w:szCs w:val="22"/>
          <w:lang w:val="en-US"/>
        </w:rPr>
        <w:t xml:space="preserve"> and relevant non-governmental organizations, and to provide </w:t>
      </w:r>
      <w:r>
        <w:rPr>
          <w:rFonts w:cs="Arial"/>
          <w:sz w:val="22"/>
          <w:szCs w:val="22"/>
          <w:lang w:val="en-US"/>
        </w:rPr>
        <w:t xml:space="preserve">this </w:t>
      </w:r>
      <w:r w:rsidRPr="00502958">
        <w:rPr>
          <w:rFonts w:cs="Arial"/>
          <w:sz w:val="22"/>
          <w:szCs w:val="22"/>
          <w:lang w:val="en-US"/>
        </w:rPr>
        <w:t>plan in its next report on the status of th</w:t>
      </w:r>
      <w:r>
        <w:rPr>
          <w:rFonts w:cs="Arial"/>
          <w:sz w:val="22"/>
          <w:szCs w:val="22"/>
          <w:lang w:val="en-US"/>
        </w:rPr>
        <w:t>e</w:t>
      </w:r>
      <w:r w:rsidRPr="00502958">
        <w:rPr>
          <w:rFonts w:cs="Arial"/>
          <w:sz w:val="22"/>
          <w:szCs w:val="22"/>
          <w:lang w:val="en-US"/>
        </w:rPr>
        <w:t xml:space="preserve"> element;</w:t>
      </w:r>
    </w:p>
    <w:p w:rsidR="00F97CF5" w:rsidRPr="00502958" w:rsidRDefault="00F97CF5" w:rsidP="0037738A">
      <w:pPr>
        <w:pStyle w:val="Para"/>
        <w:numPr>
          <w:ilvl w:val="0"/>
          <w:numId w:val="13"/>
        </w:numPr>
        <w:tabs>
          <w:tab w:val="left" w:pos="567"/>
        </w:tabs>
        <w:spacing w:line="240" w:lineRule="auto"/>
        <w:ind w:left="567" w:hanging="567"/>
        <w:rPr>
          <w:rFonts w:eastAsiaTheme="minorHAnsi" w:cs="Arial"/>
          <w:sz w:val="22"/>
          <w:szCs w:val="22"/>
          <w:lang w:val="en-US"/>
        </w:rPr>
      </w:pPr>
      <w:r w:rsidRPr="00502958">
        <w:rPr>
          <w:rFonts w:cs="Arial"/>
          <w:sz w:val="22"/>
          <w:szCs w:val="22"/>
          <w:u w:val="single"/>
          <w:lang w:val="en-US"/>
        </w:rPr>
        <w:t>Requests</w:t>
      </w:r>
      <w:r w:rsidRPr="00502958">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rsidR="00F97CF5" w:rsidRDefault="00F97CF5" w:rsidP="0037738A">
      <w:pPr>
        <w:pStyle w:val="COMTitleDecision"/>
        <w:rPr>
          <w:rFonts w:eastAsia="SimSun"/>
        </w:rPr>
      </w:pPr>
      <w:r w:rsidRPr="00A746B5">
        <w:rPr>
          <w:rFonts w:eastAsia="SimSun"/>
        </w:rPr>
        <w:t>DECISION 13.COM 7.b</w:t>
      </w:r>
      <w:r>
        <w:rPr>
          <w:rFonts w:eastAsia="SimSun"/>
        </w:rPr>
        <w:t>.14</w:t>
      </w:r>
    </w:p>
    <w:p w:rsidR="00F97CF5" w:rsidRPr="00285BB4" w:rsidRDefault="00F97CF5" w:rsidP="000A31A1">
      <w:pPr>
        <w:pStyle w:val="COMPreambulaDecisions"/>
        <w:ind w:left="0"/>
        <w:rPr>
          <w:rFonts w:eastAsia="SimSun"/>
        </w:rPr>
      </w:pPr>
      <w:r w:rsidRPr="00285BB4">
        <w:t>The Committee,</w:t>
      </w:r>
    </w:p>
    <w:p w:rsidR="00F97CF5" w:rsidRPr="00F97CF5" w:rsidRDefault="00F97CF5" w:rsidP="0037738A">
      <w:pPr>
        <w:pStyle w:val="Para"/>
        <w:numPr>
          <w:ilvl w:val="0"/>
          <w:numId w:val="25"/>
        </w:numPr>
        <w:tabs>
          <w:tab w:val="left" w:pos="567"/>
        </w:tabs>
        <w:spacing w:line="240" w:lineRule="auto"/>
        <w:ind w:left="567" w:hanging="567"/>
        <w:rPr>
          <w:rFonts w:cs="Arial"/>
          <w:sz w:val="22"/>
          <w:szCs w:val="22"/>
          <w:lang w:val="en-US"/>
        </w:rPr>
      </w:pPr>
      <w:r w:rsidRPr="00F97CF5">
        <w:rPr>
          <w:rFonts w:cs="Arial"/>
          <w:sz w:val="22"/>
          <w:szCs w:val="22"/>
          <w:u w:val="single"/>
          <w:lang w:val="en-US"/>
        </w:rPr>
        <w:t>Having examined</w:t>
      </w:r>
      <w:r w:rsidRPr="00F97CF5">
        <w:rPr>
          <w:rFonts w:cs="Arial"/>
          <w:sz w:val="22"/>
          <w:szCs w:val="22"/>
          <w:lang w:val="en-US"/>
        </w:rPr>
        <w:t xml:space="preserve"> document </w:t>
      </w:r>
      <w:hyperlink r:id="rId71" w:history="1">
        <w:r w:rsidRPr="00832E52">
          <w:rPr>
            <w:rStyle w:val="Hyperlink"/>
            <w:rFonts w:cs="Arial"/>
            <w:sz w:val="22"/>
            <w:szCs w:val="22"/>
            <w:lang w:val="en-US"/>
          </w:rPr>
          <w:t>ITH/18/13.COM/7.b</w:t>
        </w:r>
      </w:hyperlink>
      <w:r w:rsidRPr="00F97CF5">
        <w:rPr>
          <w:rFonts w:cs="Arial"/>
          <w:sz w:val="22"/>
          <w:szCs w:val="22"/>
          <w:lang w:val="en-US"/>
        </w:rPr>
        <w:t>,</w:t>
      </w:r>
    </w:p>
    <w:p w:rsidR="00F97CF5" w:rsidRPr="00533861" w:rsidRDefault="00F97CF5" w:rsidP="0037738A">
      <w:pPr>
        <w:pStyle w:val="Para"/>
        <w:numPr>
          <w:ilvl w:val="0"/>
          <w:numId w:val="13"/>
        </w:numPr>
        <w:tabs>
          <w:tab w:val="left" w:pos="567"/>
        </w:tabs>
        <w:spacing w:line="240" w:lineRule="auto"/>
        <w:ind w:left="567" w:hanging="567"/>
        <w:rPr>
          <w:rFonts w:cs="Arial"/>
          <w:sz w:val="22"/>
          <w:szCs w:val="22"/>
          <w:lang w:val="en-US"/>
        </w:rPr>
      </w:pPr>
      <w:r w:rsidRPr="00533861">
        <w:rPr>
          <w:rFonts w:cs="Arial"/>
          <w:sz w:val="22"/>
          <w:szCs w:val="22"/>
          <w:u w:val="single"/>
          <w:lang w:val="en-US"/>
        </w:rPr>
        <w:t>Recalling</w:t>
      </w:r>
      <w:r w:rsidRPr="00533861">
        <w:rPr>
          <w:rFonts w:cs="Arial"/>
          <w:sz w:val="22"/>
          <w:szCs w:val="22"/>
          <w:lang w:val="en-US"/>
        </w:rPr>
        <w:t xml:space="preserve"> Chapter V of the Operational Directives and its </w:t>
      </w:r>
      <w:hyperlink r:id="rId72" w:history="1">
        <w:r w:rsidRPr="00153C24">
          <w:rPr>
            <w:rStyle w:val="Hyperlink"/>
            <w:rFonts w:cs="Arial"/>
            <w:sz w:val="22"/>
            <w:szCs w:val="22"/>
            <w:lang w:val="en-US"/>
          </w:rPr>
          <w:t>Decision 8.COM 7.a.9</w:t>
        </w:r>
      </w:hyperlink>
      <w:r w:rsidRPr="00533861">
        <w:rPr>
          <w:rFonts w:cs="Arial"/>
          <w:sz w:val="22"/>
          <w:szCs w:val="22"/>
          <w:lang w:val="en-US"/>
        </w:rPr>
        <w:t>,</w:t>
      </w:r>
    </w:p>
    <w:p w:rsidR="00F97CF5" w:rsidRPr="00533861" w:rsidRDefault="00F97CF5" w:rsidP="0037738A">
      <w:pPr>
        <w:pStyle w:val="Para"/>
        <w:numPr>
          <w:ilvl w:val="0"/>
          <w:numId w:val="13"/>
        </w:numPr>
        <w:tabs>
          <w:tab w:val="left" w:pos="567"/>
        </w:tabs>
        <w:spacing w:line="240" w:lineRule="auto"/>
        <w:ind w:left="567" w:hanging="567"/>
        <w:rPr>
          <w:rFonts w:cs="Arial"/>
          <w:sz w:val="22"/>
          <w:szCs w:val="22"/>
          <w:lang w:val="en-US"/>
        </w:rPr>
      </w:pPr>
      <w:r w:rsidRPr="00533861">
        <w:rPr>
          <w:rFonts w:cs="Arial"/>
          <w:sz w:val="22"/>
          <w:szCs w:val="22"/>
          <w:u w:val="single"/>
          <w:lang w:val="en-US"/>
        </w:rPr>
        <w:t>Expresses its thanks</w:t>
      </w:r>
      <w:r w:rsidRPr="00533861">
        <w:rPr>
          <w:rFonts w:cs="Arial"/>
          <w:sz w:val="22"/>
          <w:szCs w:val="22"/>
          <w:lang w:val="en-US"/>
        </w:rPr>
        <w:t xml:space="preserve"> to </w:t>
      </w:r>
      <w:r w:rsidRPr="00533861">
        <w:rPr>
          <w:bCs/>
          <w:sz w:val="22"/>
          <w:szCs w:val="22"/>
          <w:lang w:val="en-US"/>
        </w:rPr>
        <w:t>Mongolia</w:t>
      </w:r>
      <w:r w:rsidRPr="00533861">
        <w:rPr>
          <w:rFonts w:cs="Arial"/>
          <w:sz w:val="22"/>
          <w:szCs w:val="22"/>
          <w:lang w:val="en-US"/>
        </w:rPr>
        <w:t xml:space="preserve"> for submitting, on time, its </w:t>
      </w:r>
      <w:r>
        <w:rPr>
          <w:rFonts w:cs="Arial"/>
          <w:sz w:val="22"/>
          <w:szCs w:val="22"/>
          <w:lang w:val="en-US"/>
        </w:rPr>
        <w:t xml:space="preserve">first </w:t>
      </w:r>
      <w:r w:rsidRPr="00533861">
        <w:rPr>
          <w:rFonts w:cs="Arial"/>
          <w:sz w:val="22"/>
          <w:szCs w:val="22"/>
          <w:lang w:val="en-US"/>
        </w:rPr>
        <w:t xml:space="preserve">report on the </w:t>
      </w:r>
      <w:r w:rsidRPr="00533861">
        <w:rPr>
          <w:rFonts w:cs="Arial"/>
          <w:bCs/>
          <w:sz w:val="22"/>
          <w:szCs w:val="22"/>
          <w:lang w:val="en-US"/>
        </w:rPr>
        <w:t xml:space="preserve">status of the </w:t>
      </w:r>
      <w:r w:rsidRPr="00533861">
        <w:rPr>
          <w:rFonts w:cs="Arial"/>
          <w:sz w:val="22"/>
          <w:szCs w:val="22"/>
          <w:lang w:val="en-US"/>
        </w:rPr>
        <w:t>element ‘</w:t>
      </w:r>
      <w:r w:rsidRPr="00533861">
        <w:rPr>
          <w:sz w:val="22"/>
          <w:szCs w:val="22"/>
          <w:lang w:val="en-US"/>
        </w:rPr>
        <w:t xml:space="preserve">Mongolian </w:t>
      </w:r>
      <w:r w:rsidRPr="009D6F32">
        <w:rPr>
          <w:rFonts w:cs="Arial"/>
          <w:sz w:val="22"/>
          <w:szCs w:val="22"/>
          <w:lang w:val="en-US"/>
        </w:rPr>
        <w:t>calligraphy</w:t>
      </w:r>
      <w:r w:rsidRPr="009D6F32">
        <w:rPr>
          <w:rFonts w:eastAsiaTheme="minorHAnsi" w:cs="Arial"/>
          <w:sz w:val="22"/>
          <w:szCs w:val="22"/>
          <w:lang w:val="en-US"/>
        </w:rPr>
        <w:t>’</w:t>
      </w:r>
      <w:r w:rsidRPr="00533861">
        <w:rPr>
          <w:rFonts w:cs="Arial"/>
          <w:sz w:val="22"/>
          <w:szCs w:val="22"/>
          <w:lang w:val="en-US"/>
        </w:rPr>
        <w:t>, inscribed</w:t>
      </w:r>
      <w:r w:rsidRPr="00533861">
        <w:rPr>
          <w:rFonts w:cs="Arial"/>
          <w:bCs/>
          <w:sz w:val="22"/>
          <w:szCs w:val="22"/>
          <w:lang w:val="en-US"/>
        </w:rPr>
        <w:t xml:space="preserve"> in 2013 on the List of Intangible Cultural Heritage in Need of Urgent Safeguarding;</w:t>
      </w:r>
    </w:p>
    <w:p w:rsidR="00F97CF5" w:rsidRPr="00533861" w:rsidRDefault="00F97CF5" w:rsidP="0037738A">
      <w:pPr>
        <w:pStyle w:val="Para"/>
        <w:numPr>
          <w:ilvl w:val="0"/>
          <w:numId w:val="13"/>
        </w:numPr>
        <w:tabs>
          <w:tab w:val="left" w:pos="567"/>
        </w:tabs>
        <w:spacing w:line="240" w:lineRule="auto"/>
        <w:ind w:left="567" w:hanging="567"/>
        <w:rPr>
          <w:rFonts w:cs="Arial"/>
          <w:sz w:val="22"/>
          <w:szCs w:val="22"/>
          <w:lang w:val="en-US"/>
        </w:rPr>
      </w:pPr>
      <w:r w:rsidRPr="00533861">
        <w:rPr>
          <w:rFonts w:cs="Arial"/>
          <w:sz w:val="22"/>
          <w:szCs w:val="22"/>
          <w:u w:val="single"/>
          <w:lang w:val="en-US"/>
        </w:rPr>
        <w:t>Takes note</w:t>
      </w:r>
      <w:r w:rsidRPr="00533861">
        <w:rPr>
          <w:rFonts w:cs="Arial"/>
          <w:sz w:val="22"/>
          <w:szCs w:val="22"/>
          <w:lang w:val="en-US"/>
        </w:rPr>
        <w:t xml:space="preserve"> of the continued efforts undertaken by </w:t>
      </w:r>
      <w:r w:rsidRPr="00533861">
        <w:rPr>
          <w:bCs/>
          <w:sz w:val="22"/>
          <w:szCs w:val="22"/>
          <w:lang w:val="en-US"/>
        </w:rPr>
        <w:t>Mongolia</w:t>
      </w:r>
      <w:r w:rsidRPr="00533861">
        <w:rPr>
          <w:rFonts w:cs="Arial"/>
          <w:sz w:val="22"/>
          <w:szCs w:val="22"/>
          <w:lang w:val="en-US"/>
        </w:rPr>
        <w:t xml:space="preserve"> to safeguard the element, in particular by enhancing its transmission through formal and non-formal education at various levels and for different generations, raising awareness </w:t>
      </w:r>
      <w:r>
        <w:rPr>
          <w:rFonts w:cs="Arial"/>
          <w:sz w:val="22"/>
          <w:szCs w:val="22"/>
          <w:lang w:val="en-US"/>
        </w:rPr>
        <w:t>among</w:t>
      </w:r>
      <w:r w:rsidRPr="00533861">
        <w:rPr>
          <w:rFonts w:cs="Arial"/>
          <w:sz w:val="22"/>
          <w:szCs w:val="22"/>
          <w:lang w:val="en-US"/>
        </w:rPr>
        <w:t xml:space="preserve"> the general public in Mongolia</w:t>
      </w:r>
      <w:r>
        <w:rPr>
          <w:rFonts w:cs="Arial"/>
          <w:sz w:val="22"/>
          <w:szCs w:val="22"/>
          <w:lang w:val="en-US"/>
        </w:rPr>
        <w:t>,</w:t>
      </w:r>
      <w:r w:rsidRPr="00533861">
        <w:rPr>
          <w:rFonts w:cs="Arial"/>
          <w:sz w:val="22"/>
          <w:szCs w:val="22"/>
          <w:lang w:val="en-US"/>
        </w:rPr>
        <w:t xml:space="preserve"> and establishing a policy and legislative framework for the safeguarding of intangible cultural heritage</w:t>
      </w:r>
      <w:r w:rsidRPr="00533861">
        <w:rPr>
          <w:rFonts w:eastAsiaTheme="minorHAnsi" w:cs="Arial"/>
          <w:sz w:val="22"/>
          <w:szCs w:val="22"/>
          <w:lang w:val="en-US"/>
        </w:rPr>
        <w:t>;</w:t>
      </w:r>
    </w:p>
    <w:p w:rsidR="00F97CF5" w:rsidRPr="00533861" w:rsidRDefault="00F97CF5" w:rsidP="0037738A">
      <w:pPr>
        <w:pStyle w:val="Para"/>
        <w:numPr>
          <w:ilvl w:val="0"/>
          <w:numId w:val="13"/>
        </w:numPr>
        <w:tabs>
          <w:tab w:val="left" w:pos="567"/>
        </w:tabs>
        <w:spacing w:line="240" w:lineRule="auto"/>
        <w:ind w:left="567" w:hanging="567"/>
        <w:rPr>
          <w:rFonts w:cs="Arial"/>
          <w:sz w:val="22"/>
          <w:szCs w:val="22"/>
          <w:lang w:val="en-US"/>
        </w:rPr>
      </w:pPr>
      <w:r w:rsidRPr="00533861">
        <w:rPr>
          <w:rFonts w:cs="Arial"/>
          <w:sz w:val="22"/>
          <w:szCs w:val="22"/>
          <w:u w:val="single"/>
          <w:lang w:val="en-US"/>
        </w:rPr>
        <w:t>Invites</w:t>
      </w:r>
      <w:r w:rsidRPr="00533861">
        <w:rPr>
          <w:rFonts w:cs="Arial"/>
          <w:sz w:val="22"/>
          <w:szCs w:val="22"/>
          <w:lang w:val="en-US"/>
        </w:rPr>
        <w:t xml:space="preserve"> the State Party to continue </w:t>
      </w:r>
      <w:r>
        <w:rPr>
          <w:rFonts w:cs="Arial"/>
          <w:sz w:val="22"/>
          <w:szCs w:val="22"/>
          <w:lang w:val="en-US"/>
        </w:rPr>
        <w:t>to develop</w:t>
      </w:r>
      <w:r w:rsidRPr="00533861">
        <w:rPr>
          <w:rFonts w:cs="Arial"/>
          <w:sz w:val="22"/>
          <w:szCs w:val="22"/>
          <w:lang w:val="en-US"/>
        </w:rPr>
        <w:t xml:space="preserve"> governmental and municipal policies in the field of culture, improve </w:t>
      </w:r>
      <w:r>
        <w:rPr>
          <w:rFonts w:cs="Arial"/>
          <w:sz w:val="22"/>
          <w:szCs w:val="22"/>
          <w:lang w:val="en-US"/>
        </w:rPr>
        <w:t xml:space="preserve">the </w:t>
      </w:r>
      <w:r w:rsidRPr="00533861">
        <w:rPr>
          <w:rFonts w:cs="Arial"/>
          <w:sz w:val="22"/>
          <w:szCs w:val="22"/>
          <w:lang w:val="en-US"/>
        </w:rPr>
        <w:t>planning and financing associated with safeguarding activities, to pursue close cooperation between governmental institutions and non-governmental organizations, as well as individual practitioners</w:t>
      </w:r>
      <w:r>
        <w:rPr>
          <w:rFonts w:cs="Arial"/>
          <w:sz w:val="22"/>
          <w:szCs w:val="22"/>
          <w:lang w:val="en-US"/>
        </w:rPr>
        <w:t>,</w:t>
      </w:r>
      <w:r w:rsidRPr="00533861">
        <w:rPr>
          <w:rFonts w:cs="Arial"/>
          <w:sz w:val="22"/>
          <w:szCs w:val="22"/>
          <w:lang w:val="en-US"/>
        </w:rPr>
        <w:t xml:space="preserve"> to improve safeguarding measures in response to the present situation </w:t>
      </w:r>
      <w:r>
        <w:rPr>
          <w:rFonts w:cs="Arial"/>
          <w:sz w:val="22"/>
          <w:szCs w:val="22"/>
          <w:lang w:val="en-US"/>
        </w:rPr>
        <w:t xml:space="preserve">as regards </w:t>
      </w:r>
      <w:r w:rsidRPr="00533861">
        <w:rPr>
          <w:rFonts w:cs="Arial"/>
          <w:sz w:val="22"/>
          <w:szCs w:val="22"/>
          <w:lang w:val="en-US"/>
        </w:rPr>
        <w:t>viability, paying due attention to the transmission of diverse skills and practices related to the element;</w:t>
      </w:r>
    </w:p>
    <w:p w:rsidR="00F97CF5" w:rsidRPr="00533861" w:rsidRDefault="00F97CF5" w:rsidP="0037738A">
      <w:pPr>
        <w:pStyle w:val="Para"/>
        <w:numPr>
          <w:ilvl w:val="0"/>
          <w:numId w:val="13"/>
        </w:numPr>
        <w:tabs>
          <w:tab w:val="left" w:pos="567"/>
        </w:tabs>
        <w:spacing w:line="240" w:lineRule="auto"/>
        <w:ind w:left="567" w:hanging="567"/>
        <w:rPr>
          <w:rFonts w:eastAsiaTheme="minorHAnsi" w:cs="Arial"/>
          <w:sz w:val="22"/>
          <w:szCs w:val="22"/>
          <w:lang w:val="en-US"/>
        </w:rPr>
      </w:pPr>
      <w:r w:rsidRPr="00533861">
        <w:rPr>
          <w:rFonts w:cs="Arial"/>
          <w:sz w:val="22"/>
          <w:szCs w:val="22"/>
          <w:u w:val="single"/>
          <w:lang w:val="en-US"/>
        </w:rPr>
        <w:t>Encourages</w:t>
      </w:r>
      <w:r w:rsidRPr="00533861">
        <w:rPr>
          <w:rFonts w:cs="Arial"/>
          <w:sz w:val="22"/>
          <w:szCs w:val="22"/>
          <w:lang w:val="en-US"/>
        </w:rPr>
        <w:t xml:space="preserve"> the State Party to ensure </w:t>
      </w:r>
      <w:r>
        <w:rPr>
          <w:rFonts w:cs="Arial"/>
          <w:sz w:val="22"/>
          <w:szCs w:val="22"/>
          <w:lang w:val="en-US"/>
        </w:rPr>
        <w:t xml:space="preserve">broader </w:t>
      </w:r>
      <w:r w:rsidRPr="00533861">
        <w:rPr>
          <w:rFonts w:cs="Arial"/>
          <w:sz w:val="22"/>
          <w:szCs w:val="22"/>
          <w:lang w:val="en-US"/>
        </w:rPr>
        <w:t xml:space="preserve">community representation in decision-making on safeguarding measures and </w:t>
      </w:r>
      <w:r w:rsidRPr="00533861">
        <w:rPr>
          <w:rFonts w:eastAsiaTheme="minorHAnsi" w:cs="Arial"/>
          <w:sz w:val="22"/>
          <w:szCs w:val="22"/>
          <w:lang w:val="en-US"/>
        </w:rPr>
        <w:t>their updat</w:t>
      </w:r>
      <w:r>
        <w:rPr>
          <w:rFonts w:eastAsiaTheme="minorHAnsi" w:cs="Arial"/>
          <w:sz w:val="22"/>
          <w:szCs w:val="22"/>
          <w:lang w:val="en-US"/>
        </w:rPr>
        <w:t>ing</w:t>
      </w:r>
      <w:r w:rsidRPr="00533861">
        <w:rPr>
          <w:rFonts w:eastAsiaTheme="minorHAnsi" w:cs="Arial"/>
          <w:sz w:val="22"/>
          <w:szCs w:val="22"/>
          <w:lang w:val="en-US"/>
        </w:rPr>
        <w:t xml:space="preserve">, </w:t>
      </w:r>
      <w:r w:rsidRPr="00533861">
        <w:rPr>
          <w:rFonts w:cs="Arial"/>
          <w:sz w:val="22"/>
          <w:szCs w:val="22"/>
          <w:lang w:val="en-US"/>
        </w:rPr>
        <w:t xml:space="preserve">to pay due attention to the social </w:t>
      </w:r>
      <w:r>
        <w:rPr>
          <w:rFonts w:cs="Arial"/>
          <w:sz w:val="22"/>
          <w:szCs w:val="22"/>
          <w:lang w:val="en-US"/>
        </w:rPr>
        <w:t xml:space="preserve">functions </w:t>
      </w:r>
      <w:r w:rsidRPr="00533861">
        <w:rPr>
          <w:rFonts w:cs="Arial"/>
          <w:sz w:val="22"/>
          <w:szCs w:val="22"/>
          <w:lang w:val="en-US"/>
        </w:rPr>
        <w:t xml:space="preserve">and cultural meanings of the element in society and their possible changes, </w:t>
      </w:r>
      <w:r w:rsidRPr="00533861">
        <w:rPr>
          <w:rFonts w:eastAsiaTheme="minorHAnsi" w:cs="Arial"/>
          <w:sz w:val="22"/>
          <w:szCs w:val="22"/>
          <w:lang w:val="en-US"/>
        </w:rPr>
        <w:t>and to reflect these issues in its next report</w:t>
      </w:r>
      <w:r w:rsidRPr="00533861">
        <w:rPr>
          <w:rFonts w:cs="Arial"/>
          <w:sz w:val="22"/>
          <w:szCs w:val="22"/>
          <w:lang w:val="en-US"/>
        </w:rPr>
        <w:t xml:space="preserve"> on the status of this element;</w:t>
      </w:r>
    </w:p>
    <w:p w:rsidR="00F97CF5" w:rsidRPr="00F97CF5" w:rsidRDefault="00F97CF5" w:rsidP="0037738A">
      <w:pPr>
        <w:pStyle w:val="Para"/>
        <w:numPr>
          <w:ilvl w:val="0"/>
          <w:numId w:val="13"/>
        </w:numPr>
        <w:tabs>
          <w:tab w:val="left" w:pos="567"/>
        </w:tabs>
        <w:spacing w:line="240" w:lineRule="auto"/>
        <w:ind w:left="567" w:hanging="567"/>
        <w:rPr>
          <w:noProof/>
          <w:lang w:val="en-US" w:eastAsia="en-US"/>
        </w:rPr>
      </w:pPr>
      <w:r w:rsidRPr="00533861">
        <w:rPr>
          <w:rFonts w:cs="Arial"/>
          <w:sz w:val="22"/>
          <w:szCs w:val="22"/>
          <w:u w:val="single"/>
          <w:lang w:val="en-US"/>
        </w:rPr>
        <w:t>Requests</w:t>
      </w:r>
      <w:r w:rsidRPr="00533861">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rsidR="00F97CF5" w:rsidRDefault="00F97CF5" w:rsidP="0037738A">
      <w:pPr>
        <w:pStyle w:val="COMTitleDecision"/>
        <w:rPr>
          <w:rFonts w:eastAsia="SimSun"/>
        </w:rPr>
      </w:pPr>
      <w:r w:rsidRPr="00A746B5">
        <w:rPr>
          <w:rFonts w:eastAsia="SimSun"/>
        </w:rPr>
        <w:t>DECISION 13.COM 7.b</w:t>
      </w:r>
      <w:r>
        <w:rPr>
          <w:rFonts w:eastAsia="SimSun"/>
        </w:rPr>
        <w:t>.15</w:t>
      </w:r>
    </w:p>
    <w:p w:rsidR="00F97CF5" w:rsidRPr="00285BB4" w:rsidRDefault="00F97CF5" w:rsidP="000A31A1">
      <w:pPr>
        <w:pStyle w:val="COMPreambulaDecisions"/>
        <w:ind w:left="0"/>
        <w:rPr>
          <w:rFonts w:eastAsia="SimSun"/>
        </w:rPr>
      </w:pPr>
      <w:r w:rsidRPr="00285BB4">
        <w:t>The Committee,</w:t>
      </w:r>
    </w:p>
    <w:p w:rsidR="00F97CF5" w:rsidRPr="00F97CF5" w:rsidRDefault="00F97CF5" w:rsidP="0037738A">
      <w:pPr>
        <w:pStyle w:val="Para"/>
        <w:numPr>
          <w:ilvl w:val="0"/>
          <w:numId w:val="26"/>
        </w:numPr>
        <w:tabs>
          <w:tab w:val="left" w:pos="567"/>
        </w:tabs>
        <w:spacing w:line="240" w:lineRule="auto"/>
        <w:ind w:left="567" w:hanging="567"/>
        <w:rPr>
          <w:rFonts w:cs="Arial"/>
          <w:sz w:val="22"/>
          <w:szCs w:val="22"/>
          <w:lang w:val="en-US"/>
        </w:rPr>
      </w:pPr>
      <w:r w:rsidRPr="00F97CF5">
        <w:rPr>
          <w:rFonts w:cs="Arial"/>
          <w:sz w:val="22"/>
          <w:szCs w:val="22"/>
          <w:u w:val="single"/>
          <w:lang w:val="en-US"/>
        </w:rPr>
        <w:t>Having examined</w:t>
      </w:r>
      <w:r w:rsidRPr="00F97CF5">
        <w:rPr>
          <w:rFonts w:cs="Arial"/>
          <w:sz w:val="22"/>
          <w:szCs w:val="22"/>
          <w:lang w:val="en-US"/>
        </w:rPr>
        <w:t xml:space="preserve"> document </w:t>
      </w:r>
      <w:hyperlink r:id="rId73" w:history="1">
        <w:r w:rsidRPr="00832E52">
          <w:rPr>
            <w:rStyle w:val="Hyperlink"/>
            <w:rFonts w:cs="Arial"/>
            <w:sz w:val="22"/>
            <w:szCs w:val="22"/>
            <w:lang w:val="en-US"/>
          </w:rPr>
          <w:t>ITH/18/13.COM/7.b</w:t>
        </w:r>
      </w:hyperlink>
      <w:r w:rsidRPr="00F97CF5">
        <w:rPr>
          <w:rFonts w:cs="Arial"/>
          <w:sz w:val="22"/>
          <w:szCs w:val="22"/>
          <w:lang w:val="en-US"/>
        </w:rPr>
        <w:t>,</w:t>
      </w:r>
    </w:p>
    <w:p w:rsidR="00F97CF5" w:rsidRPr="002E7959" w:rsidRDefault="00F97CF5" w:rsidP="0037738A">
      <w:pPr>
        <w:pStyle w:val="Para"/>
        <w:numPr>
          <w:ilvl w:val="0"/>
          <w:numId w:val="13"/>
        </w:numPr>
        <w:tabs>
          <w:tab w:val="left" w:pos="567"/>
        </w:tabs>
        <w:spacing w:line="240" w:lineRule="auto"/>
        <w:ind w:left="567" w:hanging="567"/>
        <w:rPr>
          <w:rFonts w:cs="Arial"/>
          <w:sz w:val="22"/>
          <w:szCs w:val="22"/>
          <w:lang w:val="en-US"/>
        </w:rPr>
      </w:pPr>
      <w:r w:rsidRPr="002E7959">
        <w:rPr>
          <w:rFonts w:cs="Arial"/>
          <w:sz w:val="22"/>
          <w:szCs w:val="22"/>
          <w:u w:val="single"/>
          <w:lang w:val="en-US"/>
        </w:rPr>
        <w:t>Recalling</w:t>
      </w:r>
      <w:r w:rsidRPr="002E7959">
        <w:rPr>
          <w:rFonts w:cs="Arial"/>
          <w:sz w:val="22"/>
          <w:szCs w:val="22"/>
          <w:lang w:val="en-US"/>
        </w:rPr>
        <w:t xml:space="preserve"> Chapter V of the Operational Directives and its Decisions </w:t>
      </w:r>
      <w:hyperlink r:id="rId74" w:history="1">
        <w:r w:rsidRPr="002E7959">
          <w:rPr>
            <w:rStyle w:val="Hyperlink"/>
            <w:rFonts w:cs="Arial"/>
            <w:sz w:val="22"/>
            <w:szCs w:val="22"/>
            <w:lang w:val="en-US"/>
          </w:rPr>
          <w:t>8.COM 7.a.12</w:t>
        </w:r>
      </w:hyperlink>
      <w:r w:rsidRPr="002E7959">
        <w:rPr>
          <w:rFonts w:cs="Arial"/>
          <w:sz w:val="22"/>
          <w:szCs w:val="22"/>
          <w:lang w:val="en-US"/>
        </w:rPr>
        <w:t xml:space="preserve"> and </w:t>
      </w:r>
      <w:hyperlink r:id="rId75" w:history="1">
        <w:r w:rsidRPr="002E7959">
          <w:rPr>
            <w:rStyle w:val="Hyperlink"/>
            <w:rFonts w:cs="Arial"/>
            <w:sz w:val="22"/>
            <w:szCs w:val="22"/>
            <w:lang w:val="en-US"/>
          </w:rPr>
          <w:t>10.COM</w:t>
        </w:r>
        <w:r>
          <w:rPr>
            <w:rStyle w:val="Hyperlink"/>
            <w:rFonts w:cs="Arial"/>
            <w:sz w:val="22"/>
            <w:szCs w:val="22"/>
            <w:lang w:val="en-US"/>
          </w:rPr>
          <w:t> </w:t>
        </w:r>
        <w:r w:rsidRPr="002E7959">
          <w:rPr>
            <w:rStyle w:val="Hyperlink"/>
            <w:rFonts w:cs="Arial"/>
            <w:sz w:val="22"/>
            <w:szCs w:val="22"/>
            <w:lang w:val="en-US"/>
          </w:rPr>
          <w:t>6.b.3</w:t>
        </w:r>
      </w:hyperlink>
      <w:r w:rsidRPr="002E7959">
        <w:rPr>
          <w:rFonts w:cs="Arial"/>
          <w:sz w:val="22"/>
          <w:szCs w:val="22"/>
          <w:lang w:val="en-US"/>
        </w:rPr>
        <w:t>,</w:t>
      </w:r>
    </w:p>
    <w:p w:rsidR="00F97CF5" w:rsidRPr="002E7959" w:rsidRDefault="00F97CF5" w:rsidP="0037738A">
      <w:pPr>
        <w:pStyle w:val="Para"/>
        <w:numPr>
          <w:ilvl w:val="0"/>
          <w:numId w:val="13"/>
        </w:numPr>
        <w:tabs>
          <w:tab w:val="left" w:pos="567"/>
        </w:tabs>
        <w:spacing w:line="240" w:lineRule="auto"/>
        <w:ind w:left="567" w:hanging="567"/>
        <w:rPr>
          <w:rFonts w:cs="Arial"/>
          <w:sz w:val="22"/>
          <w:szCs w:val="22"/>
          <w:lang w:val="en-US"/>
        </w:rPr>
      </w:pPr>
      <w:r w:rsidRPr="002E7959">
        <w:rPr>
          <w:rFonts w:cs="Arial"/>
          <w:sz w:val="22"/>
          <w:szCs w:val="22"/>
          <w:u w:val="single"/>
          <w:lang w:val="en-US"/>
        </w:rPr>
        <w:t>Expresses its thanks</w:t>
      </w:r>
      <w:r w:rsidRPr="002E7959">
        <w:rPr>
          <w:rFonts w:cs="Arial"/>
          <w:sz w:val="22"/>
          <w:szCs w:val="22"/>
          <w:lang w:val="en-US"/>
        </w:rPr>
        <w:t xml:space="preserve"> to </w:t>
      </w:r>
      <w:r w:rsidRPr="002E7959">
        <w:rPr>
          <w:bCs/>
          <w:sz w:val="22"/>
          <w:szCs w:val="22"/>
          <w:lang w:val="en-US"/>
        </w:rPr>
        <w:t>Uganda</w:t>
      </w:r>
      <w:r w:rsidRPr="002E7959">
        <w:rPr>
          <w:rFonts w:cs="Arial"/>
          <w:sz w:val="22"/>
          <w:szCs w:val="22"/>
          <w:lang w:val="en-US"/>
        </w:rPr>
        <w:t xml:space="preserve"> for submitting, on time, its </w:t>
      </w:r>
      <w:r>
        <w:rPr>
          <w:rFonts w:cs="Arial"/>
          <w:sz w:val="22"/>
          <w:szCs w:val="22"/>
          <w:lang w:val="en-US"/>
        </w:rPr>
        <w:t xml:space="preserve">second </w:t>
      </w:r>
      <w:r w:rsidRPr="002E7959">
        <w:rPr>
          <w:rFonts w:cs="Arial"/>
          <w:sz w:val="22"/>
          <w:szCs w:val="22"/>
          <w:lang w:val="en-US"/>
        </w:rPr>
        <w:t xml:space="preserve">report on the </w:t>
      </w:r>
      <w:r w:rsidRPr="002E7959">
        <w:rPr>
          <w:rFonts w:cs="Arial"/>
          <w:bCs/>
          <w:sz w:val="22"/>
          <w:szCs w:val="22"/>
          <w:lang w:val="en-US"/>
        </w:rPr>
        <w:t xml:space="preserve">status of the </w:t>
      </w:r>
      <w:r w:rsidRPr="002E7959">
        <w:rPr>
          <w:rFonts w:cs="Arial"/>
          <w:sz w:val="22"/>
          <w:szCs w:val="22"/>
          <w:lang w:val="en-US"/>
        </w:rPr>
        <w:t>element ‘</w:t>
      </w:r>
      <w:r w:rsidRPr="002E7959">
        <w:rPr>
          <w:sz w:val="22"/>
          <w:szCs w:val="22"/>
          <w:lang w:val="en-US"/>
        </w:rPr>
        <w:t xml:space="preserve">Empaako tradition of the Batooro, Banyoro, Batuku, Batagwenda and Banyabindi of western </w:t>
      </w:r>
      <w:r w:rsidRPr="009D6F32">
        <w:rPr>
          <w:rFonts w:cs="Arial"/>
          <w:sz w:val="22"/>
          <w:szCs w:val="22"/>
          <w:lang w:val="en-US"/>
        </w:rPr>
        <w:t>Uganda</w:t>
      </w:r>
      <w:r w:rsidRPr="009D6F32">
        <w:rPr>
          <w:rFonts w:eastAsiaTheme="minorHAnsi" w:cs="Arial"/>
          <w:sz w:val="22"/>
          <w:szCs w:val="22"/>
          <w:lang w:val="en-US"/>
        </w:rPr>
        <w:t>’</w:t>
      </w:r>
      <w:r w:rsidRPr="002E7959">
        <w:rPr>
          <w:rFonts w:cs="Arial"/>
          <w:sz w:val="22"/>
          <w:szCs w:val="22"/>
          <w:lang w:val="en-US"/>
        </w:rPr>
        <w:t>, inscribed</w:t>
      </w:r>
      <w:r w:rsidRPr="002E7959">
        <w:rPr>
          <w:rFonts w:cs="Arial"/>
          <w:bCs/>
          <w:sz w:val="22"/>
          <w:szCs w:val="22"/>
          <w:lang w:val="en-US"/>
        </w:rPr>
        <w:t xml:space="preserve"> in 2013 on the List of Intangible Cultural Heritage in Need of Urgent Safeguarding;</w:t>
      </w:r>
    </w:p>
    <w:p w:rsidR="00F97CF5" w:rsidRPr="002E7959" w:rsidRDefault="00F97CF5" w:rsidP="0037738A">
      <w:pPr>
        <w:pStyle w:val="Para"/>
        <w:numPr>
          <w:ilvl w:val="0"/>
          <w:numId w:val="13"/>
        </w:numPr>
        <w:tabs>
          <w:tab w:val="left" w:pos="567"/>
        </w:tabs>
        <w:spacing w:line="240" w:lineRule="auto"/>
        <w:ind w:left="567" w:hanging="567"/>
        <w:rPr>
          <w:rFonts w:cs="Arial"/>
          <w:sz w:val="22"/>
          <w:szCs w:val="22"/>
          <w:lang w:val="en-US"/>
        </w:rPr>
      </w:pPr>
      <w:r w:rsidRPr="002E7959">
        <w:rPr>
          <w:rFonts w:cs="Arial"/>
          <w:sz w:val="22"/>
          <w:szCs w:val="22"/>
          <w:u w:val="single"/>
          <w:lang w:val="en-US"/>
        </w:rPr>
        <w:t>Takes note</w:t>
      </w:r>
      <w:r w:rsidRPr="002E7959">
        <w:rPr>
          <w:rFonts w:cs="Arial"/>
          <w:sz w:val="22"/>
          <w:szCs w:val="22"/>
          <w:lang w:val="en-US"/>
        </w:rPr>
        <w:t xml:space="preserve"> of the continued efforts undertaken by </w:t>
      </w:r>
      <w:r w:rsidRPr="002E7959">
        <w:rPr>
          <w:bCs/>
          <w:sz w:val="22"/>
          <w:szCs w:val="22"/>
          <w:lang w:val="en-US"/>
        </w:rPr>
        <w:t>Uganda</w:t>
      </w:r>
      <w:r w:rsidRPr="002E7959">
        <w:rPr>
          <w:rFonts w:cs="Arial"/>
          <w:sz w:val="22"/>
          <w:szCs w:val="22"/>
          <w:lang w:val="en-US"/>
        </w:rPr>
        <w:t xml:space="preserve"> to safeguard the element and, in particular, to ensure the participation of communities in </w:t>
      </w:r>
      <w:r>
        <w:rPr>
          <w:rFonts w:cs="Arial"/>
          <w:sz w:val="22"/>
          <w:szCs w:val="22"/>
          <w:lang w:val="en-US"/>
        </w:rPr>
        <w:t xml:space="preserve">the </w:t>
      </w:r>
      <w:r w:rsidRPr="002E7959">
        <w:rPr>
          <w:rFonts w:cs="Arial"/>
          <w:sz w:val="22"/>
          <w:szCs w:val="22"/>
          <w:lang w:val="en-US"/>
        </w:rPr>
        <w:t xml:space="preserve">regular monitoring </w:t>
      </w:r>
      <w:r>
        <w:rPr>
          <w:rFonts w:cs="Arial"/>
          <w:sz w:val="22"/>
          <w:szCs w:val="22"/>
          <w:lang w:val="en-US"/>
        </w:rPr>
        <w:t xml:space="preserve">of </w:t>
      </w:r>
      <w:r w:rsidRPr="002E7959">
        <w:rPr>
          <w:rFonts w:cs="Arial"/>
          <w:sz w:val="22"/>
          <w:szCs w:val="22"/>
          <w:lang w:val="en-US"/>
        </w:rPr>
        <w:t xml:space="preserve">the safeguarding process, to facilitate the implementation of safeguarding measures through the involvement of a non-governmental organization, to integrate the cultural meaning of the Empaako naming system into programmes on peace building and environmental sustainability, and to initiate </w:t>
      </w:r>
      <w:r>
        <w:rPr>
          <w:rFonts w:cs="Arial"/>
          <w:sz w:val="22"/>
          <w:szCs w:val="22"/>
          <w:lang w:val="en-US"/>
        </w:rPr>
        <w:t xml:space="preserve">the </w:t>
      </w:r>
      <w:r w:rsidRPr="002E7959">
        <w:rPr>
          <w:rFonts w:cs="Arial"/>
          <w:sz w:val="22"/>
          <w:szCs w:val="22"/>
          <w:lang w:val="en-US"/>
        </w:rPr>
        <w:t>comprehensive participatory documentation of the Empaako tradition;</w:t>
      </w:r>
    </w:p>
    <w:p w:rsidR="00F97CF5" w:rsidRPr="002E7959" w:rsidRDefault="00F97CF5" w:rsidP="0037738A">
      <w:pPr>
        <w:pStyle w:val="Para"/>
        <w:numPr>
          <w:ilvl w:val="0"/>
          <w:numId w:val="13"/>
        </w:numPr>
        <w:tabs>
          <w:tab w:val="left" w:pos="567"/>
        </w:tabs>
        <w:spacing w:line="240" w:lineRule="auto"/>
        <w:ind w:left="567" w:hanging="567"/>
        <w:rPr>
          <w:rFonts w:cs="Arial"/>
          <w:sz w:val="22"/>
          <w:szCs w:val="22"/>
          <w:lang w:val="en-US"/>
        </w:rPr>
      </w:pPr>
      <w:r w:rsidRPr="002E7959">
        <w:rPr>
          <w:rFonts w:cs="Arial"/>
          <w:sz w:val="22"/>
          <w:szCs w:val="22"/>
          <w:u w:val="single"/>
          <w:lang w:val="en-US"/>
        </w:rPr>
        <w:t>Invites</w:t>
      </w:r>
      <w:r w:rsidRPr="002E7959">
        <w:rPr>
          <w:rFonts w:cs="Arial"/>
          <w:sz w:val="22"/>
          <w:szCs w:val="22"/>
          <w:lang w:val="en-US"/>
        </w:rPr>
        <w:t xml:space="preserve"> the State Party to continue raising awareness in society about the meaning of the element, to enhance mutual respect among various communities, groups and individuals, and to improve the transmission of the Runyoro Rutooro</w:t>
      </w:r>
      <w:r w:rsidRPr="002E7959">
        <w:rPr>
          <w:rFonts w:cs="Arial"/>
          <w:bCs/>
          <w:sz w:val="22"/>
          <w:szCs w:val="22"/>
          <w:lang w:val="en-US"/>
        </w:rPr>
        <w:t xml:space="preserve"> language, as a significant component of the </w:t>
      </w:r>
      <w:r w:rsidRPr="002E7959">
        <w:rPr>
          <w:sz w:val="22"/>
          <w:szCs w:val="22"/>
          <w:lang w:val="en-US"/>
        </w:rPr>
        <w:t>Empaako tradition</w:t>
      </w:r>
      <w:r w:rsidRPr="002E7959">
        <w:rPr>
          <w:rFonts w:cs="Arial"/>
          <w:sz w:val="22"/>
          <w:szCs w:val="22"/>
          <w:lang w:val="en-US"/>
        </w:rPr>
        <w:t>;</w:t>
      </w:r>
    </w:p>
    <w:p w:rsidR="00F97CF5" w:rsidRPr="002E7959" w:rsidRDefault="00F97CF5" w:rsidP="0037738A">
      <w:pPr>
        <w:pStyle w:val="Para"/>
        <w:numPr>
          <w:ilvl w:val="0"/>
          <w:numId w:val="13"/>
        </w:numPr>
        <w:tabs>
          <w:tab w:val="left" w:pos="567"/>
        </w:tabs>
        <w:spacing w:line="240" w:lineRule="auto"/>
        <w:ind w:left="567" w:hanging="567"/>
        <w:rPr>
          <w:rFonts w:eastAsiaTheme="minorHAnsi" w:cs="Arial"/>
          <w:sz w:val="22"/>
          <w:szCs w:val="22"/>
          <w:lang w:val="en-US"/>
        </w:rPr>
      </w:pPr>
      <w:r w:rsidRPr="002E7959">
        <w:rPr>
          <w:rFonts w:cs="Arial"/>
          <w:sz w:val="22"/>
          <w:szCs w:val="22"/>
          <w:u w:val="single"/>
          <w:lang w:val="en-US"/>
        </w:rPr>
        <w:t>Encourages</w:t>
      </w:r>
      <w:r w:rsidRPr="002E7959">
        <w:rPr>
          <w:rFonts w:cs="Arial"/>
          <w:sz w:val="22"/>
          <w:szCs w:val="22"/>
          <w:lang w:val="en-US"/>
        </w:rPr>
        <w:t xml:space="preserve"> the State Party to pursue the development of an online repository of documentation as </w:t>
      </w:r>
      <w:r>
        <w:rPr>
          <w:rFonts w:cs="Arial"/>
          <w:sz w:val="22"/>
          <w:szCs w:val="22"/>
          <w:lang w:val="en-US"/>
        </w:rPr>
        <w:t xml:space="preserve">a </w:t>
      </w:r>
      <w:r w:rsidRPr="002E7959">
        <w:rPr>
          <w:rFonts w:cs="Arial"/>
          <w:sz w:val="22"/>
          <w:szCs w:val="22"/>
          <w:lang w:val="en-US"/>
        </w:rPr>
        <w:t>source of dissemination and engagement, with due attention to its intended audiences and ensuring its sustainable accessibility, regular use and updat</w:t>
      </w:r>
      <w:r>
        <w:rPr>
          <w:rFonts w:cs="Arial"/>
          <w:sz w:val="22"/>
          <w:szCs w:val="22"/>
          <w:lang w:val="en-US"/>
        </w:rPr>
        <w:t>ing</w:t>
      </w:r>
      <w:r w:rsidRPr="002E7959">
        <w:rPr>
          <w:rFonts w:eastAsiaTheme="minorHAnsi" w:cs="Arial"/>
          <w:sz w:val="22"/>
          <w:szCs w:val="22"/>
          <w:lang w:val="en-US"/>
        </w:rPr>
        <w:t>;</w:t>
      </w:r>
    </w:p>
    <w:p w:rsidR="00F97CF5" w:rsidRPr="00C6503C" w:rsidRDefault="00F97CF5" w:rsidP="0037738A">
      <w:pPr>
        <w:pStyle w:val="Para"/>
        <w:numPr>
          <w:ilvl w:val="0"/>
          <w:numId w:val="13"/>
        </w:numPr>
        <w:tabs>
          <w:tab w:val="left" w:pos="567"/>
        </w:tabs>
        <w:spacing w:line="240" w:lineRule="auto"/>
        <w:ind w:left="567" w:hanging="567"/>
        <w:rPr>
          <w:rFonts w:eastAsiaTheme="minorHAnsi" w:cs="Arial"/>
          <w:sz w:val="22"/>
          <w:szCs w:val="22"/>
          <w:lang w:val="en-US"/>
        </w:rPr>
      </w:pPr>
      <w:r>
        <w:rPr>
          <w:rFonts w:cs="Arial"/>
          <w:sz w:val="22"/>
          <w:szCs w:val="22"/>
          <w:u w:val="single"/>
          <w:lang w:val="en-US"/>
        </w:rPr>
        <w:t>Further t</w:t>
      </w:r>
      <w:r w:rsidRPr="002E7959">
        <w:rPr>
          <w:rFonts w:cs="Arial"/>
          <w:sz w:val="22"/>
          <w:szCs w:val="22"/>
          <w:u w:val="single"/>
          <w:lang w:val="en-US"/>
        </w:rPr>
        <w:t>akes note</w:t>
      </w:r>
      <w:r w:rsidRPr="002E7959">
        <w:rPr>
          <w:rFonts w:cs="Arial"/>
          <w:sz w:val="22"/>
          <w:szCs w:val="22"/>
          <w:lang w:val="en-US"/>
        </w:rPr>
        <w:t xml:space="preserve"> of the ongoing International Assistance granted in 2017 for </w:t>
      </w:r>
      <w:r w:rsidRPr="002E7959">
        <w:rPr>
          <w:rFonts w:cs="Arial"/>
          <w:bCs/>
          <w:kern w:val="36"/>
          <w:sz w:val="22"/>
          <w:szCs w:val="22"/>
          <w:lang w:val="en-US"/>
        </w:rPr>
        <w:t>community</w:t>
      </w:r>
      <w:r>
        <w:rPr>
          <w:rFonts w:cs="Arial"/>
          <w:bCs/>
          <w:kern w:val="36"/>
          <w:sz w:val="22"/>
          <w:szCs w:val="22"/>
          <w:lang w:val="en-US"/>
        </w:rPr>
        <w:t>-based</w:t>
      </w:r>
      <w:r w:rsidRPr="002E7959">
        <w:rPr>
          <w:rFonts w:cs="Arial"/>
          <w:bCs/>
          <w:kern w:val="36"/>
          <w:sz w:val="22"/>
          <w:szCs w:val="22"/>
          <w:lang w:val="en-US"/>
        </w:rPr>
        <w:t xml:space="preserve"> self-</w:t>
      </w:r>
      <w:r w:rsidRPr="009D6F32">
        <w:rPr>
          <w:rFonts w:cs="Arial"/>
          <w:sz w:val="22"/>
          <w:szCs w:val="22"/>
          <w:lang w:val="en-US"/>
        </w:rPr>
        <w:t>documentation</w:t>
      </w:r>
      <w:r w:rsidRPr="002E7959">
        <w:rPr>
          <w:rFonts w:cs="Arial"/>
          <w:bCs/>
          <w:kern w:val="36"/>
          <w:sz w:val="22"/>
          <w:szCs w:val="22"/>
          <w:lang w:val="en-US"/>
        </w:rPr>
        <w:t xml:space="preserve"> and revitalization of ceremonies and practices associated with the Empaako naming system in Uganda</w:t>
      </w:r>
      <w:r w:rsidRPr="002E7959">
        <w:rPr>
          <w:rFonts w:cs="Arial"/>
          <w:sz w:val="22"/>
          <w:szCs w:val="22"/>
          <w:lang w:val="en-US"/>
        </w:rPr>
        <w:t xml:space="preserve"> and </w:t>
      </w:r>
      <w:r w:rsidRPr="002E7959">
        <w:rPr>
          <w:rFonts w:cs="Arial"/>
          <w:sz w:val="22"/>
          <w:szCs w:val="22"/>
          <w:u w:val="single"/>
          <w:lang w:val="en-US"/>
        </w:rPr>
        <w:t>encourages</w:t>
      </w:r>
      <w:r w:rsidRPr="002E7959">
        <w:rPr>
          <w:rFonts w:cs="Arial"/>
          <w:sz w:val="22"/>
          <w:szCs w:val="22"/>
          <w:lang w:val="en-US"/>
        </w:rPr>
        <w:t xml:space="preserve"> the State Party to coordinate that action with the ongoing measures being </w:t>
      </w:r>
      <w:r>
        <w:rPr>
          <w:rFonts w:cs="Arial"/>
          <w:sz w:val="22"/>
          <w:szCs w:val="22"/>
          <w:lang w:val="en-US"/>
        </w:rPr>
        <w:t>under</w:t>
      </w:r>
      <w:r w:rsidRPr="002E7959">
        <w:rPr>
          <w:rFonts w:cs="Arial"/>
          <w:sz w:val="22"/>
          <w:szCs w:val="22"/>
          <w:lang w:val="en-US"/>
        </w:rPr>
        <w:t>taken</w:t>
      </w:r>
      <w:r>
        <w:rPr>
          <w:rFonts w:cs="Arial"/>
          <w:sz w:val="22"/>
          <w:szCs w:val="22"/>
          <w:lang w:val="en-US"/>
        </w:rPr>
        <w:t xml:space="preserve"> in relation to</w:t>
      </w:r>
      <w:r w:rsidRPr="002E7959">
        <w:rPr>
          <w:rFonts w:cs="Arial"/>
          <w:sz w:val="22"/>
          <w:szCs w:val="22"/>
          <w:lang w:val="en-US"/>
        </w:rPr>
        <w:t xml:space="preserve"> the Empaako tradition;</w:t>
      </w:r>
    </w:p>
    <w:p w:rsidR="00832E52" w:rsidRPr="002E7959" w:rsidRDefault="00832E52" w:rsidP="0037738A">
      <w:pPr>
        <w:pStyle w:val="Para"/>
        <w:numPr>
          <w:ilvl w:val="0"/>
          <w:numId w:val="13"/>
        </w:numPr>
        <w:tabs>
          <w:tab w:val="left" w:pos="567"/>
        </w:tabs>
        <w:spacing w:line="240" w:lineRule="auto"/>
        <w:ind w:left="567" w:hanging="567"/>
        <w:rPr>
          <w:rFonts w:eastAsiaTheme="minorHAnsi" w:cs="Arial"/>
          <w:sz w:val="22"/>
          <w:szCs w:val="22"/>
          <w:lang w:val="en-US"/>
        </w:rPr>
      </w:pPr>
      <w:r w:rsidRPr="002E7959">
        <w:rPr>
          <w:rFonts w:cs="Arial"/>
          <w:bCs/>
          <w:kern w:val="36"/>
          <w:sz w:val="22"/>
          <w:szCs w:val="22"/>
          <w:u w:val="single"/>
          <w:lang w:val="en-US"/>
        </w:rPr>
        <w:t>Requests</w:t>
      </w:r>
      <w:r w:rsidRPr="002E7959">
        <w:rPr>
          <w:rFonts w:cs="Arial"/>
          <w:bCs/>
          <w:kern w:val="36"/>
          <w:sz w:val="22"/>
          <w:szCs w:val="22"/>
          <w:lang w:val="en-US"/>
        </w:rPr>
        <w:t xml:space="preserve"> that the Secretariat </w:t>
      </w:r>
      <w:r w:rsidRPr="009D6F32">
        <w:rPr>
          <w:rFonts w:cs="Arial"/>
          <w:sz w:val="22"/>
          <w:szCs w:val="22"/>
          <w:lang w:val="en-US"/>
        </w:rPr>
        <w:t>inform</w:t>
      </w:r>
      <w:r w:rsidRPr="002E7959">
        <w:rPr>
          <w:rFonts w:cs="Arial"/>
          <w:bCs/>
          <w:kern w:val="36"/>
          <w:sz w:val="22"/>
          <w:szCs w:val="22"/>
          <w:lang w:val="en-US"/>
        </w:rPr>
        <w:t xml:space="preserve"> the State Party at least nine months prior to the deadline of 15 December 2021 about the required submission of its next report on the status of this element.</w:t>
      </w:r>
    </w:p>
    <w:p w:rsidR="00F97CF5" w:rsidRDefault="00F97CF5" w:rsidP="0037738A">
      <w:pPr>
        <w:pStyle w:val="COMTitleDecision"/>
        <w:rPr>
          <w:rFonts w:eastAsia="SimSun"/>
        </w:rPr>
      </w:pPr>
      <w:r w:rsidRPr="00A746B5">
        <w:rPr>
          <w:rFonts w:eastAsia="SimSun"/>
        </w:rPr>
        <w:t>DECISION 13.COM 7.b</w:t>
      </w:r>
      <w:r>
        <w:rPr>
          <w:rFonts w:eastAsia="SimSun"/>
        </w:rPr>
        <w:t>.16</w:t>
      </w:r>
    </w:p>
    <w:p w:rsidR="00F97CF5" w:rsidRPr="00285BB4" w:rsidRDefault="00F97CF5" w:rsidP="000A31A1">
      <w:pPr>
        <w:pStyle w:val="COMPreambulaDecisions"/>
        <w:ind w:left="0"/>
        <w:rPr>
          <w:rFonts w:eastAsia="SimSun"/>
        </w:rPr>
      </w:pPr>
      <w:r w:rsidRPr="00285BB4">
        <w:t>The Committee,</w:t>
      </w:r>
    </w:p>
    <w:p w:rsidR="00F97CF5" w:rsidRPr="00F97CF5" w:rsidRDefault="00F97CF5" w:rsidP="0037738A">
      <w:pPr>
        <w:pStyle w:val="Para"/>
        <w:numPr>
          <w:ilvl w:val="0"/>
          <w:numId w:val="27"/>
        </w:numPr>
        <w:tabs>
          <w:tab w:val="left" w:pos="567"/>
        </w:tabs>
        <w:spacing w:line="240" w:lineRule="auto"/>
        <w:ind w:left="567" w:hanging="567"/>
        <w:rPr>
          <w:rFonts w:cs="Arial"/>
          <w:sz w:val="22"/>
          <w:szCs w:val="22"/>
          <w:lang w:val="en-US"/>
        </w:rPr>
      </w:pPr>
      <w:r w:rsidRPr="00F97CF5">
        <w:rPr>
          <w:rFonts w:cs="Arial"/>
          <w:sz w:val="22"/>
          <w:szCs w:val="22"/>
          <w:u w:val="single"/>
          <w:lang w:val="en-US"/>
        </w:rPr>
        <w:t>Having examined</w:t>
      </w:r>
      <w:r w:rsidRPr="00F97CF5">
        <w:rPr>
          <w:rFonts w:cs="Arial"/>
          <w:sz w:val="22"/>
          <w:szCs w:val="22"/>
          <w:lang w:val="en-US"/>
        </w:rPr>
        <w:t xml:space="preserve"> document </w:t>
      </w:r>
      <w:hyperlink r:id="rId76" w:history="1">
        <w:r w:rsidRPr="00832E52">
          <w:rPr>
            <w:rStyle w:val="Hyperlink"/>
            <w:rFonts w:cs="Arial"/>
            <w:sz w:val="22"/>
            <w:szCs w:val="22"/>
            <w:lang w:val="en-US"/>
          </w:rPr>
          <w:t>ITH/18/13.COM/7.b</w:t>
        </w:r>
      </w:hyperlink>
      <w:r w:rsidRPr="00F97CF5">
        <w:rPr>
          <w:rFonts w:cs="Arial"/>
          <w:sz w:val="22"/>
          <w:szCs w:val="22"/>
          <w:lang w:val="en-US"/>
        </w:rPr>
        <w:t>,</w:t>
      </w:r>
    </w:p>
    <w:p w:rsidR="00F97CF5" w:rsidRPr="00D548B3" w:rsidRDefault="00F97CF5" w:rsidP="0037738A">
      <w:pPr>
        <w:pStyle w:val="Para"/>
        <w:numPr>
          <w:ilvl w:val="0"/>
          <w:numId w:val="13"/>
        </w:numPr>
        <w:tabs>
          <w:tab w:val="left" w:pos="567"/>
        </w:tabs>
        <w:spacing w:line="240" w:lineRule="auto"/>
        <w:ind w:left="567" w:hanging="567"/>
        <w:rPr>
          <w:rFonts w:cs="Arial"/>
          <w:sz w:val="22"/>
          <w:szCs w:val="22"/>
          <w:lang w:val="en-US"/>
        </w:rPr>
      </w:pPr>
      <w:r w:rsidRPr="00D548B3">
        <w:rPr>
          <w:rFonts w:cs="Arial"/>
          <w:sz w:val="22"/>
          <w:szCs w:val="22"/>
          <w:u w:val="single"/>
          <w:lang w:val="en-US"/>
        </w:rPr>
        <w:t>Recalling</w:t>
      </w:r>
      <w:r w:rsidRPr="00D548B3">
        <w:rPr>
          <w:rFonts w:cs="Arial"/>
          <w:sz w:val="22"/>
          <w:szCs w:val="22"/>
          <w:lang w:val="en-US"/>
        </w:rPr>
        <w:t xml:space="preserve"> Chapter V of the Operational Directives and its Decisions </w:t>
      </w:r>
      <w:hyperlink r:id="rId77" w:history="1">
        <w:r w:rsidRPr="00D548B3">
          <w:rPr>
            <w:rStyle w:val="Hyperlink"/>
            <w:rFonts w:cs="Arial"/>
            <w:sz w:val="22"/>
            <w:szCs w:val="22"/>
            <w:lang w:val="en-US"/>
          </w:rPr>
          <w:t>4.COM 14.12</w:t>
        </w:r>
      </w:hyperlink>
      <w:r w:rsidRPr="00D548B3">
        <w:rPr>
          <w:rFonts w:cs="Arial"/>
          <w:sz w:val="22"/>
          <w:szCs w:val="22"/>
          <w:lang w:val="en-US"/>
        </w:rPr>
        <w:t xml:space="preserve"> and </w:t>
      </w:r>
      <w:hyperlink r:id="rId78" w:history="1">
        <w:r w:rsidRPr="00D548B3">
          <w:rPr>
            <w:rStyle w:val="Hyperlink"/>
            <w:rFonts w:cs="Arial"/>
            <w:sz w:val="22"/>
            <w:szCs w:val="22"/>
            <w:lang w:val="en-US"/>
          </w:rPr>
          <w:t>9.COM</w:t>
        </w:r>
        <w:r>
          <w:rPr>
            <w:rStyle w:val="Hyperlink"/>
            <w:rFonts w:cs="Arial"/>
            <w:sz w:val="22"/>
            <w:szCs w:val="22"/>
            <w:lang w:val="en-US"/>
          </w:rPr>
          <w:t> </w:t>
        </w:r>
        <w:r w:rsidRPr="00D548B3">
          <w:rPr>
            <w:rStyle w:val="Hyperlink"/>
            <w:rFonts w:cs="Arial"/>
            <w:sz w:val="22"/>
            <w:szCs w:val="22"/>
            <w:lang w:val="en-US"/>
          </w:rPr>
          <w:t>5.b.8</w:t>
        </w:r>
      </w:hyperlink>
      <w:r w:rsidRPr="00D548B3">
        <w:rPr>
          <w:rFonts w:cs="Arial"/>
          <w:sz w:val="22"/>
          <w:szCs w:val="22"/>
          <w:lang w:val="en-US"/>
        </w:rPr>
        <w:t>,</w:t>
      </w:r>
    </w:p>
    <w:p w:rsidR="00F97CF5" w:rsidRPr="00D548B3" w:rsidRDefault="00F97CF5" w:rsidP="0037738A">
      <w:pPr>
        <w:pStyle w:val="Para"/>
        <w:numPr>
          <w:ilvl w:val="0"/>
          <w:numId w:val="13"/>
        </w:numPr>
        <w:tabs>
          <w:tab w:val="left" w:pos="567"/>
        </w:tabs>
        <w:spacing w:line="240" w:lineRule="auto"/>
        <w:ind w:left="567" w:hanging="567"/>
        <w:rPr>
          <w:rFonts w:cs="Arial"/>
          <w:sz w:val="22"/>
          <w:szCs w:val="22"/>
          <w:lang w:val="en-US"/>
        </w:rPr>
      </w:pPr>
      <w:r w:rsidRPr="00D548B3">
        <w:rPr>
          <w:rFonts w:cs="Arial"/>
          <w:sz w:val="22"/>
          <w:szCs w:val="22"/>
          <w:u w:val="single"/>
          <w:lang w:val="en-US"/>
        </w:rPr>
        <w:t>Expresses its thanks</w:t>
      </w:r>
      <w:r w:rsidRPr="00D548B3">
        <w:rPr>
          <w:rFonts w:cs="Arial"/>
          <w:sz w:val="22"/>
          <w:szCs w:val="22"/>
          <w:lang w:val="en-US"/>
        </w:rPr>
        <w:t xml:space="preserve"> to </w:t>
      </w:r>
      <w:r w:rsidRPr="00D548B3">
        <w:rPr>
          <w:bCs/>
          <w:sz w:val="22"/>
          <w:szCs w:val="22"/>
          <w:lang w:val="en-US"/>
        </w:rPr>
        <w:t>Viet Nam</w:t>
      </w:r>
      <w:r w:rsidRPr="00D548B3">
        <w:rPr>
          <w:rFonts w:cs="Arial"/>
          <w:sz w:val="22"/>
          <w:szCs w:val="22"/>
          <w:lang w:val="en-US"/>
        </w:rPr>
        <w:t xml:space="preserve"> for submitting, on time, its second report on the </w:t>
      </w:r>
      <w:r w:rsidRPr="00D548B3">
        <w:rPr>
          <w:rFonts w:cs="Arial"/>
          <w:bCs/>
          <w:sz w:val="22"/>
          <w:szCs w:val="22"/>
          <w:lang w:val="en-US"/>
        </w:rPr>
        <w:t xml:space="preserve">status of the </w:t>
      </w:r>
      <w:r w:rsidRPr="00D548B3">
        <w:rPr>
          <w:rFonts w:cs="Arial"/>
          <w:sz w:val="22"/>
          <w:szCs w:val="22"/>
          <w:lang w:val="en-US"/>
        </w:rPr>
        <w:t>element ‘</w:t>
      </w:r>
      <w:r w:rsidRPr="00D548B3">
        <w:rPr>
          <w:sz w:val="22"/>
          <w:szCs w:val="22"/>
          <w:lang w:val="en-US"/>
        </w:rPr>
        <w:t>Ca trù singing</w:t>
      </w:r>
      <w:r w:rsidRPr="00D548B3">
        <w:rPr>
          <w:rFonts w:eastAsiaTheme="minorHAnsi" w:cs="Arial"/>
          <w:sz w:val="22"/>
          <w:szCs w:val="22"/>
          <w:lang w:val="en-US"/>
        </w:rPr>
        <w:t>’</w:t>
      </w:r>
      <w:r w:rsidRPr="00D548B3">
        <w:rPr>
          <w:rFonts w:cs="Arial"/>
          <w:sz w:val="22"/>
          <w:szCs w:val="22"/>
          <w:lang w:val="en-US"/>
        </w:rPr>
        <w:t>, inscribed</w:t>
      </w:r>
      <w:r w:rsidRPr="00D548B3">
        <w:rPr>
          <w:rFonts w:cs="Arial"/>
          <w:bCs/>
          <w:sz w:val="22"/>
          <w:szCs w:val="22"/>
          <w:lang w:val="en-US"/>
        </w:rPr>
        <w:t xml:space="preserve"> in 2009 </w:t>
      </w:r>
      <w:r w:rsidRPr="009D6F32">
        <w:rPr>
          <w:rFonts w:cs="Arial"/>
          <w:sz w:val="22"/>
          <w:szCs w:val="22"/>
          <w:lang w:val="en-US"/>
        </w:rPr>
        <w:t>on</w:t>
      </w:r>
      <w:r w:rsidRPr="00D548B3">
        <w:rPr>
          <w:rFonts w:cs="Arial"/>
          <w:bCs/>
          <w:sz w:val="22"/>
          <w:szCs w:val="22"/>
          <w:lang w:val="en-US"/>
        </w:rPr>
        <w:t xml:space="preserve"> the List of Intangible Cultural Heritage in Need of Urgent Safeguarding;</w:t>
      </w:r>
    </w:p>
    <w:p w:rsidR="00F97CF5" w:rsidRPr="00D548B3" w:rsidRDefault="00F97CF5" w:rsidP="0037738A">
      <w:pPr>
        <w:pStyle w:val="Para"/>
        <w:numPr>
          <w:ilvl w:val="0"/>
          <w:numId w:val="13"/>
        </w:numPr>
        <w:tabs>
          <w:tab w:val="left" w:pos="567"/>
        </w:tabs>
        <w:spacing w:line="240" w:lineRule="auto"/>
        <w:ind w:left="567" w:hanging="567"/>
        <w:rPr>
          <w:rFonts w:cs="Arial"/>
          <w:sz w:val="22"/>
          <w:szCs w:val="22"/>
          <w:lang w:val="en-US"/>
        </w:rPr>
      </w:pPr>
      <w:r w:rsidRPr="00D548B3">
        <w:rPr>
          <w:rFonts w:cs="Arial"/>
          <w:sz w:val="22"/>
          <w:szCs w:val="22"/>
          <w:u w:val="single"/>
          <w:lang w:val="en-US"/>
        </w:rPr>
        <w:t>Welcomes</w:t>
      </w:r>
      <w:r w:rsidRPr="00D548B3">
        <w:rPr>
          <w:rFonts w:cs="Arial"/>
          <w:sz w:val="22"/>
          <w:szCs w:val="22"/>
          <w:lang w:val="en-US"/>
        </w:rPr>
        <w:t xml:space="preserve"> the efforts undertaken by </w:t>
      </w:r>
      <w:r w:rsidRPr="00D548B3">
        <w:rPr>
          <w:bCs/>
          <w:sz w:val="22"/>
          <w:szCs w:val="22"/>
          <w:lang w:val="en-US"/>
        </w:rPr>
        <w:t>Viet Nam</w:t>
      </w:r>
      <w:r w:rsidRPr="00D548B3">
        <w:rPr>
          <w:rFonts w:cs="Arial"/>
          <w:sz w:val="22"/>
          <w:szCs w:val="22"/>
          <w:lang w:val="en-US"/>
        </w:rPr>
        <w:t xml:space="preserve"> to respond to the concerns raised by the Committee at the time of examining its previous report on the status of this element, in particular regarding the inclusion of Ca </w:t>
      </w:r>
      <w:r w:rsidRPr="00D548B3">
        <w:rPr>
          <w:sz w:val="22"/>
          <w:szCs w:val="22"/>
          <w:lang w:val="en-US"/>
        </w:rPr>
        <w:t xml:space="preserve">trù in </w:t>
      </w:r>
      <w:r w:rsidRPr="009D6F32">
        <w:rPr>
          <w:rFonts w:cs="Arial"/>
          <w:sz w:val="22"/>
          <w:szCs w:val="22"/>
          <w:lang w:val="en-US"/>
        </w:rPr>
        <w:t>schools</w:t>
      </w:r>
      <w:r w:rsidRPr="00D548B3">
        <w:rPr>
          <w:sz w:val="22"/>
          <w:szCs w:val="22"/>
          <w:lang w:val="en-US"/>
        </w:rPr>
        <w:t>, and the increased involvement of</w:t>
      </w:r>
      <w:r w:rsidRPr="00D548B3">
        <w:rPr>
          <w:rFonts w:cs="Arial"/>
          <w:sz w:val="22"/>
          <w:szCs w:val="22"/>
          <w:lang w:val="en-US"/>
        </w:rPr>
        <w:t xml:space="preserve"> </w:t>
      </w:r>
      <w:r w:rsidRPr="00D548B3">
        <w:rPr>
          <w:sz w:val="22"/>
          <w:szCs w:val="22"/>
          <w:lang w:val="en-US"/>
        </w:rPr>
        <w:t xml:space="preserve">Ca trù clubs in </w:t>
      </w:r>
      <w:r>
        <w:rPr>
          <w:sz w:val="22"/>
          <w:szCs w:val="22"/>
          <w:lang w:val="en-US"/>
        </w:rPr>
        <w:t xml:space="preserve">the </w:t>
      </w:r>
      <w:r w:rsidRPr="00D548B3">
        <w:rPr>
          <w:sz w:val="22"/>
          <w:szCs w:val="22"/>
          <w:lang w:val="en-US"/>
        </w:rPr>
        <w:t xml:space="preserve">planning and implementation of </w:t>
      </w:r>
      <w:r>
        <w:rPr>
          <w:sz w:val="22"/>
          <w:szCs w:val="22"/>
          <w:lang w:val="en-US"/>
        </w:rPr>
        <w:t xml:space="preserve">the </w:t>
      </w:r>
      <w:r w:rsidRPr="00D548B3">
        <w:rPr>
          <w:sz w:val="22"/>
          <w:szCs w:val="22"/>
          <w:lang w:val="en-US"/>
        </w:rPr>
        <w:t>safeguarding activities</w:t>
      </w:r>
      <w:r w:rsidRPr="00D548B3">
        <w:rPr>
          <w:rFonts w:cs="Arial"/>
          <w:sz w:val="22"/>
          <w:szCs w:val="22"/>
          <w:lang w:val="en-US"/>
        </w:rPr>
        <w:t>;</w:t>
      </w:r>
    </w:p>
    <w:p w:rsidR="00F97CF5" w:rsidRPr="00D548B3" w:rsidRDefault="00F97CF5" w:rsidP="0037738A">
      <w:pPr>
        <w:pStyle w:val="Para"/>
        <w:numPr>
          <w:ilvl w:val="0"/>
          <w:numId w:val="13"/>
        </w:numPr>
        <w:tabs>
          <w:tab w:val="left" w:pos="567"/>
        </w:tabs>
        <w:spacing w:line="240" w:lineRule="auto"/>
        <w:ind w:left="567" w:hanging="567"/>
        <w:rPr>
          <w:rFonts w:eastAsia="Times New Roman" w:cs="Arial"/>
          <w:sz w:val="22"/>
          <w:szCs w:val="22"/>
          <w:lang w:val="en-US"/>
        </w:rPr>
      </w:pPr>
      <w:r w:rsidRPr="00D548B3">
        <w:rPr>
          <w:rFonts w:cs="Arial"/>
          <w:sz w:val="22"/>
          <w:szCs w:val="22"/>
          <w:u w:val="single"/>
          <w:lang w:val="en-US"/>
        </w:rPr>
        <w:t>Takes note</w:t>
      </w:r>
      <w:r w:rsidRPr="00D548B3">
        <w:rPr>
          <w:rFonts w:cs="Arial"/>
          <w:sz w:val="22"/>
          <w:szCs w:val="22"/>
          <w:lang w:val="en-US"/>
        </w:rPr>
        <w:t xml:space="preserve"> of the continued efforts of the State Party to safeguard the element, in particular</w:t>
      </w:r>
      <w:r>
        <w:rPr>
          <w:rFonts w:cs="Arial"/>
          <w:sz w:val="22"/>
          <w:szCs w:val="22"/>
          <w:lang w:val="en-US"/>
        </w:rPr>
        <w:t xml:space="preserve"> by</w:t>
      </w:r>
      <w:r w:rsidRPr="00D548B3">
        <w:rPr>
          <w:rFonts w:cs="Arial"/>
          <w:sz w:val="22"/>
          <w:szCs w:val="22"/>
          <w:lang w:val="en-US"/>
        </w:rPr>
        <w:t xml:space="preserve"> supporting various forms of its transmission, including regular national, regional and local </w:t>
      </w:r>
      <w:r w:rsidRPr="00D548B3">
        <w:rPr>
          <w:sz w:val="22"/>
          <w:szCs w:val="22"/>
          <w:lang w:val="en-US"/>
        </w:rPr>
        <w:t xml:space="preserve">Ca trù events, </w:t>
      </w:r>
      <w:r w:rsidRPr="00D548B3">
        <w:rPr>
          <w:rFonts w:cs="Arial"/>
          <w:sz w:val="22"/>
          <w:szCs w:val="22"/>
          <w:lang w:val="en-US"/>
        </w:rPr>
        <w:t xml:space="preserve">developing policy measures for financial assistance for its practitioners, and implementing </w:t>
      </w:r>
      <w:r>
        <w:rPr>
          <w:rFonts w:cs="Arial"/>
          <w:sz w:val="22"/>
          <w:szCs w:val="22"/>
          <w:lang w:val="en-US"/>
        </w:rPr>
        <w:t xml:space="preserve">the </w:t>
      </w:r>
      <w:r w:rsidRPr="00D548B3">
        <w:rPr>
          <w:rFonts w:cs="Arial"/>
          <w:sz w:val="22"/>
          <w:szCs w:val="22"/>
          <w:lang w:val="en-US"/>
        </w:rPr>
        <w:t>regular inventorying, research and monitoring of the element</w:t>
      </w:r>
      <w:r w:rsidRPr="00D548B3">
        <w:rPr>
          <w:rFonts w:eastAsiaTheme="minorHAnsi" w:cs="Arial"/>
          <w:sz w:val="22"/>
          <w:szCs w:val="22"/>
          <w:lang w:val="en-US"/>
        </w:rPr>
        <w:t>;</w:t>
      </w:r>
    </w:p>
    <w:p w:rsidR="00F97CF5" w:rsidRPr="00D548B3" w:rsidRDefault="00F97CF5" w:rsidP="0037738A">
      <w:pPr>
        <w:pStyle w:val="Para"/>
        <w:numPr>
          <w:ilvl w:val="0"/>
          <w:numId w:val="13"/>
        </w:numPr>
        <w:tabs>
          <w:tab w:val="left" w:pos="567"/>
        </w:tabs>
        <w:spacing w:line="240" w:lineRule="auto"/>
        <w:ind w:left="567" w:hanging="567"/>
        <w:rPr>
          <w:rFonts w:cs="Arial"/>
          <w:sz w:val="22"/>
          <w:szCs w:val="22"/>
          <w:lang w:val="en-US"/>
        </w:rPr>
      </w:pPr>
      <w:r>
        <w:rPr>
          <w:rFonts w:eastAsiaTheme="minorHAnsi" w:cs="Arial"/>
          <w:sz w:val="22"/>
          <w:szCs w:val="22"/>
          <w:u w:val="single"/>
          <w:lang w:val="en-US"/>
        </w:rPr>
        <w:t>N</w:t>
      </w:r>
      <w:r w:rsidRPr="00D548B3">
        <w:rPr>
          <w:rFonts w:eastAsiaTheme="minorHAnsi" w:cs="Arial"/>
          <w:sz w:val="22"/>
          <w:szCs w:val="22"/>
          <w:u w:val="single"/>
          <w:lang w:val="en-US"/>
        </w:rPr>
        <w:t>ote</w:t>
      </w:r>
      <w:r>
        <w:rPr>
          <w:rFonts w:eastAsiaTheme="minorHAnsi" w:cs="Arial"/>
          <w:sz w:val="22"/>
          <w:szCs w:val="22"/>
          <w:u w:val="single"/>
          <w:lang w:val="en-US"/>
        </w:rPr>
        <w:t>s</w:t>
      </w:r>
      <w:r w:rsidRPr="00D548B3">
        <w:rPr>
          <w:rFonts w:eastAsiaTheme="minorHAnsi" w:cs="Arial"/>
          <w:sz w:val="22"/>
          <w:szCs w:val="22"/>
          <w:lang w:val="en-US"/>
        </w:rPr>
        <w:t xml:space="preserve"> of the changing gender roles in the </w:t>
      </w:r>
      <w:r w:rsidRPr="00D548B3">
        <w:rPr>
          <w:sz w:val="22"/>
          <w:szCs w:val="22"/>
          <w:lang w:val="en-US"/>
        </w:rPr>
        <w:t>Ca trù</w:t>
      </w:r>
      <w:r w:rsidRPr="00D548B3">
        <w:rPr>
          <w:rFonts w:eastAsiaTheme="minorHAnsi" w:cs="Arial"/>
          <w:sz w:val="22"/>
          <w:szCs w:val="22"/>
          <w:lang w:val="en-US"/>
        </w:rPr>
        <w:t xml:space="preserve"> practice at present;</w:t>
      </w:r>
    </w:p>
    <w:p w:rsidR="00F97CF5" w:rsidRPr="00D548B3" w:rsidRDefault="00F97CF5" w:rsidP="0037738A">
      <w:pPr>
        <w:pStyle w:val="Para"/>
        <w:numPr>
          <w:ilvl w:val="0"/>
          <w:numId w:val="13"/>
        </w:numPr>
        <w:tabs>
          <w:tab w:val="left" w:pos="567"/>
        </w:tabs>
        <w:spacing w:line="240" w:lineRule="auto"/>
        <w:ind w:left="567" w:hanging="567"/>
        <w:rPr>
          <w:rFonts w:cs="Arial"/>
          <w:sz w:val="22"/>
          <w:szCs w:val="22"/>
          <w:lang w:val="en-US"/>
        </w:rPr>
      </w:pPr>
      <w:r w:rsidRPr="00D548B3">
        <w:rPr>
          <w:rFonts w:cs="Arial"/>
          <w:sz w:val="22"/>
          <w:szCs w:val="22"/>
          <w:u w:val="single"/>
          <w:lang w:val="en-US"/>
        </w:rPr>
        <w:t>Invites</w:t>
      </w:r>
      <w:r w:rsidRPr="00D548B3">
        <w:rPr>
          <w:rFonts w:cs="Arial"/>
          <w:sz w:val="22"/>
          <w:szCs w:val="22"/>
          <w:lang w:val="en-US"/>
        </w:rPr>
        <w:t xml:space="preserve"> the State Party to ensure its continuous support for encouraging experienced </w:t>
      </w:r>
      <w:r w:rsidRPr="00D548B3">
        <w:rPr>
          <w:sz w:val="22"/>
          <w:szCs w:val="22"/>
          <w:lang w:val="en-US"/>
        </w:rPr>
        <w:t xml:space="preserve">Ca trù practitioners to transmit their </w:t>
      </w:r>
      <w:r w:rsidRPr="009D6F32">
        <w:rPr>
          <w:rFonts w:cs="Arial"/>
          <w:sz w:val="22"/>
          <w:szCs w:val="22"/>
          <w:lang w:val="en-US"/>
        </w:rPr>
        <w:t>knowledge</w:t>
      </w:r>
      <w:r w:rsidRPr="00D548B3">
        <w:rPr>
          <w:sz w:val="22"/>
          <w:szCs w:val="22"/>
          <w:lang w:val="en-US"/>
        </w:rPr>
        <w:t xml:space="preserve"> and skills, in particular to younger generations, and for strengthening the operation</w:t>
      </w:r>
      <w:r>
        <w:rPr>
          <w:sz w:val="22"/>
          <w:szCs w:val="22"/>
          <w:lang w:val="en-US"/>
        </w:rPr>
        <w:t>s</w:t>
      </w:r>
      <w:r w:rsidRPr="00D548B3">
        <w:rPr>
          <w:sz w:val="22"/>
          <w:szCs w:val="22"/>
          <w:lang w:val="en-US"/>
        </w:rPr>
        <w:t xml:space="preserve"> of the growing number of Ca trù clubs;</w:t>
      </w:r>
    </w:p>
    <w:p w:rsidR="00F97CF5" w:rsidRPr="00D548B3" w:rsidRDefault="00F97CF5" w:rsidP="0037738A">
      <w:pPr>
        <w:pStyle w:val="Para"/>
        <w:numPr>
          <w:ilvl w:val="0"/>
          <w:numId w:val="13"/>
        </w:numPr>
        <w:tabs>
          <w:tab w:val="left" w:pos="567"/>
        </w:tabs>
        <w:spacing w:line="240" w:lineRule="auto"/>
        <w:ind w:left="567" w:hanging="567"/>
        <w:rPr>
          <w:rFonts w:eastAsiaTheme="minorHAnsi" w:cs="Arial"/>
          <w:sz w:val="22"/>
          <w:szCs w:val="22"/>
          <w:lang w:val="en-US"/>
        </w:rPr>
      </w:pPr>
      <w:r w:rsidRPr="00D548B3">
        <w:rPr>
          <w:rFonts w:cs="Arial"/>
          <w:sz w:val="22"/>
          <w:szCs w:val="22"/>
          <w:u w:val="single"/>
          <w:lang w:val="en-US"/>
        </w:rPr>
        <w:t>Encourages</w:t>
      </w:r>
      <w:r w:rsidRPr="00D548B3">
        <w:rPr>
          <w:rFonts w:cs="Arial"/>
          <w:sz w:val="22"/>
          <w:szCs w:val="22"/>
          <w:lang w:val="en-US"/>
        </w:rPr>
        <w:t xml:space="preserve"> the State Party to sustain the divers</w:t>
      </w:r>
      <w:r>
        <w:rPr>
          <w:rFonts w:cs="Arial"/>
          <w:sz w:val="22"/>
          <w:szCs w:val="22"/>
          <w:lang w:val="en-US"/>
        </w:rPr>
        <w:t>e range</w:t>
      </w:r>
      <w:r w:rsidRPr="00D548B3">
        <w:rPr>
          <w:rFonts w:cs="Arial"/>
          <w:sz w:val="22"/>
          <w:szCs w:val="22"/>
          <w:lang w:val="en-US"/>
        </w:rPr>
        <w:t xml:space="preserve"> of genres, repertoire and techniques of the element while developing and implementing further safeguarding measures, and to pay due attention to the transmission of various components of </w:t>
      </w:r>
      <w:r>
        <w:rPr>
          <w:rFonts w:cs="Arial"/>
          <w:sz w:val="22"/>
          <w:szCs w:val="22"/>
          <w:lang w:val="en-US"/>
        </w:rPr>
        <w:t xml:space="preserve">the </w:t>
      </w:r>
      <w:r w:rsidRPr="00D548B3">
        <w:rPr>
          <w:sz w:val="22"/>
          <w:szCs w:val="22"/>
          <w:lang w:val="en-US"/>
        </w:rPr>
        <w:t xml:space="preserve">Ca trù performance </w:t>
      </w:r>
      <w:r w:rsidRPr="00D548B3">
        <w:rPr>
          <w:rFonts w:cs="Arial"/>
          <w:sz w:val="22"/>
          <w:szCs w:val="22"/>
          <w:lang w:val="en-US"/>
        </w:rPr>
        <w:t xml:space="preserve">and its associated practices, </w:t>
      </w:r>
      <w:r>
        <w:rPr>
          <w:rFonts w:cs="Arial"/>
          <w:sz w:val="22"/>
          <w:szCs w:val="22"/>
          <w:lang w:val="en-US"/>
        </w:rPr>
        <w:t>which</w:t>
      </w:r>
      <w:r w:rsidRPr="00D548B3">
        <w:rPr>
          <w:rFonts w:cs="Arial"/>
          <w:sz w:val="22"/>
          <w:szCs w:val="22"/>
          <w:lang w:val="en-US"/>
        </w:rPr>
        <w:t xml:space="preserve"> </w:t>
      </w:r>
      <w:r w:rsidRPr="00D548B3">
        <w:rPr>
          <w:sz w:val="22"/>
          <w:szCs w:val="22"/>
          <w:lang w:val="en-US"/>
        </w:rPr>
        <w:t>includes dancing, writing lyrics and making musical instruments</w:t>
      </w:r>
      <w:r w:rsidRPr="00D548B3">
        <w:rPr>
          <w:rFonts w:eastAsiaTheme="minorHAnsi" w:cs="Arial"/>
          <w:sz w:val="22"/>
          <w:szCs w:val="22"/>
          <w:lang w:val="en-US"/>
        </w:rPr>
        <w:t>;</w:t>
      </w:r>
    </w:p>
    <w:p w:rsidR="00F97CF5" w:rsidRPr="00D54544" w:rsidRDefault="00F97CF5" w:rsidP="0037738A">
      <w:pPr>
        <w:pStyle w:val="Para"/>
        <w:numPr>
          <w:ilvl w:val="0"/>
          <w:numId w:val="13"/>
        </w:numPr>
        <w:tabs>
          <w:tab w:val="left" w:pos="567"/>
        </w:tabs>
        <w:spacing w:line="240" w:lineRule="auto"/>
        <w:ind w:left="567" w:hanging="567"/>
        <w:rPr>
          <w:rFonts w:eastAsiaTheme="minorHAnsi" w:cs="Arial"/>
          <w:sz w:val="22"/>
          <w:szCs w:val="22"/>
          <w:lang w:val="en-US"/>
        </w:rPr>
      </w:pPr>
      <w:r w:rsidRPr="00D548B3">
        <w:rPr>
          <w:rFonts w:cs="Arial"/>
          <w:sz w:val="22"/>
          <w:szCs w:val="22"/>
          <w:u w:val="single"/>
          <w:lang w:val="en-US"/>
        </w:rPr>
        <w:t>Requests</w:t>
      </w:r>
      <w:r w:rsidRPr="00D548B3">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rsidR="00BE153C" w:rsidRPr="005E338D" w:rsidRDefault="00BE153C" w:rsidP="0037738A">
      <w:pPr>
        <w:pStyle w:val="COMTitleDecision"/>
      </w:pPr>
      <w:r w:rsidRPr="00AD7812">
        <w:t>DECISION 1</w:t>
      </w:r>
      <w:r>
        <w:t>3</w:t>
      </w:r>
      <w:r w:rsidRPr="00AD7812">
        <w:t xml:space="preserve">.COM </w:t>
      </w:r>
      <w:r>
        <w:t>7</w:t>
      </w:r>
      <w:r w:rsidRPr="00AD7812">
        <w:t>.</w:t>
      </w:r>
      <w:r>
        <w:t>c</w:t>
      </w:r>
    </w:p>
    <w:p w:rsidR="00BE153C" w:rsidRPr="00AD7812" w:rsidRDefault="00BE153C" w:rsidP="000A31A1">
      <w:pPr>
        <w:pStyle w:val="COMPreambulaDecisions"/>
        <w:ind w:left="0"/>
        <w:rPr>
          <w:rFonts w:eastAsia="SimSun"/>
        </w:rPr>
      </w:pPr>
      <w:r w:rsidRPr="00AD7812">
        <w:t>The Committee,</w:t>
      </w:r>
    </w:p>
    <w:p w:rsidR="00BE153C" w:rsidRPr="00AD7812" w:rsidRDefault="00BE153C" w:rsidP="0037738A">
      <w:pPr>
        <w:pStyle w:val="COMParaDecision"/>
        <w:numPr>
          <w:ilvl w:val="0"/>
          <w:numId w:val="28"/>
        </w:numPr>
        <w:tabs>
          <w:tab w:val="left" w:pos="567"/>
        </w:tabs>
        <w:ind w:left="567" w:hanging="567"/>
      </w:pPr>
      <w:r w:rsidRPr="00AD7812">
        <w:t>Having examined</w:t>
      </w:r>
      <w:r w:rsidRPr="00BE153C">
        <w:rPr>
          <w:u w:val="none"/>
        </w:rPr>
        <w:t xml:space="preserve"> document </w:t>
      </w:r>
      <w:hyperlink r:id="rId79" w:history="1">
        <w:r w:rsidRPr="001929D2">
          <w:rPr>
            <w:rStyle w:val="Hyperlink"/>
          </w:rPr>
          <w:t>ITH/18/13.COM/7.c</w:t>
        </w:r>
      </w:hyperlink>
      <w:r w:rsidRPr="00BE153C">
        <w:rPr>
          <w:u w:val="none"/>
        </w:rPr>
        <w:t>,</w:t>
      </w:r>
    </w:p>
    <w:p w:rsidR="00BE153C" w:rsidRPr="00AD7812" w:rsidRDefault="00BE153C" w:rsidP="000A31A1">
      <w:pPr>
        <w:pStyle w:val="COMParaDecision"/>
        <w:tabs>
          <w:tab w:val="left" w:pos="567"/>
        </w:tabs>
        <w:ind w:left="567" w:hanging="567"/>
        <w:rPr>
          <w:u w:val="none"/>
        </w:rPr>
      </w:pPr>
      <w:r w:rsidRPr="00AD7812">
        <w:t>Recalling</w:t>
      </w:r>
      <w:r w:rsidRPr="00AD7812">
        <w:rPr>
          <w:u w:val="none"/>
        </w:rPr>
        <w:t xml:space="preserve"> Article 24.3 of the Convention,</w:t>
      </w:r>
    </w:p>
    <w:p w:rsidR="00BE153C" w:rsidRPr="006C25F7" w:rsidRDefault="00BE153C" w:rsidP="000A31A1">
      <w:pPr>
        <w:pStyle w:val="COMParaDecision"/>
        <w:tabs>
          <w:tab w:val="left" w:pos="567"/>
        </w:tabs>
        <w:ind w:left="567" w:hanging="567"/>
      </w:pPr>
      <w:r w:rsidRPr="00AD7812">
        <w:t>Expresses its satisfaction</w:t>
      </w:r>
      <w:r w:rsidRPr="00AD7812">
        <w:rPr>
          <w:u w:val="none"/>
        </w:rPr>
        <w:t xml:space="preserve"> that countries from Electoral Group V(a) continue to be the main beneficiaries of International Assistance from the Intangible Cultural Heritage Fund</w:t>
      </w:r>
      <w:r>
        <w:rPr>
          <w:u w:val="none"/>
        </w:rPr>
        <w:t xml:space="preserve"> in line with Global Priority Africa, </w:t>
      </w:r>
      <w:r w:rsidRPr="006C25F7">
        <w:t>c</w:t>
      </w:r>
      <w:r>
        <w:t>ongratulates</w:t>
      </w:r>
      <w:r w:rsidRPr="006C25F7">
        <w:rPr>
          <w:u w:val="none"/>
        </w:rPr>
        <w:t xml:space="preserve"> the States that have been granted International Assistance for the first time</w:t>
      </w:r>
      <w:r>
        <w:rPr>
          <w:u w:val="none"/>
        </w:rPr>
        <w:t xml:space="preserve"> </w:t>
      </w:r>
      <w:r w:rsidRPr="00AD7812">
        <w:rPr>
          <w:u w:val="none"/>
        </w:rPr>
        <w:t xml:space="preserve">and </w:t>
      </w:r>
      <w:r w:rsidRPr="00AD7812">
        <w:t>encourages</w:t>
      </w:r>
      <w:r w:rsidRPr="00AD7812">
        <w:rPr>
          <w:u w:val="none"/>
        </w:rPr>
        <w:t xml:space="preserve"> </w:t>
      </w:r>
      <w:r>
        <w:rPr>
          <w:u w:val="none"/>
        </w:rPr>
        <w:t xml:space="preserve">States that have not benefitted from the Fund </w:t>
      </w:r>
      <w:r w:rsidRPr="00AD7812">
        <w:rPr>
          <w:u w:val="none"/>
        </w:rPr>
        <w:t>to consider this mechanism of assistance in their efforts to safeguard the intangible cultural heritage present in their territory;</w:t>
      </w:r>
    </w:p>
    <w:p w:rsidR="00BE153C" w:rsidRPr="00B8669C" w:rsidRDefault="00BE153C" w:rsidP="000A31A1">
      <w:pPr>
        <w:pStyle w:val="COMParaDecision"/>
        <w:tabs>
          <w:tab w:val="left" w:pos="567"/>
        </w:tabs>
        <w:ind w:left="567" w:hanging="567"/>
        <w:rPr>
          <w:u w:val="none"/>
        </w:rPr>
      </w:pPr>
      <w:r w:rsidRPr="00AD7812">
        <w:t>Thanks</w:t>
      </w:r>
      <w:r w:rsidRPr="00AD7812">
        <w:rPr>
          <w:u w:val="none"/>
        </w:rPr>
        <w:t xml:space="preserve"> the beneficiary States for their timely submission of final or progress reports for projects benefit</w:t>
      </w:r>
      <w:r>
        <w:rPr>
          <w:u w:val="none"/>
        </w:rPr>
        <w:t>ting</w:t>
      </w:r>
      <w:r w:rsidRPr="00AD7812">
        <w:rPr>
          <w:u w:val="none"/>
        </w:rPr>
        <w:t xml:space="preserve"> from International Assistance under the Intangible Cultural Heritage Fund</w:t>
      </w:r>
      <w:r>
        <w:rPr>
          <w:u w:val="none"/>
        </w:rPr>
        <w:t xml:space="preserve">, and at the same time </w:t>
      </w:r>
      <w:r w:rsidRPr="00B8669C">
        <w:t>requests</w:t>
      </w:r>
      <w:r w:rsidRPr="00B8669C">
        <w:rPr>
          <w:u w:val="none"/>
        </w:rPr>
        <w:t xml:space="preserve"> that those beneficiary States with projects whose implementation has been experiencing delays take corrective measures to ensure the timely implementation of the projects and to respect their reporting obligations;</w:t>
      </w:r>
    </w:p>
    <w:p w:rsidR="00BE153C" w:rsidRPr="00AD7812" w:rsidRDefault="00BE153C" w:rsidP="000A31A1">
      <w:pPr>
        <w:pStyle w:val="COMParaDecision"/>
        <w:tabs>
          <w:tab w:val="left" w:pos="567"/>
        </w:tabs>
        <w:ind w:left="567" w:hanging="567"/>
      </w:pPr>
      <w:r w:rsidRPr="00AD7812">
        <w:t>Appreciates</w:t>
      </w:r>
      <w:r w:rsidRPr="00AD2B96">
        <w:rPr>
          <w:u w:val="none"/>
        </w:rPr>
        <w:t xml:space="preserve"> the broadened scope of activities and themes of the projects funded by the Fund as well as the impact that the assistance has </w:t>
      </w:r>
      <w:r>
        <w:rPr>
          <w:u w:val="none"/>
        </w:rPr>
        <w:t>had on</w:t>
      </w:r>
      <w:r w:rsidRPr="00AD2B96">
        <w:rPr>
          <w:u w:val="none"/>
        </w:rPr>
        <w:t xml:space="preserve"> the beneficiary States for </w:t>
      </w:r>
      <w:r>
        <w:rPr>
          <w:u w:val="none"/>
        </w:rPr>
        <w:t xml:space="preserve">building their safeguarding capacities </w:t>
      </w:r>
      <w:r w:rsidRPr="00AD2B96">
        <w:rPr>
          <w:u w:val="none"/>
        </w:rPr>
        <w:t xml:space="preserve">and </w:t>
      </w:r>
      <w:r w:rsidRPr="00316397">
        <w:t xml:space="preserve">further </w:t>
      </w:r>
      <w:r w:rsidRPr="00AD7812">
        <w:t>encourages</w:t>
      </w:r>
      <w:r w:rsidRPr="00AD2B96">
        <w:rPr>
          <w:u w:val="none"/>
        </w:rPr>
        <w:t xml:space="preserve"> them to continue to ensure the sustainability and enhancement of the results of the projects;</w:t>
      </w:r>
    </w:p>
    <w:p w:rsidR="00BE153C" w:rsidRPr="001E61AF" w:rsidRDefault="00BE153C" w:rsidP="000A31A1">
      <w:pPr>
        <w:pStyle w:val="COMParaDecision"/>
        <w:tabs>
          <w:tab w:val="left" w:pos="567"/>
        </w:tabs>
        <w:ind w:left="567" w:hanging="567"/>
      </w:pPr>
      <w:r w:rsidRPr="00AD7812">
        <w:t>Notes with satisfaction</w:t>
      </w:r>
      <w:r w:rsidRPr="00AD7812">
        <w:rPr>
          <w:u w:val="none"/>
        </w:rPr>
        <w:t xml:space="preserve"> the </w:t>
      </w:r>
      <w:r>
        <w:rPr>
          <w:u w:val="none"/>
        </w:rPr>
        <w:t xml:space="preserve">ongoing support for </w:t>
      </w:r>
      <w:r w:rsidRPr="00AD7812">
        <w:rPr>
          <w:u w:val="none"/>
        </w:rPr>
        <w:t xml:space="preserve">emergency International Assistance provided through the Intangible Cultural Heritage Fund and </w:t>
      </w:r>
      <w:r w:rsidRPr="00CE17C6">
        <w:t xml:space="preserve">also </w:t>
      </w:r>
      <w:r w:rsidRPr="00AD7812">
        <w:t>encourages</w:t>
      </w:r>
      <w:r w:rsidRPr="00AD7812">
        <w:rPr>
          <w:u w:val="none"/>
        </w:rPr>
        <w:t xml:space="preserve"> </w:t>
      </w:r>
      <w:r>
        <w:rPr>
          <w:u w:val="none"/>
        </w:rPr>
        <w:t xml:space="preserve">ongoing projects in Colombia, </w:t>
      </w:r>
      <w:r w:rsidRPr="007F4CE4">
        <w:rPr>
          <w:u w:val="none"/>
        </w:rPr>
        <w:t>Côte d’Ivoire and Niger</w:t>
      </w:r>
      <w:r w:rsidRPr="00AD7812">
        <w:rPr>
          <w:u w:val="none"/>
        </w:rPr>
        <w:t xml:space="preserve"> to continue</w:t>
      </w:r>
      <w:r>
        <w:rPr>
          <w:u w:val="none"/>
        </w:rPr>
        <w:t xml:space="preserve"> their</w:t>
      </w:r>
      <w:r w:rsidRPr="00AD7812">
        <w:rPr>
          <w:u w:val="none"/>
        </w:rPr>
        <w:t xml:space="preserve"> </w:t>
      </w:r>
      <w:r w:rsidRPr="001E61AF">
        <w:rPr>
          <w:u w:val="none"/>
        </w:rPr>
        <w:t>efforts to integrat</w:t>
      </w:r>
      <w:r>
        <w:rPr>
          <w:u w:val="none"/>
        </w:rPr>
        <w:t xml:space="preserve">e </w:t>
      </w:r>
      <w:r w:rsidRPr="001E61AF">
        <w:rPr>
          <w:color w:val="000000"/>
          <w:u w:val="none"/>
          <w:shd w:val="clear" w:color="auto" w:fill="FFFFFF"/>
        </w:rPr>
        <w:t xml:space="preserve">peace and cohesion among communities through </w:t>
      </w:r>
      <w:r w:rsidRPr="001E61AF">
        <w:rPr>
          <w:u w:val="none"/>
        </w:rPr>
        <w:t>intangible cultural heritage;</w:t>
      </w:r>
    </w:p>
    <w:p w:rsidR="00BE153C" w:rsidRPr="00AD2B96" w:rsidRDefault="00BE153C" w:rsidP="000A31A1">
      <w:pPr>
        <w:pStyle w:val="COMParaDecision"/>
        <w:tabs>
          <w:tab w:val="left" w:pos="567"/>
        </w:tabs>
        <w:ind w:left="567" w:hanging="567"/>
        <w:rPr>
          <w:u w:val="none"/>
        </w:rPr>
      </w:pPr>
      <w:r>
        <w:t>Expresses its support</w:t>
      </w:r>
      <w:r w:rsidRPr="00AD2B96">
        <w:rPr>
          <w:u w:val="none"/>
        </w:rPr>
        <w:t xml:space="preserve"> </w:t>
      </w:r>
      <w:r>
        <w:rPr>
          <w:u w:val="none"/>
        </w:rPr>
        <w:t xml:space="preserve">for the establishment of </w:t>
      </w:r>
      <w:r w:rsidRPr="00AD2B96">
        <w:rPr>
          <w:u w:val="none"/>
        </w:rPr>
        <w:t>the modality for the provision of services, as provided by Article 21 (a) to (f) and as an alternative modality to the mere provision of financial grants</w:t>
      </w:r>
      <w:r>
        <w:rPr>
          <w:u w:val="none"/>
        </w:rPr>
        <w:t>;</w:t>
      </w:r>
    </w:p>
    <w:p w:rsidR="00BE153C" w:rsidRPr="00AD7812" w:rsidRDefault="00BE153C" w:rsidP="000A31A1">
      <w:pPr>
        <w:pStyle w:val="COMParaDecision"/>
        <w:tabs>
          <w:tab w:val="left" w:pos="567"/>
        </w:tabs>
        <w:ind w:left="567" w:hanging="567"/>
        <w:rPr>
          <w:u w:val="none"/>
        </w:rPr>
      </w:pPr>
      <w:r>
        <w:t>Further r</w:t>
      </w:r>
      <w:r w:rsidRPr="00AD7812">
        <w:t>equests</w:t>
      </w:r>
      <w:r w:rsidRPr="00AD7812">
        <w:rPr>
          <w:u w:val="none"/>
        </w:rPr>
        <w:t xml:space="preserve"> that the Secretariat ensure, whenever possible, that contracts established with beneficiary States provide for the submission of final or progress reports, as appropriate, by 30 June so that it may take note of the use made of the assistance provided in a timely manner and </w:t>
      </w:r>
      <w:r w:rsidRPr="00AD7812">
        <w:t>invites</w:t>
      </w:r>
      <w:r w:rsidRPr="00AD7812">
        <w:rPr>
          <w:u w:val="none"/>
        </w:rPr>
        <w:t xml:space="preserve"> current and future beneficiary States to respect the deadlines for</w:t>
      </w:r>
      <w:r>
        <w:rPr>
          <w:u w:val="none"/>
        </w:rPr>
        <w:t xml:space="preserve"> the</w:t>
      </w:r>
      <w:r w:rsidRPr="00AD7812">
        <w:rPr>
          <w:u w:val="none"/>
        </w:rPr>
        <w:t xml:space="preserve"> submission of reports as established under their respective contracts;</w:t>
      </w:r>
    </w:p>
    <w:p w:rsidR="00BE153C" w:rsidRPr="009E4F91" w:rsidRDefault="00BE153C" w:rsidP="000A31A1">
      <w:pPr>
        <w:pStyle w:val="COMParaDecision"/>
        <w:tabs>
          <w:tab w:val="left" w:pos="567"/>
        </w:tabs>
        <w:ind w:left="567" w:hanging="567"/>
        <w:rPr>
          <w:u w:val="none"/>
          <w:shd w:val="clear" w:color="auto" w:fill="FFFFFF"/>
        </w:rPr>
      </w:pPr>
      <w:proofErr w:type="gramStart"/>
      <w:r>
        <w:t>Welcomes</w:t>
      </w:r>
      <w:r w:rsidRPr="00AD2B96">
        <w:rPr>
          <w:u w:val="none"/>
        </w:rPr>
        <w:t xml:space="preserve"> the approval by the seventh session of the General Assembly of the proposal for the creation of </w:t>
      </w:r>
      <w:r w:rsidRPr="00AD2B96">
        <w:rPr>
          <w:u w:val="none"/>
          <w:shd w:val="clear" w:color="auto" w:fill="FFFFFF"/>
        </w:rPr>
        <w:t>a dedicated team to operationalize the implementation of the International Assistance mechanism</w:t>
      </w:r>
      <w:r w:rsidRPr="00AD2B96">
        <w:rPr>
          <w:u w:val="none"/>
        </w:rPr>
        <w:t xml:space="preserve"> and </w:t>
      </w:r>
      <w:r w:rsidRPr="00997A77">
        <w:t>further expresses its satisfaction</w:t>
      </w:r>
      <w:r w:rsidRPr="00AD2B96">
        <w:rPr>
          <w:u w:val="none"/>
        </w:rPr>
        <w:t xml:space="preserve"> that the human capacities of the Secretariat will be reinforced in order to provide more substantive support to beneficiary States in the implementation of projects and their effective monitoring</w:t>
      </w:r>
      <w:r>
        <w:rPr>
          <w:u w:val="none"/>
          <w:shd w:val="clear" w:color="auto" w:fill="FFFFFF"/>
        </w:rPr>
        <w:t>.</w:t>
      </w:r>
      <w:proofErr w:type="gramEnd"/>
    </w:p>
    <w:p w:rsidR="00BE153C" w:rsidRPr="00FD624F" w:rsidRDefault="00BE153C" w:rsidP="0037738A">
      <w:pPr>
        <w:pStyle w:val="COMTitleDecision"/>
        <w:rPr>
          <w:rFonts w:eastAsia="SimSun"/>
        </w:rPr>
      </w:pPr>
      <w:r>
        <w:t>DECISION 13.COM </w:t>
      </w:r>
      <w:r w:rsidRPr="000A4F09">
        <w:t>8</w:t>
      </w:r>
    </w:p>
    <w:p w:rsidR="00BE153C" w:rsidRPr="00285BB4" w:rsidRDefault="00BE153C" w:rsidP="000A31A1">
      <w:pPr>
        <w:pStyle w:val="COMPreambulaDecisions"/>
        <w:ind w:left="0"/>
        <w:rPr>
          <w:rFonts w:eastAsia="SimSun"/>
        </w:rPr>
      </w:pPr>
      <w:r w:rsidRPr="00285BB4">
        <w:t>The Committee,</w:t>
      </w:r>
    </w:p>
    <w:p w:rsidR="00BE153C" w:rsidRPr="00345CB4" w:rsidRDefault="00BE153C" w:rsidP="0037738A">
      <w:pPr>
        <w:pStyle w:val="COMParaDecision"/>
        <w:numPr>
          <w:ilvl w:val="0"/>
          <w:numId w:val="30"/>
        </w:numPr>
        <w:ind w:left="567" w:hanging="567"/>
      </w:pPr>
      <w:r w:rsidRPr="00345CB4">
        <w:t>Having examined</w:t>
      </w:r>
      <w:r w:rsidRPr="00BE153C">
        <w:rPr>
          <w:u w:val="none"/>
        </w:rPr>
        <w:t xml:space="preserve"> document </w:t>
      </w:r>
      <w:hyperlink r:id="rId80" w:history="1">
        <w:r w:rsidRPr="00F134DD">
          <w:rPr>
            <w:rStyle w:val="Hyperlink"/>
          </w:rPr>
          <w:t>ITH/18/13.COM/8</w:t>
        </w:r>
      </w:hyperlink>
      <w:r w:rsidRPr="00BE153C">
        <w:rPr>
          <w:u w:val="none"/>
        </w:rPr>
        <w:t>,</w:t>
      </w:r>
    </w:p>
    <w:p w:rsidR="00BE153C" w:rsidRPr="00345CB4" w:rsidRDefault="00BE153C" w:rsidP="000A31A1">
      <w:pPr>
        <w:pStyle w:val="COMParaDecision"/>
        <w:ind w:left="567" w:hanging="567"/>
      </w:pPr>
      <w:r w:rsidRPr="00345CB4">
        <w:t>Recalling</w:t>
      </w:r>
      <w:r>
        <w:rPr>
          <w:u w:val="none"/>
        </w:rPr>
        <w:t xml:space="preserve"> Articles 7(f), 29 and 30 of the Convention</w:t>
      </w:r>
      <w:r w:rsidRPr="00F32C23">
        <w:rPr>
          <w:u w:val="none"/>
        </w:rPr>
        <w:t>,</w:t>
      </w:r>
    </w:p>
    <w:p w:rsidR="00BE153C" w:rsidRPr="00345CB4" w:rsidRDefault="00BE153C" w:rsidP="000A31A1">
      <w:pPr>
        <w:pStyle w:val="COMParaDecision"/>
        <w:ind w:left="567" w:hanging="567"/>
      </w:pPr>
      <w:r w:rsidRPr="00345CB4">
        <w:t>Further recalling</w:t>
      </w:r>
      <w:r>
        <w:rPr>
          <w:u w:val="none"/>
        </w:rPr>
        <w:t xml:space="preserve"> </w:t>
      </w:r>
      <w:hyperlink r:id="rId81" w:history="1">
        <w:r w:rsidRPr="00D16318">
          <w:rPr>
            <w:rStyle w:val="Hyperlink"/>
          </w:rPr>
          <w:t>Decision 12.COM 10</w:t>
        </w:r>
      </w:hyperlink>
      <w:r w:rsidRPr="00D77D62">
        <w:rPr>
          <w:u w:val="none"/>
        </w:rPr>
        <w:t xml:space="preserve"> </w:t>
      </w:r>
      <w:r>
        <w:rPr>
          <w:u w:val="none"/>
        </w:rPr>
        <w:t xml:space="preserve">as well as </w:t>
      </w:r>
      <w:hyperlink r:id="rId82" w:history="1">
        <w:r w:rsidRPr="00D16318">
          <w:rPr>
            <w:rStyle w:val="Hyperlink"/>
          </w:rPr>
          <w:t>Resolution</w:t>
        </w:r>
        <w:r>
          <w:rPr>
            <w:rStyle w:val="Hyperlink"/>
          </w:rPr>
          <w:t> </w:t>
        </w:r>
        <w:r w:rsidRPr="00D16318">
          <w:rPr>
            <w:rStyle w:val="Hyperlink"/>
          </w:rPr>
          <w:t>7.GA</w:t>
        </w:r>
        <w:r>
          <w:rPr>
            <w:rStyle w:val="Hyperlink"/>
          </w:rPr>
          <w:t> </w:t>
        </w:r>
        <w:r w:rsidRPr="00D16318">
          <w:rPr>
            <w:rStyle w:val="Hyperlink"/>
          </w:rPr>
          <w:t>10</w:t>
        </w:r>
      </w:hyperlink>
      <w:r>
        <w:rPr>
          <w:rStyle w:val="Hyperlink"/>
        </w:rPr>
        <w:t>,</w:t>
      </w:r>
    </w:p>
    <w:p w:rsidR="00BE153C" w:rsidRPr="00345CB4" w:rsidRDefault="00BE153C" w:rsidP="000A31A1">
      <w:pPr>
        <w:pStyle w:val="COMParaDecision"/>
        <w:ind w:left="567" w:hanging="567"/>
      </w:pPr>
      <w:r>
        <w:t>Taking note</w:t>
      </w:r>
      <w:r w:rsidRPr="004F270D">
        <w:rPr>
          <w:u w:val="none"/>
        </w:rPr>
        <w:t xml:space="preserve"> of the </w:t>
      </w:r>
      <w:r>
        <w:rPr>
          <w:u w:val="none"/>
        </w:rPr>
        <w:t>debates at its twelfth session as well as those during the seventh session of the General Assembly on the revisions of the Operational Directives and the associated reform of the periodic reporting to move towards a regional cycle of reporting</w:t>
      </w:r>
      <w:r w:rsidRPr="00F32C23">
        <w:rPr>
          <w:u w:val="none"/>
        </w:rPr>
        <w:t>,</w:t>
      </w:r>
    </w:p>
    <w:p w:rsidR="00BE153C" w:rsidRPr="008561AD" w:rsidRDefault="00BE153C" w:rsidP="000A31A1">
      <w:pPr>
        <w:pStyle w:val="COMParaDecision"/>
        <w:ind w:left="567" w:hanging="567"/>
      </w:pPr>
      <w:r>
        <w:t>Welcomes</w:t>
      </w:r>
      <w:r>
        <w:rPr>
          <w:u w:val="none"/>
        </w:rPr>
        <w:t xml:space="preserve"> the progress made in the reform of the periodic reporting mechanism;</w:t>
      </w:r>
    </w:p>
    <w:p w:rsidR="00BE153C" w:rsidRPr="004F2792" w:rsidRDefault="00BE153C" w:rsidP="000A31A1">
      <w:pPr>
        <w:pStyle w:val="COMParaDecision"/>
        <w:ind w:left="567" w:hanging="567"/>
      </w:pPr>
      <w:r>
        <w:t>Expresses its gratitude</w:t>
      </w:r>
      <w:r>
        <w:rPr>
          <w:u w:val="none"/>
        </w:rPr>
        <w:t xml:space="preserve"> to the government of the Republic of Korea for its contribution to supporting the reform of the periodic reporting mechanism;</w:t>
      </w:r>
    </w:p>
    <w:p w:rsidR="00D41E61" w:rsidRDefault="00D41E61" w:rsidP="000A31A1">
      <w:pPr>
        <w:pStyle w:val="COMParaDecision"/>
        <w:ind w:left="567" w:hanging="567"/>
      </w:pPr>
      <w:r w:rsidRPr="00AC61FD">
        <w:rPr>
          <w:lang w:val="en-US"/>
        </w:rPr>
        <w:t>Encourages</w:t>
      </w:r>
      <w:r w:rsidRPr="00AC61FD">
        <w:rPr>
          <w:u w:val="none"/>
          <w:lang w:val="en-US"/>
        </w:rPr>
        <w:t xml:space="preserve"> </w:t>
      </w:r>
      <w:r>
        <w:rPr>
          <w:u w:val="none"/>
          <w:lang w:val="en-US"/>
        </w:rPr>
        <w:t>the Secre</w:t>
      </w:r>
      <w:r w:rsidRPr="00AC61FD">
        <w:rPr>
          <w:u w:val="none"/>
          <w:lang w:val="en-US"/>
        </w:rPr>
        <w:t>tariat to take into account</w:t>
      </w:r>
      <w:r>
        <w:rPr>
          <w:u w:val="none"/>
          <w:lang w:val="en-US"/>
        </w:rPr>
        <w:t>, during the planning of the capacity-building activities,</w:t>
      </w:r>
      <w:r w:rsidRPr="00AC61FD">
        <w:rPr>
          <w:u w:val="none"/>
          <w:lang w:val="en-US"/>
        </w:rPr>
        <w:t xml:space="preserve"> the deba</w:t>
      </w:r>
      <w:r>
        <w:rPr>
          <w:u w:val="none"/>
          <w:lang w:val="en-US"/>
        </w:rPr>
        <w:t>tes of</w:t>
      </w:r>
      <w:r w:rsidRPr="00AC61FD">
        <w:rPr>
          <w:u w:val="none"/>
          <w:lang w:val="en-US"/>
        </w:rPr>
        <w:t xml:space="preserve"> </w:t>
      </w:r>
      <w:r>
        <w:rPr>
          <w:u w:val="none"/>
          <w:lang w:val="en-US"/>
        </w:rPr>
        <w:t xml:space="preserve">the </w:t>
      </w:r>
      <w:r w:rsidRPr="00AC61FD">
        <w:rPr>
          <w:u w:val="none"/>
          <w:lang w:val="en-US"/>
        </w:rPr>
        <w:t>present session</w:t>
      </w:r>
      <w:r>
        <w:rPr>
          <w:u w:val="none"/>
          <w:lang w:val="en-US"/>
        </w:rPr>
        <w:t xml:space="preserve"> which highlighted the needs of States, by giving priority to the States who expressed such requests in this field</w:t>
      </w:r>
      <w:r w:rsidRPr="00AC61FD">
        <w:rPr>
          <w:u w:val="none"/>
          <w:lang w:val="en-US"/>
        </w:rPr>
        <w:t>;</w:t>
      </w:r>
    </w:p>
    <w:p w:rsidR="00BE153C" w:rsidRPr="003325C0" w:rsidRDefault="00BE153C" w:rsidP="000A31A1">
      <w:pPr>
        <w:pStyle w:val="COMParaDecision"/>
        <w:ind w:left="567" w:hanging="567"/>
      </w:pPr>
      <w:r>
        <w:t>Requests</w:t>
      </w:r>
      <w:r w:rsidRPr="00C2402A">
        <w:rPr>
          <w:u w:val="none"/>
        </w:rPr>
        <w:t xml:space="preserve"> </w:t>
      </w:r>
      <w:r>
        <w:rPr>
          <w:u w:val="none"/>
        </w:rPr>
        <w:t xml:space="preserve">that the Secretariat </w:t>
      </w:r>
      <w:r>
        <w:rPr>
          <w:u w:val="none"/>
          <w:lang w:val="en-US"/>
        </w:rPr>
        <w:t xml:space="preserve">update </w:t>
      </w:r>
      <w:r w:rsidRPr="00920EFF">
        <w:rPr>
          <w:u w:val="none"/>
          <w:lang w:val="en-US"/>
        </w:rPr>
        <w:t xml:space="preserve">the Committee on the reform of the periodic reporting mechanism at its </w:t>
      </w:r>
      <w:r w:rsidRPr="00CB684C">
        <w:rPr>
          <w:u w:val="none"/>
        </w:rPr>
        <w:t>fourteenth</w:t>
      </w:r>
      <w:r>
        <w:rPr>
          <w:u w:val="none"/>
          <w:lang w:val="en-US"/>
        </w:rPr>
        <w:t xml:space="preserve"> </w:t>
      </w:r>
      <w:r w:rsidRPr="00920EFF">
        <w:rPr>
          <w:u w:val="none"/>
          <w:lang w:val="en-US"/>
        </w:rPr>
        <w:t>session</w:t>
      </w:r>
      <w:r>
        <w:rPr>
          <w:u w:val="none"/>
        </w:rPr>
        <w:t>;</w:t>
      </w:r>
    </w:p>
    <w:p w:rsidR="00BE153C" w:rsidRPr="00A36DFA" w:rsidRDefault="00BE153C" w:rsidP="004F2792">
      <w:pPr>
        <w:pStyle w:val="COMParaDecision"/>
        <w:ind w:left="567" w:hanging="567"/>
      </w:pPr>
      <w:r w:rsidRPr="00DC0B55">
        <w:t>Decides</w:t>
      </w:r>
      <w:r w:rsidRPr="00D41E61">
        <w:rPr>
          <w:u w:val="none"/>
        </w:rPr>
        <w:t xml:space="preserve"> to follow a reporting structure based on </w:t>
      </w:r>
      <w:r w:rsidR="00D41E61">
        <w:rPr>
          <w:u w:val="none"/>
        </w:rPr>
        <w:t xml:space="preserve">the definition of </w:t>
      </w:r>
      <w:r w:rsidRPr="00D41E61">
        <w:rPr>
          <w:u w:val="none"/>
        </w:rPr>
        <w:t xml:space="preserve">regions </w:t>
      </w:r>
      <w:r w:rsidR="00D41E61">
        <w:rPr>
          <w:u w:val="none"/>
        </w:rPr>
        <w:t xml:space="preserve">with a view to the execution of regional activities, </w:t>
      </w:r>
      <w:r w:rsidRPr="00D41E61">
        <w:rPr>
          <w:u w:val="none"/>
        </w:rPr>
        <w:t xml:space="preserve">as defined in </w:t>
      </w:r>
      <w:r w:rsidRPr="00D41E61">
        <w:rPr>
          <w:u w:val="none"/>
          <w:lang w:val="en-US"/>
        </w:rPr>
        <w:t xml:space="preserve">Chapter I of the UNESCO </w:t>
      </w:r>
      <w:r w:rsidRPr="00D41E61">
        <w:rPr>
          <w:u w:val="none"/>
        </w:rPr>
        <w:t>Basic</w:t>
      </w:r>
      <w:r w:rsidRPr="00D41E61">
        <w:rPr>
          <w:u w:val="none"/>
          <w:lang w:val="en-US"/>
        </w:rPr>
        <w:t xml:space="preserve"> Texts</w:t>
      </w:r>
      <w:r w:rsidR="00D41E61">
        <w:rPr>
          <w:u w:val="none"/>
        </w:rPr>
        <w:t>;</w:t>
      </w:r>
    </w:p>
    <w:p w:rsidR="00BE153C" w:rsidRPr="00BD3EE7" w:rsidRDefault="00BE153C" w:rsidP="000A31A1">
      <w:pPr>
        <w:pStyle w:val="COMParaDecision"/>
        <w:ind w:left="567" w:hanging="567"/>
        <w:rPr>
          <w:u w:val="none"/>
        </w:rPr>
      </w:pPr>
      <w:r>
        <w:t>Also decides</w:t>
      </w:r>
      <w:r w:rsidRPr="00BD3EE7">
        <w:rPr>
          <w:u w:val="none"/>
        </w:rPr>
        <w:t xml:space="preserve"> to adopt the following calendar for the regional cycle of reporting under the 2003 Convention</w:t>
      </w:r>
      <w:r w:rsidRPr="007316E4">
        <w:rPr>
          <w:u w:val="none"/>
        </w:rPr>
        <w:t>:</w:t>
      </w:r>
    </w:p>
    <w:p w:rsidR="00BE153C" w:rsidRDefault="00BE153C" w:rsidP="0037738A">
      <w:pPr>
        <w:pStyle w:val="COMPara"/>
        <w:numPr>
          <w:ilvl w:val="1"/>
          <w:numId w:val="29"/>
        </w:numPr>
        <w:spacing w:before="120"/>
        <w:ind w:left="1134" w:hanging="567"/>
        <w:jc w:val="both"/>
      </w:pPr>
      <w:r>
        <w:t xml:space="preserve">2020: </w:t>
      </w:r>
      <w:r w:rsidR="00D41E61">
        <w:t>Latin America and the Caribbean</w:t>
      </w:r>
    </w:p>
    <w:p w:rsidR="00BE153C" w:rsidRDefault="00BE153C" w:rsidP="0037738A">
      <w:pPr>
        <w:pStyle w:val="COMPara"/>
        <w:numPr>
          <w:ilvl w:val="1"/>
          <w:numId w:val="29"/>
        </w:numPr>
        <w:spacing w:before="120"/>
        <w:ind w:left="1134" w:hanging="567"/>
        <w:jc w:val="both"/>
      </w:pPr>
      <w:r>
        <w:t xml:space="preserve">2021: </w:t>
      </w:r>
      <w:r w:rsidR="00D41E61">
        <w:t>Europe</w:t>
      </w:r>
    </w:p>
    <w:p w:rsidR="00BE153C" w:rsidRDefault="00BE153C" w:rsidP="0037738A">
      <w:pPr>
        <w:pStyle w:val="COMPara"/>
        <w:numPr>
          <w:ilvl w:val="1"/>
          <w:numId w:val="29"/>
        </w:numPr>
        <w:spacing w:before="120"/>
        <w:ind w:left="1134" w:hanging="567"/>
        <w:jc w:val="both"/>
      </w:pPr>
      <w:r>
        <w:t xml:space="preserve">2022: </w:t>
      </w:r>
      <w:r w:rsidR="00D41E61">
        <w:t>Arab States</w:t>
      </w:r>
    </w:p>
    <w:p w:rsidR="00BE153C" w:rsidRDefault="00BE153C" w:rsidP="0037738A">
      <w:pPr>
        <w:pStyle w:val="COMPara"/>
        <w:numPr>
          <w:ilvl w:val="1"/>
          <w:numId w:val="29"/>
        </w:numPr>
        <w:spacing w:before="120"/>
        <w:ind w:left="1134" w:hanging="567"/>
        <w:jc w:val="both"/>
      </w:pPr>
      <w:r>
        <w:t xml:space="preserve">2023: </w:t>
      </w:r>
      <w:r w:rsidR="00D41E61">
        <w:t>Africa</w:t>
      </w:r>
    </w:p>
    <w:p w:rsidR="00BE153C" w:rsidRDefault="00BE153C" w:rsidP="0037738A">
      <w:pPr>
        <w:pStyle w:val="COMPara"/>
        <w:numPr>
          <w:ilvl w:val="1"/>
          <w:numId w:val="29"/>
        </w:numPr>
        <w:spacing w:before="120"/>
        <w:ind w:left="1134" w:hanging="567"/>
        <w:jc w:val="both"/>
      </w:pPr>
      <w:r>
        <w:t xml:space="preserve">2024: </w:t>
      </w:r>
      <w:r w:rsidR="00D41E61">
        <w:t>Asia and the Pacific</w:t>
      </w:r>
    </w:p>
    <w:p w:rsidR="00BE153C" w:rsidRPr="00A019D3" w:rsidRDefault="00BE153C" w:rsidP="0037738A">
      <w:pPr>
        <w:pStyle w:val="COMPara"/>
        <w:numPr>
          <w:ilvl w:val="1"/>
          <w:numId w:val="29"/>
        </w:numPr>
        <w:spacing w:before="120"/>
        <w:ind w:left="1134" w:hanging="567"/>
        <w:jc w:val="both"/>
      </w:pPr>
      <w:r>
        <w:t xml:space="preserve">2025: </w:t>
      </w:r>
      <w:r w:rsidR="005F2611">
        <w:t>Reflection year</w:t>
      </w:r>
    </w:p>
    <w:p w:rsidR="00F97CF5" w:rsidRPr="00B76A66" w:rsidRDefault="00BE153C">
      <w:pPr>
        <w:pStyle w:val="COMParaDecision"/>
        <w:ind w:left="567" w:hanging="567"/>
        <w:rPr>
          <w:noProof/>
          <w:lang w:val="en-US" w:eastAsia="en-US"/>
        </w:rPr>
      </w:pPr>
      <w:r w:rsidRPr="00BE153C">
        <w:rPr>
          <w:lang w:val="en-US"/>
        </w:rPr>
        <w:t>Takes note</w:t>
      </w:r>
      <w:r w:rsidRPr="00BE153C">
        <w:rPr>
          <w:u w:val="none"/>
          <w:lang w:val="en-US"/>
        </w:rPr>
        <w:t xml:space="preserve"> that States Parties from the </w:t>
      </w:r>
      <w:r w:rsidR="005F2611" w:rsidRPr="004F2792">
        <w:rPr>
          <w:u w:val="none"/>
          <w:lang w:val="en-US"/>
        </w:rPr>
        <w:t xml:space="preserve">Latin America and the Caribbean </w:t>
      </w:r>
      <w:r w:rsidRPr="00BE153C">
        <w:rPr>
          <w:u w:val="none"/>
          <w:lang w:val="en-US"/>
        </w:rPr>
        <w:t>will submit their periodic reports on the implementation of the 2003 Convention and on the status of elements inscribed on the Representative List of the Intangible Cultural Heritage of Humanity by 15 December 2020 for examination by the Committee at its sixteenth session in 2021.</w:t>
      </w:r>
    </w:p>
    <w:p w:rsidR="00B76A66" w:rsidRPr="00FD624F" w:rsidRDefault="00B76A66" w:rsidP="0037738A">
      <w:pPr>
        <w:pStyle w:val="COMTitleDecision"/>
        <w:rPr>
          <w:rFonts w:eastAsia="SimSun"/>
        </w:rPr>
      </w:pPr>
      <w:r>
        <w:t>DECISION 13.COM</w:t>
      </w:r>
      <w:r w:rsidRPr="00FD624F">
        <w:t xml:space="preserve"> </w:t>
      </w:r>
      <w:r>
        <w:t>9</w:t>
      </w:r>
    </w:p>
    <w:p w:rsidR="00B76A66" w:rsidRPr="00285BB4" w:rsidRDefault="00B76A66" w:rsidP="00B14C13">
      <w:pPr>
        <w:pStyle w:val="COMPreambulaDecisions"/>
        <w:ind w:left="0"/>
        <w:rPr>
          <w:rFonts w:eastAsia="SimSun"/>
        </w:rPr>
      </w:pPr>
      <w:r w:rsidRPr="00285BB4">
        <w:t>The Committee,</w:t>
      </w:r>
    </w:p>
    <w:p w:rsidR="00B76A66" w:rsidRPr="00843D02" w:rsidRDefault="00B76A66" w:rsidP="0037738A">
      <w:pPr>
        <w:pStyle w:val="COMParaDecision"/>
        <w:numPr>
          <w:ilvl w:val="0"/>
          <w:numId w:val="31"/>
        </w:numPr>
        <w:ind w:left="567" w:hanging="567"/>
        <w:jc w:val="left"/>
      </w:pPr>
      <w:r w:rsidRPr="00345CB4">
        <w:t>Having examined</w:t>
      </w:r>
      <w:r w:rsidRPr="00B76A66">
        <w:rPr>
          <w:u w:val="none"/>
        </w:rPr>
        <w:t xml:space="preserve"> document </w:t>
      </w:r>
      <w:hyperlink r:id="rId83" w:history="1">
        <w:r w:rsidRPr="00F134DD">
          <w:rPr>
            <w:rStyle w:val="Hyperlink"/>
          </w:rPr>
          <w:t>ITH/18/13.COM/9</w:t>
        </w:r>
      </w:hyperlink>
      <w:r w:rsidRPr="00B76A66">
        <w:rPr>
          <w:u w:val="none"/>
        </w:rPr>
        <w:t>,</w:t>
      </w:r>
    </w:p>
    <w:p w:rsidR="00B76A66" w:rsidRDefault="00B76A66" w:rsidP="00B14C13">
      <w:pPr>
        <w:pStyle w:val="COMParaDecision"/>
        <w:ind w:left="567" w:hanging="567"/>
        <w:rPr>
          <w:u w:val="none"/>
        </w:rPr>
      </w:pPr>
      <w:r w:rsidRPr="002912E3">
        <w:t>Recalling</w:t>
      </w:r>
      <w:r w:rsidRPr="00DC0C8C">
        <w:rPr>
          <w:u w:val="none"/>
        </w:rPr>
        <w:t xml:space="preserve"> </w:t>
      </w:r>
      <w:r w:rsidR="00745DA9">
        <w:rPr>
          <w:u w:val="none"/>
        </w:rPr>
        <w:t xml:space="preserve">Article 7 of the Convention, </w:t>
      </w:r>
      <w:r>
        <w:rPr>
          <w:u w:val="none"/>
        </w:rPr>
        <w:t>Chapter V</w:t>
      </w:r>
      <w:r w:rsidRPr="00DC0C8C">
        <w:rPr>
          <w:u w:val="none"/>
        </w:rPr>
        <w:t xml:space="preserve"> of the Operational Directives</w:t>
      </w:r>
      <w:r>
        <w:rPr>
          <w:u w:val="none"/>
        </w:rPr>
        <w:t xml:space="preserve"> concerning periodic reporting and</w:t>
      </w:r>
      <w:r w:rsidRPr="008832FA">
        <w:rPr>
          <w:u w:val="none"/>
        </w:rPr>
        <w:t xml:space="preserve"> </w:t>
      </w:r>
      <w:hyperlink r:id="rId84" w:history="1">
        <w:r>
          <w:rPr>
            <w:rStyle w:val="Hyperlink"/>
          </w:rPr>
          <w:t>Decision </w:t>
        </w:r>
        <w:r w:rsidRPr="000B48DB">
          <w:rPr>
            <w:rStyle w:val="Hyperlink"/>
          </w:rPr>
          <w:t>7.COM 15</w:t>
        </w:r>
      </w:hyperlink>
      <w:r>
        <w:rPr>
          <w:u w:val="none"/>
        </w:rPr>
        <w:t xml:space="preserve"> concerning the g</w:t>
      </w:r>
      <w:r w:rsidRPr="00F372C5">
        <w:rPr>
          <w:u w:val="none"/>
        </w:rPr>
        <w:t>uidelines for the treatment of correspondence from the public or other concerned parties with regard to nominations</w:t>
      </w:r>
      <w:r>
        <w:rPr>
          <w:u w:val="none"/>
        </w:rPr>
        <w:t>,</w:t>
      </w:r>
    </w:p>
    <w:p w:rsidR="00B76A66" w:rsidRDefault="00B76A66" w:rsidP="00B14C13">
      <w:pPr>
        <w:pStyle w:val="COMParaDecision"/>
        <w:ind w:left="567" w:hanging="567"/>
        <w:rPr>
          <w:u w:val="none"/>
        </w:rPr>
      </w:pPr>
      <w:r>
        <w:t>Further recalling</w:t>
      </w:r>
      <w:r>
        <w:rPr>
          <w:u w:val="none"/>
        </w:rPr>
        <w:t xml:space="preserve"> the Ethical Principles for the Safeguarding of Intangible Cultural Heritage,</w:t>
      </w:r>
    </w:p>
    <w:p w:rsidR="00B76A66" w:rsidRPr="00843D02" w:rsidRDefault="00B76A66" w:rsidP="00B14C13">
      <w:pPr>
        <w:pStyle w:val="COMParaDecision"/>
        <w:ind w:left="567" w:hanging="567"/>
      </w:pPr>
      <w:r>
        <w:t>Takes note</w:t>
      </w:r>
      <w:r w:rsidRPr="00843D02">
        <w:rPr>
          <w:u w:val="none"/>
        </w:rPr>
        <w:t xml:space="preserve"> of the increasing number of cases that </w:t>
      </w:r>
      <w:r>
        <w:rPr>
          <w:u w:val="none"/>
        </w:rPr>
        <w:t>are</w:t>
      </w:r>
      <w:r w:rsidRPr="00843D02">
        <w:rPr>
          <w:u w:val="none"/>
        </w:rPr>
        <w:t xml:space="preserve"> brought </w:t>
      </w:r>
      <w:r>
        <w:rPr>
          <w:u w:val="none"/>
        </w:rPr>
        <w:t>to</w:t>
      </w:r>
      <w:r w:rsidRPr="00843D02">
        <w:rPr>
          <w:u w:val="none"/>
        </w:rPr>
        <w:t xml:space="preserve"> the attention of the Secretariat regarding</w:t>
      </w:r>
      <w:r>
        <w:rPr>
          <w:u w:val="none"/>
        </w:rPr>
        <w:t xml:space="preserve"> the changing status of </w:t>
      </w:r>
      <w:r w:rsidRPr="00843D02">
        <w:rPr>
          <w:u w:val="none"/>
        </w:rPr>
        <w:t>elements</w:t>
      </w:r>
      <w:r>
        <w:rPr>
          <w:u w:val="none"/>
        </w:rPr>
        <w:t xml:space="preserve"> inscribed on the Lists of the Convention</w:t>
      </w:r>
      <w:r w:rsidRPr="00843D02">
        <w:rPr>
          <w:u w:val="none"/>
        </w:rPr>
        <w:t>;</w:t>
      </w:r>
    </w:p>
    <w:p w:rsidR="00B76A66" w:rsidRDefault="00B76A66" w:rsidP="00B14C13">
      <w:pPr>
        <w:pStyle w:val="COMParaDecision"/>
        <w:ind w:left="567" w:hanging="567"/>
        <w:rPr>
          <w:u w:val="none"/>
        </w:rPr>
      </w:pPr>
      <w:r>
        <w:t>Recognizes</w:t>
      </w:r>
      <w:r w:rsidRPr="00843D02">
        <w:rPr>
          <w:u w:val="none"/>
        </w:rPr>
        <w:t xml:space="preserve"> the</w:t>
      </w:r>
      <w:r>
        <w:rPr>
          <w:u w:val="none"/>
        </w:rPr>
        <w:t xml:space="preserve"> need to </w:t>
      </w:r>
      <w:r w:rsidR="00745DA9">
        <w:rPr>
          <w:u w:val="none"/>
        </w:rPr>
        <w:t xml:space="preserve">reflect on </w:t>
      </w:r>
      <w:r>
        <w:rPr>
          <w:u w:val="none"/>
        </w:rPr>
        <w:t xml:space="preserve">the </w:t>
      </w:r>
      <w:r w:rsidRPr="00843D02">
        <w:rPr>
          <w:u w:val="none"/>
        </w:rPr>
        <w:t xml:space="preserve">follow-up of inscribed elements </w:t>
      </w:r>
      <w:r>
        <w:rPr>
          <w:u w:val="none"/>
        </w:rPr>
        <w:t xml:space="preserve">and </w:t>
      </w:r>
      <w:r w:rsidR="009044B9">
        <w:rPr>
          <w:u w:val="none"/>
        </w:rPr>
        <w:t xml:space="preserve">on </w:t>
      </w:r>
      <w:r>
        <w:rPr>
          <w:u w:val="none"/>
        </w:rPr>
        <w:t xml:space="preserve">ways for </w:t>
      </w:r>
      <w:r w:rsidR="00745DA9">
        <w:rPr>
          <w:u w:val="none"/>
        </w:rPr>
        <w:t xml:space="preserve">concerned </w:t>
      </w:r>
      <w:r>
        <w:rPr>
          <w:u w:val="none"/>
        </w:rPr>
        <w:t>communities</w:t>
      </w:r>
      <w:r w:rsidR="00745DA9">
        <w:rPr>
          <w:u w:val="none"/>
        </w:rPr>
        <w:t>, groups and, where applicable,</w:t>
      </w:r>
      <w:r>
        <w:rPr>
          <w:u w:val="none"/>
        </w:rPr>
        <w:t xml:space="preserve"> </w:t>
      </w:r>
      <w:r w:rsidR="00745DA9">
        <w:rPr>
          <w:u w:val="none"/>
        </w:rPr>
        <w:t xml:space="preserve">individuals, </w:t>
      </w:r>
      <w:r>
        <w:rPr>
          <w:u w:val="none"/>
        </w:rPr>
        <w:t xml:space="preserve">and </w:t>
      </w:r>
      <w:r w:rsidR="00745DA9">
        <w:rPr>
          <w:u w:val="none"/>
        </w:rPr>
        <w:t xml:space="preserve">other stakeholders </w:t>
      </w:r>
      <w:r>
        <w:rPr>
          <w:u w:val="none"/>
        </w:rPr>
        <w:t>to participate in the monitoring of inscribed elements;</w:t>
      </w:r>
    </w:p>
    <w:p w:rsidR="00B76A66" w:rsidRDefault="00B76A66" w:rsidP="00B14C13">
      <w:pPr>
        <w:pStyle w:val="COMParaDecision"/>
        <w:ind w:left="567" w:hanging="567"/>
      </w:pPr>
      <w:r>
        <w:t>Acknowledges</w:t>
      </w:r>
      <w:r>
        <w:rPr>
          <w:u w:val="none"/>
        </w:rPr>
        <w:t xml:space="preserve"> the link between the follow-up of inscribed elements and the ongoing reflection on </w:t>
      </w:r>
      <w:r w:rsidRPr="00FF49B3">
        <w:rPr>
          <w:u w:val="none"/>
        </w:rPr>
        <w:t>the nature and purposes of the Lists</w:t>
      </w:r>
      <w:r>
        <w:rPr>
          <w:u w:val="none"/>
        </w:rPr>
        <w:t xml:space="preserve"> of the Convention</w:t>
      </w:r>
      <w:r w:rsidRPr="00F93829">
        <w:rPr>
          <w:u w:val="none"/>
        </w:rPr>
        <w:t>,</w:t>
      </w:r>
      <w:r>
        <w:rPr>
          <w:u w:val="none"/>
        </w:rPr>
        <w:t xml:space="preserve"> </w:t>
      </w:r>
      <w:r w:rsidRPr="009243B5">
        <w:t>r</w:t>
      </w:r>
      <w:r w:rsidRPr="00F93829">
        <w:t>e</w:t>
      </w:r>
      <w:r w:rsidRPr="006B3D44">
        <w:t>calls</w:t>
      </w:r>
      <w:r w:rsidRPr="009243B5">
        <w:rPr>
          <w:u w:val="none"/>
        </w:rPr>
        <w:t xml:space="preserve"> its </w:t>
      </w:r>
      <w:hyperlink r:id="rId85" w:history="1">
        <w:r w:rsidRPr="00FF49B3">
          <w:rPr>
            <w:rStyle w:val="Hyperlink"/>
          </w:rPr>
          <w:t>Decision</w:t>
        </w:r>
        <w:r>
          <w:rPr>
            <w:rStyle w:val="Hyperlink"/>
          </w:rPr>
          <w:t> </w:t>
        </w:r>
        <w:r>
          <w:rPr>
            <w:rStyle w:val="Hyperlink"/>
            <w:lang w:val="en-US"/>
          </w:rPr>
          <w:t>12.COM </w:t>
        </w:r>
        <w:r w:rsidRPr="00A9371E">
          <w:rPr>
            <w:rStyle w:val="Hyperlink"/>
            <w:lang w:val="en-US"/>
          </w:rPr>
          <w:t>14</w:t>
        </w:r>
      </w:hyperlink>
      <w:r w:rsidRPr="009243B5">
        <w:rPr>
          <w:u w:val="none"/>
        </w:rPr>
        <w:t xml:space="preserve"> to convene an open-ended intergovernmental working group</w:t>
      </w:r>
      <w:r>
        <w:rPr>
          <w:u w:val="none"/>
        </w:rPr>
        <w:t xml:space="preserve"> on these topics</w:t>
      </w:r>
      <w:r w:rsidRPr="009243B5">
        <w:rPr>
          <w:u w:val="none"/>
        </w:rPr>
        <w:t xml:space="preserve"> and </w:t>
      </w:r>
      <w:r w:rsidRPr="0057633E">
        <w:t>welcomes</w:t>
      </w:r>
      <w:r w:rsidRPr="009243B5">
        <w:rPr>
          <w:u w:val="none"/>
        </w:rPr>
        <w:t xml:space="preserve"> </w:t>
      </w:r>
      <w:r>
        <w:rPr>
          <w:u w:val="none"/>
        </w:rPr>
        <w:t xml:space="preserve">the </w:t>
      </w:r>
      <w:r w:rsidRPr="004032FA">
        <w:rPr>
          <w:u w:val="none"/>
          <w:lang w:val="en-US"/>
        </w:rPr>
        <w:t xml:space="preserve">generous voluntary supplementary contribution of the Government of Japan to the Intangible Cultural </w:t>
      </w:r>
      <w:r>
        <w:rPr>
          <w:u w:val="none"/>
          <w:lang w:val="en-US"/>
        </w:rPr>
        <w:t xml:space="preserve">Heritage </w:t>
      </w:r>
      <w:r w:rsidRPr="004032FA">
        <w:rPr>
          <w:u w:val="none"/>
          <w:lang w:val="en-US"/>
        </w:rPr>
        <w:t xml:space="preserve">Fund </w:t>
      </w:r>
      <w:r w:rsidRPr="009243B5">
        <w:rPr>
          <w:u w:val="none"/>
        </w:rPr>
        <w:t>to</w:t>
      </w:r>
      <w:r>
        <w:rPr>
          <w:u w:val="none"/>
        </w:rPr>
        <w:t xml:space="preserve"> organize a preliminary meeting of experts and</w:t>
      </w:r>
      <w:r w:rsidRPr="009243B5">
        <w:rPr>
          <w:u w:val="none"/>
        </w:rPr>
        <w:t xml:space="preserve"> support the </w:t>
      </w:r>
      <w:r>
        <w:rPr>
          <w:u w:val="none"/>
        </w:rPr>
        <w:t>convening</w:t>
      </w:r>
      <w:r w:rsidRPr="009243B5">
        <w:rPr>
          <w:u w:val="none"/>
        </w:rPr>
        <w:t xml:space="preserve"> of the above</w:t>
      </w:r>
      <w:r>
        <w:rPr>
          <w:u w:val="none"/>
        </w:rPr>
        <w:t>-</w:t>
      </w:r>
      <w:r w:rsidRPr="009243B5">
        <w:rPr>
          <w:u w:val="none"/>
        </w:rPr>
        <w:t>mentioned open-ended intergovernmental working group;</w:t>
      </w:r>
    </w:p>
    <w:p w:rsidR="00B76A66" w:rsidRPr="00A518F9" w:rsidRDefault="00B76A66" w:rsidP="00B14C13">
      <w:pPr>
        <w:pStyle w:val="COMParaDecision"/>
        <w:ind w:left="567" w:hanging="567"/>
      </w:pPr>
      <w:r>
        <w:t>Decides</w:t>
      </w:r>
      <w:r w:rsidRPr="009228DD">
        <w:rPr>
          <w:u w:val="none"/>
        </w:rPr>
        <w:t xml:space="preserve"> to include a reflection on the establishment of a follow-up mechanism for inscribed elements in the mandate of </w:t>
      </w:r>
      <w:r>
        <w:rPr>
          <w:u w:val="none"/>
        </w:rPr>
        <w:t xml:space="preserve">the </w:t>
      </w:r>
      <w:r w:rsidRPr="009228DD">
        <w:rPr>
          <w:u w:val="none"/>
        </w:rPr>
        <w:t xml:space="preserve">above-mentioned preliminary meeting of experts </w:t>
      </w:r>
      <w:r>
        <w:rPr>
          <w:u w:val="none"/>
        </w:rPr>
        <w:t xml:space="preserve">and </w:t>
      </w:r>
      <w:r w:rsidRPr="009228DD">
        <w:rPr>
          <w:u w:val="none"/>
        </w:rPr>
        <w:t>the open-ended intergovernmental working group.</w:t>
      </w:r>
    </w:p>
    <w:p w:rsidR="00AF6CA4" w:rsidRPr="006B3D44" w:rsidRDefault="00AF6CA4" w:rsidP="0037738A">
      <w:pPr>
        <w:pStyle w:val="COMTitleDecision"/>
        <w:rPr>
          <w:rFonts w:eastAsia="SimSun"/>
        </w:rPr>
      </w:pPr>
      <w:r w:rsidRPr="006B3D44">
        <w:t>DECISION 13.COM 10</w:t>
      </w:r>
    </w:p>
    <w:p w:rsidR="00AF6CA4" w:rsidRPr="006B3D44" w:rsidRDefault="00AF6CA4" w:rsidP="00B14C13">
      <w:pPr>
        <w:pStyle w:val="COMPreambulaDecisions"/>
        <w:ind w:left="0"/>
      </w:pPr>
      <w:r w:rsidRPr="006B3D44">
        <w:t>The Committee,</w:t>
      </w:r>
    </w:p>
    <w:p w:rsidR="00AF6CA4" w:rsidRDefault="00AF6CA4" w:rsidP="0037738A">
      <w:pPr>
        <w:pStyle w:val="COMParaDecision"/>
        <w:numPr>
          <w:ilvl w:val="0"/>
          <w:numId w:val="32"/>
        </w:numPr>
        <w:tabs>
          <w:tab w:val="clear" w:pos="720"/>
          <w:tab w:val="num" w:pos="567"/>
        </w:tabs>
        <w:ind w:left="567" w:hanging="567"/>
        <w:rPr>
          <w:u w:val="none"/>
          <w:lang w:val="en-US"/>
        </w:rPr>
      </w:pPr>
      <w:r w:rsidRPr="006B3D44">
        <w:rPr>
          <w:lang w:val="en-US"/>
        </w:rPr>
        <w:t>Recalling</w:t>
      </w:r>
      <w:r w:rsidRPr="006B3D44">
        <w:rPr>
          <w:u w:val="none"/>
          <w:lang w:val="en-US"/>
        </w:rPr>
        <w:t xml:space="preserve"> Chapter I of the Operational Directives,</w:t>
      </w:r>
    </w:p>
    <w:p w:rsidR="00C478D4" w:rsidRPr="006B3D44" w:rsidRDefault="00C478D4" w:rsidP="0037738A">
      <w:pPr>
        <w:pStyle w:val="COMParaDecision"/>
        <w:numPr>
          <w:ilvl w:val="0"/>
          <w:numId w:val="32"/>
        </w:numPr>
        <w:tabs>
          <w:tab w:val="clear" w:pos="720"/>
          <w:tab w:val="num" w:pos="567"/>
        </w:tabs>
        <w:ind w:left="567" w:hanging="567"/>
        <w:rPr>
          <w:u w:val="none"/>
          <w:lang w:val="en-US"/>
        </w:rPr>
      </w:pPr>
      <w:r w:rsidRPr="00C6503C">
        <w:rPr>
          <w:lang w:val="en-US"/>
        </w:rPr>
        <w:t>Having examined</w:t>
      </w:r>
      <w:r w:rsidRPr="00C478D4">
        <w:rPr>
          <w:u w:val="none"/>
          <w:lang w:val="en-US"/>
        </w:rPr>
        <w:t xml:space="preserve"> documents </w:t>
      </w:r>
      <w:hyperlink r:id="rId86" w:history="1">
        <w:r w:rsidRPr="00C478D4">
          <w:rPr>
            <w:rStyle w:val="Hyperlink"/>
            <w:lang w:val="en-US"/>
          </w:rPr>
          <w:t>ITH/18/13.COM/10</w:t>
        </w:r>
      </w:hyperlink>
      <w:r w:rsidRPr="00C478D4">
        <w:rPr>
          <w:u w:val="none"/>
          <w:lang w:val="en-US"/>
        </w:rPr>
        <w:t xml:space="preserve">, </w:t>
      </w:r>
      <w:hyperlink r:id="rId87" w:history="1">
        <w:r w:rsidRPr="00C478D4">
          <w:rPr>
            <w:rStyle w:val="Hyperlink"/>
            <w:lang w:val="en-US"/>
          </w:rPr>
          <w:t>ITH/18/13.COM/10.a</w:t>
        </w:r>
      </w:hyperlink>
      <w:r w:rsidRPr="00C478D4">
        <w:rPr>
          <w:u w:val="none"/>
          <w:lang w:val="en-US"/>
        </w:rPr>
        <w:t xml:space="preserve">, </w:t>
      </w:r>
      <w:hyperlink r:id="rId88" w:history="1">
        <w:r w:rsidRPr="00C478D4">
          <w:rPr>
            <w:rStyle w:val="Hyperlink"/>
            <w:lang w:val="en-US"/>
          </w:rPr>
          <w:t>ITH/18/13.COM/10.b+Add.2</w:t>
        </w:r>
      </w:hyperlink>
      <w:r w:rsidRPr="00C478D4">
        <w:rPr>
          <w:u w:val="none"/>
          <w:lang w:val="en-US"/>
        </w:rPr>
        <w:t xml:space="preserve">, </w:t>
      </w:r>
      <w:hyperlink r:id="rId89" w:history="1">
        <w:r w:rsidRPr="00C478D4">
          <w:rPr>
            <w:rStyle w:val="Hyperlink"/>
            <w:lang w:val="en-US"/>
          </w:rPr>
          <w:t>ITH/18/13.COM/10.c+Add.</w:t>
        </w:r>
      </w:hyperlink>
      <w:r w:rsidRPr="00C478D4">
        <w:rPr>
          <w:u w:val="none"/>
          <w:lang w:val="en-US"/>
        </w:rPr>
        <w:t xml:space="preserve"> and </w:t>
      </w:r>
      <w:hyperlink r:id="rId90" w:history="1">
        <w:r w:rsidRPr="00C478D4">
          <w:rPr>
            <w:rStyle w:val="Hyperlink"/>
            <w:lang w:val="en-US"/>
          </w:rPr>
          <w:t>ITH/18/13.COM/10.d</w:t>
        </w:r>
      </w:hyperlink>
      <w:r w:rsidRPr="00C478D4">
        <w:rPr>
          <w:u w:val="none"/>
          <w:lang w:val="en-US"/>
        </w:rPr>
        <w:t>, as well as the files submitted by the respective States Parties,</w:t>
      </w:r>
    </w:p>
    <w:p w:rsidR="00AF6CA4" w:rsidRDefault="00AF6CA4" w:rsidP="0037738A">
      <w:pPr>
        <w:pStyle w:val="COMParaDecision"/>
        <w:numPr>
          <w:ilvl w:val="0"/>
          <w:numId w:val="32"/>
        </w:numPr>
        <w:tabs>
          <w:tab w:val="clear" w:pos="720"/>
          <w:tab w:val="num" w:pos="567"/>
        </w:tabs>
        <w:ind w:left="567" w:hanging="567"/>
        <w:rPr>
          <w:u w:val="none"/>
          <w:lang w:val="en-US"/>
        </w:rPr>
      </w:pPr>
      <w:r w:rsidRPr="006B3D44">
        <w:rPr>
          <w:lang w:val="en-US"/>
        </w:rPr>
        <w:t>Expresses its satisfaction</w:t>
      </w:r>
      <w:r w:rsidRPr="006B3D44">
        <w:rPr>
          <w:u w:val="none"/>
          <w:lang w:val="en-US"/>
        </w:rPr>
        <w:t xml:space="preserve"> with the work of the Evaluation Body, </w:t>
      </w:r>
      <w:r w:rsidRPr="006B3D44">
        <w:rPr>
          <w:lang w:val="en-US"/>
        </w:rPr>
        <w:t>thanks</w:t>
      </w:r>
      <w:r w:rsidRPr="006B3D44">
        <w:rPr>
          <w:u w:val="none"/>
          <w:lang w:val="en-US"/>
        </w:rPr>
        <w:t xml:space="preserve"> its members for the quality of the present report and </w:t>
      </w:r>
      <w:r w:rsidRPr="006B3D44">
        <w:rPr>
          <w:lang w:val="en-US"/>
        </w:rPr>
        <w:t>appreciates</w:t>
      </w:r>
      <w:r w:rsidRPr="006B3D44">
        <w:rPr>
          <w:u w:val="none"/>
          <w:lang w:val="en-US"/>
        </w:rPr>
        <w:t xml:space="preserve"> the assistance of the Secretariat to facilitate the work of the Evaluation Body;</w:t>
      </w:r>
    </w:p>
    <w:p w:rsidR="00AF6CA4" w:rsidRPr="005F06B4" w:rsidRDefault="00AF6CA4" w:rsidP="0037738A">
      <w:pPr>
        <w:pStyle w:val="COMParaDecision"/>
        <w:numPr>
          <w:ilvl w:val="0"/>
          <w:numId w:val="32"/>
        </w:numPr>
        <w:tabs>
          <w:tab w:val="clear" w:pos="720"/>
          <w:tab w:val="num" w:pos="567"/>
        </w:tabs>
        <w:ind w:left="567" w:hanging="567"/>
        <w:rPr>
          <w:u w:val="none"/>
          <w:lang w:val="en-US"/>
        </w:rPr>
      </w:pPr>
      <w:r w:rsidRPr="005F06B4">
        <w:rPr>
          <w:lang w:val="en-US"/>
        </w:rPr>
        <w:t>Takes note</w:t>
      </w:r>
      <w:r w:rsidRPr="004B0004">
        <w:rPr>
          <w:u w:val="none"/>
          <w:lang w:val="en-US"/>
        </w:rPr>
        <w:t xml:space="preserve"> of the continuing trend to prioritize nominations to the Representative List of the Intangible Cultural Heritage of Humanity at the expense of the List of Intangible Cultural Heritage in Need of Urgent Safeguarding and the Register of Good Safeguarding Practices, and </w:t>
      </w:r>
      <w:r w:rsidRPr="004B0004">
        <w:rPr>
          <w:lang w:val="en-US"/>
        </w:rPr>
        <w:t>encourages</w:t>
      </w:r>
      <w:r w:rsidRPr="004B0004">
        <w:rPr>
          <w:u w:val="none"/>
          <w:lang w:val="en-US"/>
        </w:rPr>
        <w:t xml:space="preserve"> States Parties to give special attention to these two mechanisms of the Convention;</w:t>
      </w:r>
    </w:p>
    <w:p w:rsidR="00AF6CA4" w:rsidRPr="006B3D44" w:rsidRDefault="00AF6CA4" w:rsidP="0037738A">
      <w:pPr>
        <w:pStyle w:val="COMParaDecision"/>
        <w:numPr>
          <w:ilvl w:val="0"/>
          <w:numId w:val="32"/>
        </w:numPr>
        <w:tabs>
          <w:tab w:val="clear" w:pos="720"/>
          <w:tab w:val="num" w:pos="567"/>
        </w:tabs>
        <w:ind w:left="567" w:hanging="567"/>
        <w:rPr>
          <w:u w:val="none"/>
          <w:lang w:val="en-US"/>
        </w:rPr>
      </w:pPr>
      <w:r w:rsidRPr="006B3D44">
        <w:rPr>
          <w:lang w:val="en-US"/>
        </w:rPr>
        <w:t>Congratulates</w:t>
      </w:r>
      <w:r w:rsidRPr="006B3D44">
        <w:rPr>
          <w:u w:val="none"/>
          <w:lang w:val="en-US"/>
        </w:rPr>
        <w:t xml:space="preserve"> in particular those submitting States having presented nominations for the first time;</w:t>
      </w:r>
    </w:p>
    <w:p w:rsidR="00AF6CA4" w:rsidRPr="006B3D44" w:rsidRDefault="00AF6CA4" w:rsidP="0037738A">
      <w:pPr>
        <w:pStyle w:val="COMParaDecision"/>
        <w:numPr>
          <w:ilvl w:val="0"/>
          <w:numId w:val="32"/>
        </w:numPr>
        <w:tabs>
          <w:tab w:val="clear" w:pos="720"/>
          <w:tab w:val="num" w:pos="567"/>
        </w:tabs>
        <w:ind w:left="567" w:hanging="567"/>
        <w:rPr>
          <w:u w:val="none"/>
          <w:lang w:val="en-US"/>
        </w:rPr>
      </w:pPr>
      <w:r w:rsidRPr="006B3D44">
        <w:rPr>
          <w:lang w:val="en-US"/>
        </w:rPr>
        <w:t>Appreciates</w:t>
      </w:r>
      <w:r w:rsidRPr="006B3D44">
        <w:rPr>
          <w:u w:val="none"/>
          <w:lang w:val="en-US"/>
        </w:rPr>
        <w:t xml:space="preserve"> the observations made by the Evaluation Body concerning its work for the 2018 cycle</w:t>
      </w:r>
      <w:r>
        <w:rPr>
          <w:u w:val="none"/>
          <w:lang w:val="en-US"/>
        </w:rPr>
        <w:t>,</w:t>
      </w:r>
      <w:r w:rsidRPr="006B3D44">
        <w:rPr>
          <w:u w:val="none"/>
          <w:lang w:val="en-US"/>
        </w:rPr>
        <w:t xml:space="preserve"> </w:t>
      </w:r>
      <w:r w:rsidRPr="006B3D44">
        <w:rPr>
          <w:lang w:val="en-US"/>
        </w:rPr>
        <w:t>notes</w:t>
      </w:r>
      <w:r w:rsidRPr="006B3D44">
        <w:rPr>
          <w:u w:val="none"/>
          <w:lang w:val="en-US"/>
        </w:rPr>
        <w:t xml:space="preserve"> that many of the issues raised in its previous decisions persist in the 2018 cycle, as summarized </w:t>
      </w:r>
      <w:r w:rsidRPr="005F06B4">
        <w:rPr>
          <w:u w:val="none"/>
          <w:lang w:val="en-US"/>
        </w:rPr>
        <w:t>in paragraphs</w:t>
      </w:r>
      <w:r w:rsidRPr="00CC6AE0">
        <w:rPr>
          <w:u w:val="none"/>
          <w:lang w:val="en-US"/>
        </w:rPr>
        <w:t> </w:t>
      </w:r>
      <w:r w:rsidRPr="004B0004">
        <w:rPr>
          <w:u w:val="none"/>
          <w:lang w:val="en-US"/>
        </w:rPr>
        <w:t>6</w:t>
      </w:r>
      <w:r>
        <w:rPr>
          <w:u w:val="none"/>
          <w:lang w:val="en-US"/>
        </w:rPr>
        <w:t>6</w:t>
      </w:r>
      <w:r w:rsidRPr="005F06B4">
        <w:rPr>
          <w:u w:val="none"/>
          <w:lang w:val="en-US"/>
        </w:rPr>
        <w:t xml:space="preserve"> and </w:t>
      </w:r>
      <w:r w:rsidRPr="00CC6AE0">
        <w:rPr>
          <w:u w:val="none"/>
          <w:lang w:val="en-US"/>
        </w:rPr>
        <w:t>6</w:t>
      </w:r>
      <w:r>
        <w:rPr>
          <w:u w:val="none"/>
          <w:lang w:val="en-US"/>
        </w:rPr>
        <w:t>7</w:t>
      </w:r>
      <w:r w:rsidRPr="006B3D44">
        <w:rPr>
          <w:u w:val="none"/>
          <w:lang w:val="en-US"/>
        </w:rPr>
        <w:t xml:space="preserve"> of Document </w:t>
      </w:r>
      <w:hyperlink r:id="rId91" w:history="1">
        <w:r w:rsidRPr="00C478D4">
          <w:rPr>
            <w:rStyle w:val="Hyperlink"/>
            <w:lang w:val="en-US"/>
          </w:rPr>
          <w:t>ITH/18/13.COM/10</w:t>
        </w:r>
      </w:hyperlink>
      <w:r>
        <w:rPr>
          <w:u w:val="none"/>
          <w:lang w:val="en-US"/>
        </w:rPr>
        <w:t xml:space="preserve">, and </w:t>
      </w:r>
      <w:r w:rsidRPr="004B0004">
        <w:rPr>
          <w:lang w:val="en-US"/>
        </w:rPr>
        <w:t>invites</w:t>
      </w:r>
      <w:r>
        <w:rPr>
          <w:u w:val="none"/>
          <w:lang w:val="en-US"/>
        </w:rPr>
        <w:t xml:space="preserve"> States Parties to the Convention to address these issues when submitting future nominations</w:t>
      </w:r>
      <w:r w:rsidRPr="006B3D44">
        <w:rPr>
          <w:u w:val="none"/>
          <w:lang w:val="en-US"/>
        </w:rPr>
        <w:t>;</w:t>
      </w:r>
    </w:p>
    <w:p w:rsidR="00AF6CA4" w:rsidRPr="006B3D44" w:rsidRDefault="00AF6CA4" w:rsidP="0037738A">
      <w:pPr>
        <w:pStyle w:val="COMParaDecision"/>
        <w:keepNext/>
        <w:keepLines/>
        <w:numPr>
          <w:ilvl w:val="0"/>
          <w:numId w:val="32"/>
        </w:numPr>
        <w:tabs>
          <w:tab w:val="clear" w:pos="720"/>
          <w:tab w:val="num" w:pos="567"/>
        </w:tabs>
        <w:ind w:left="567" w:hanging="567"/>
        <w:rPr>
          <w:u w:val="none"/>
          <w:lang w:val="en-US"/>
        </w:rPr>
      </w:pPr>
      <w:r>
        <w:rPr>
          <w:lang w:val="en-US"/>
        </w:rPr>
        <w:t>Further t</w:t>
      </w:r>
      <w:r w:rsidRPr="006B3D44">
        <w:rPr>
          <w:lang w:val="en-US"/>
        </w:rPr>
        <w:t>akes note</w:t>
      </w:r>
      <w:r w:rsidRPr="006B3D44">
        <w:rPr>
          <w:u w:val="none"/>
          <w:lang w:val="en-US"/>
        </w:rPr>
        <w:t xml:space="preserve"> of the progress made thanks to the use of Form </w:t>
      </w:r>
      <w:r w:rsidRPr="006B3D44">
        <w:rPr>
          <w:u w:val="none"/>
        </w:rPr>
        <w:t xml:space="preserve">ICH-01 and </w:t>
      </w:r>
      <w:r>
        <w:rPr>
          <w:u w:val="none"/>
        </w:rPr>
        <w:t>Form</w:t>
      </w:r>
      <w:r>
        <w:rPr>
          <w:u w:val="none"/>
          <w:lang w:val="en-US"/>
        </w:rPr>
        <w:t> </w:t>
      </w:r>
      <w:r w:rsidRPr="006B3D44">
        <w:rPr>
          <w:u w:val="none"/>
        </w:rPr>
        <w:t xml:space="preserve">ICH-02 containing a revised </w:t>
      </w:r>
      <w:r>
        <w:rPr>
          <w:u w:val="none"/>
        </w:rPr>
        <w:t>S</w:t>
      </w:r>
      <w:r w:rsidRPr="006B3D44">
        <w:rPr>
          <w:u w:val="none"/>
        </w:rPr>
        <w:t>ection 5</w:t>
      </w:r>
      <w:r>
        <w:rPr>
          <w:u w:val="none"/>
        </w:rPr>
        <w:t>,</w:t>
      </w:r>
      <w:r w:rsidRPr="006B3D44">
        <w:rPr>
          <w:u w:val="none"/>
        </w:rPr>
        <w:t xml:space="preserve"> which led to </w:t>
      </w:r>
      <w:r w:rsidRPr="009460FC">
        <w:rPr>
          <w:u w:val="none"/>
        </w:rPr>
        <w:t>a very limited</w:t>
      </w:r>
      <w:r w:rsidRPr="006B3D44">
        <w:rPr>
          <w:u w:val="none"/>
        </w:rPr>
        <w:t xml:space="preserve"> number of nominations</w:t>
      </w:r>
      <w:r>
        <w:rPr>
          <w:u w:val="none"/>
        </w:rPr>
        <w:t xml:space="preserve"> being</w:t>
      </w:r>
      <w:r w:rsidRPr="006B3D44">
        <w:rPr>
          <w:u w:val="none"/>
        </w:rPr>
        <w:t xml:space="preserve"> referred on criteria U.5 and R.5, </w:t>
      </w:r>
      <w:r w:rsidRPr="006B3D44">
        <w:rPr>
          <w:u w:val="none"/>
          <w:lang w:val="en-US"/>
        </w:rPr>
        <w:t xml:space="preserve">and </w:t>
      </w:r>
      <w:r w:rsidRPr="006B3D44">
        <w:rPr>
          <w:lang w:val="en-US"/>
        </w:rPr>
        <w:t>welcomes</w:t>
      </w:r>
      <w:r w:rsidRPr="006B3D44">
        <w:rPr>
          <w:u w:val="none"/>
          <w:lang w:val="en-US"/>
        </w:rPr>
        <w:t xml:space="preserve"> the link made between nominations to the Lists of the Convention and the periodic reporting mechanism;</w:t>
      </w:r>
    </w:p>
    <w:p w:rsidR="00AF6CA4" w:rsidRPr="006B3D44" w:rsidRDefault="00AF6CA4" w:rsidP="00C6503C">
      <w:pPr>
        <w:pStyle w:val="COMParaDecision"/>
        <w:keepNext/>
        <w:numPr>
          <w:ilvl w:val="0"/>
          <w:numId w:val="0"/>
        </w:numPr>
        <w:rPr>
          <w:b/>
          <w:u w:val="none"/>
          <w:lang w:val="en-US"/>
        </w:rPr>
      </w:pPr>
      <w:r w:rsidRPr="006B3D44">
        <w:rPr>
          <w:b/>
          <w:u w:val="none"/>
          <w:lang w:val="en-US"/>
        </w:rPr>
        <w:t>General issues</w:t>
      </w:r>
    </w:p>
    <w:p w:rsidR="00AF6CA4" w:rsidRPr="006B3D44" w:rsidRDefault="00AF6CA4" w:rsidP="0037738A">
      <w:pPr>
        <w:pStyle w:val="COMParaDecision"/>
        <w:numPr>
          <w:ilvl w:val="0"/>
          <w:numId w:val="32"/>
        </w:numPr>
        <w:tabs>
          <w:tab w:val="clear" w:pos="720"/>
        </w:tabs>
        <w:ind w:left="567" w:hanging="567"/>
        <w:rPr>
          <w:u w:val="none"/>
          <w:lang w:val="en-US"/>
        </w:rPr>
      </w:pPr>
      <w:r w:rsidRPr="006B3D44">
        <w:t>Cautions</w:t>
      </w:r>
      <w:r w:rsidRPr="006B3D44">
        <w:rPr>
          <w:u w:val="none"/>
        </w:rPr>
        <w:t xml:space="preserve"> States Parties about the risk of planning and implementing safeguarding plans that narrowly target specific aspects of a practice without taking into consideration the broader context in which intangible cultural heritage, in particular that is in need of urgent safeguarding, is practised, as these measures may not address the root threats to the continued transmission </w:t>
      </w:r>
      <w:r>
        <w:rPr>
          <w:u w:val="none"/>
        </w:rPr>
        <w:t xml:space="preserve">of the element </w:t>
      </w:r>
      <w:r w:rsidRPr="006B3D44">
        <w:rPr>
          <w:u w:val="none"/>
        </w:rPr>
        <w:t>and may therefore not safeguard living he</w:t>
      </w:r>
      <w:r>
        <w:rPr>
          <w:u w:val="none"/>
        </w:rPr>
        <w:t>ritage in a sustainable manner;</w:t>
      </w:r>
    </w:p>
    <w:p w:rsidR="00AF6CA4" w:rsidRPr="006B3D44" w:rsidRDefault="00AF6CA4" w:rsidP="0037738A">
      <w:pPr>
        <w:pStyle w:val="COMParaDecision"/>
        <w:numPr>
          <w:ilvl w:val="0"/>
          <w:numId w:val="32"/>
        </w:numPr>
        <w:tabs>
          <w:tab w:val="clear" w:pos="720"/>
          <w:tab w:val="num" w:pos="1134"/>
        </w:tabs>
        <w:ind w:left="567" w:hanging="567"/>
        <w:rPr>
          <w:u w:val="none"/>
          <w:lang w:val="en-US"/>
        </w:rPr>
      </w:pPr>
      <w:r w:rsidRPr="006B3D44">
        <w:t>Notes</w:t>
      </w:r>
      <w:r w:rsidRPr="006B3D44">
        <w:rPr>
          <w:u w:val="none"/>
        </w:rPr>
        <w:t xml:space="preserve"> that several nomination files refer to other UNESCO programmes, such as the </w:t>
      </w:r>
      <w:r w:rsidRPr="006B3D44">
        <w:rPr>
          <w:u w:val="none"/>
          <w:lang w:val="en-US"/>
        </w:rPr>
        <w:t>1972 Convention for the Protection of the World Cultural</w:t>
      </w:r>
      <w:r>
        <w:rPr>
          <w:u w:val="none"/>
          <w:lang w:val="en-US"/>
        </w:rPr>
        <w:t xml:space="preserve"> and Natural Heritage, the 2005 </w:t>
      </w:r>
      <w:r w:rsidRPr="006B3D44">
        <w:rPr>
          <w:u w:val="none"/>
          <w:lang w:val="en-US"/>
        </w:rPr>
        <w:t>Convention on the Protection and Promotion of the Diversity of Cultural Expressions or the Creative Cities Network</w:t>
      </w:r>
      <w:r w:rsidRPr="006B3D44">
        <w:rPr>
          <w:u w:val="none"/>
        </w:rPr>
        <w:t xml:space="preserve"> </w:t>
      </w:r>
      <w:r w:rsidRPr="006B3D44">
        <w:rPr>
          <w:u w:val="none"/>
          <w:lang w:val="en-US"/>
        </w:rPr>
        <w:t xml:space="preserve">and </w:t>
      </w:r>
      <w:r w:rsidRPr="006B3D44">
        <w:rPr>
          <w:lang w:val="en-US"/>
        </w:rPr>
        <w:t>reminds</w:t>
      </w:r>
      <w:r w:rsidRPr="006B3D44">
        <w:rPr>
          <w:u w:val="none"/>
          <w:lang w:val="en-US"/>
        </w:rPr>
        <w:t xml:space="preserve"> States Parties that while these instruments and programmes all contribute to the mandate of UNESCO and synergies between them should be encouraged, they all rely on different purposes and criteria </w:t>
      </w:r>
      <w:r>
        <w:rPr>
          <w:u w:val="none"/>
          <w:lang w:val="en-US"/>
        </w:rPr>
        <w:t>from</w:t>
      </w:r>
      <w:r w:rsidRPr="006B3D44">
        <w:rPr>
          <w:u w:val="none"/>
          <w:lang w:val="en-US"/>
        </w:rPr>
        <w:t xml:space="preserve"> the 2003 Convention for the Safeguarding of the Intangible Cultural Heritage;</w:t>
      </w:r>
    </w:p>
    <w:p w:rsidR="00AF6CA4" w:rsidRPr="006B3D44" w:rsidRDefault="00AF6CA4" w:rsidP="00C6503C">
      <w:pPr>
        <w:pStyle w:val="COMParaDecision"/>
        <w:keepNext/>
        <w:numPr>
          <w:ilvl w:val="0"/>
          <w:numId w:val="0"/>
        </w:numPr>
        <w:rPr>
          <w:b/>
          <w:u w:val="none"/>
          <w:lang w:val="en-US"/>
        </w:rPr>
      </w:pPr>
      <w:r w:rsidRPr="006B3D44">
        <w:rPr>
          <w:b/>
          <w:u w:val="none"/>
          <w:lang w:val="en-US"/>
        </w:rPr>
        <w:t>Specific issues related to criteria of the Lists</w:t>
      </w:r>
    </w:p>
    <w:p w:rsidR="00AF6CA4" w:rsidRDefault="00AF6CA4" w:rsidP="0037738A">
      <w:pPr>
        <w:pStyle w:val="COMParaDecision"/>
        <w:numPr>
          <w:ilvl w:val="0"/>
          <w:numId w:val="32"/>
        </w:numPr>
        <w:tabs>
          <w:tab w:val="clear" w:pos="720"/>
          <w:tab w:val="num" w:pos="567"/>
        </w:tabs>
        <w:ind w:left="567" w:hanging="567"/>
        <w:rPr>
          <w:u w:val="none"/>
          <w:lang w:val="en-US"/>
        </w:rPr>
      </w:pPr>
      <w:r w:rsidRPr="004032FA">
        <w:rPr>
          <w:lang w:val="en-US"/>
        </w:rPr>
        <w:t>Recalls</w:t>
      </w:r>
      <w:r w:rsidRPr="004032FA">
        <w:rPr>
          <w:u w:val="none"/>
          <w:lang w:val="en-US"/>
        </w:rPr>
        <w:t xml:space="preserve"> Decisions </w:t>
      </w:r>
      <w:hyperlink r:id="rId92" w:history="1">
        <w:r w:rsidRPr="004032FA">
          <w:rPr>
            <w:rStyle w:val="Hyperlink"/>
            <w:lang w:val="en-US"/>
          </w:rPr>
          <w:t>12.COM</w:t>
        </w:r>
        <w:r>
          <w:rPr>
            <w:rStyle w:val="Hyperlink"/>
            <w:lang w:val="en-US"/>
          </w:rPr>
          <w:t> </w:t>
        </w:r>
        <w:r w:rsidRPr="004032FA">
          <w:rPr>
            <w:rStyle w:val="Hyperlink"/>
            <w:lang w:val="en-US"/>
          </w:rPr>
          <w:t>11</w:t>
        </w:r>
      </w:hyperlink>
      <w:r w:rsidRPr="004032FA">
        <w:rPr>
          <w:u w:val="none"/>
          <w:lang w:val="en-US"/>
        </w:rPr>
        <w:t xml:space="preserve"> and </w:t>
      </w:r>
      <w:hyperlink r:id="rId93" w:history="1">
        <w:r w:rsidRPr="004032FA">
          <w:rPr>
            <w:rStyle w:val="Hyperlink"/>
            <w:lang w:val="en-US"/>
          </w:rPr>
          <w:t>12.COM</w:t>
        </w:r>
        <w:r>
          <w:rPr>
            <w:rStyle w:val="Hyperlink"/>
            <w:lang w:val="en-US"/>
          </w:rPr>
          <w:t> </w:t>
        </w:r>
        <w:r w:rsidRPr="004032FA">
          <w:rPr>
            <w:rStyle w:val="Hyperlink"/>
            <w:lang w:val="en-US"/>
          </w:rPr>
          <w:t>14</w:t>
        </w:r>
      </w:hyperlink>
      <w:r w:rsidRPr="004032FA">
        <w:rPr>
          <w:u w:val="none"/>
          <w:lang w:val="en-US"/>
        </w:rPr>
        <w:t xml:space="preserve"> and </w:t>
      </w:r>
      <w:r w:rsidRPr="004032FA">
        <w:rPr>
          <w:lang w:val="en-US"/>
        </w:rPr>
        <w:t>welcomes</w:t>
      </w:r>
      <w:r w:rsidRPr="004032FA">
        <w:rPr>
          <w:u w:val="none"/>
          <w:lang w:val="en-US"/>
        </w:rPr>
        <w:t xml:space="preserve"> in this regard, the generous voluntary supplementary contribution of the Government of Japan to the Intangible Cultural Fund </w:t>
      </w:r>
      <w:r w:rsidRPr="00036627">
        <w:rPr>
          <w:u w:val="none"/>
          <w:lang w:val="en-US"/>
        </w:rPr>
        <w:t xml:space="preserve">to </w:t>
      </w:r>
      <w:r>
        <w:rPr>
          <w:u w:val="none"/>
        </w:rPr>
        <w:t>organize</w:t>
      </w:r>
      <w:r w:rsidRPr="002F47F4">
        <w:rPr>
          <w:u w:val="none"/>
        </w:rPr>
        <w:t xml:space="preserve"> </w:t>
      </w:r>
      <w:r>
        <w:rPr>
          <w:u w:val="none"/>
        </w:rPr>
        <w:t xml:space="preserve">a </w:t>
      </w:r>
      <w:r w:rsidRPr="003D5C1D">
        <w:rPr>
          <w:u w:val="none"/>
          <w:lang w:val="en-US"/>
        </w:rPr>
        <w:t>preliminary meeting of experts and support the</w:t>
      </w:r>
      <w:r>
        <w:rPr>
          <w:u w:val="none"/>
          <w:lang w:val="en-US"/>
        </w:rPr>
        <w:t xml:space="preserve"> convening of an open-ended intergovernmental working group; these two meetings would be called to reflect</w:t>
      </w:r>
      <w:r w:rsidRPr="00036627">
        <w:rPr>
          <w:u w:val="none"/>
          <w:lang w:val="en-US"/>
        </w:rPr>
        <w:t xml:space="preserve"> on, </w:t>
      </w:r>
      <w:r w:rsidRPr="00036627">
        <w:rPr>
          <w:i/>
          <w:u w:val="none"/>
          <w:lang w:val="en-US"/>
        </w:rPr>
        <w:t>inter alia</w:t>
      </w:r>
      <w:r w:rsidRPr="00036627">
        <w:rPr>
          <w:u w:val="none"/>
          <w:lang w:val="en-US"/>
        </w:rPr>
        <w:t>, the nature and purposes of the Lists and the Register established under the Convention</w:t>
      </w:r>
      <w:r w:rsidRPr="004032FA">
        <w:rPr>
          <w:u w:val="none"/>
          <w:lang w:val="en-US"/>
        </w:rPr>
        <w:t xml:space="preserve"> and on the relevance of the various criteria for each of these mechanisms</w:t>
      </w:r>
      <w:r w:rsidRPr="004032FA">
        <w:rPr>
          <w:u w:val="none"/>
          <w:shd w:val="clear" w:color="auto" w:fill="FFFFFF" w:themeFill="background1"/>
          <w:lang w:val="en-US"/>
        </w:rPr>
        <w:t xml:space="preserve">, in particular criterion R.2 in relation to the nature and purpose of the </w:t>
      </w:r>
      <w:r w:rsidRPr="009E3D28">
        <w:rPr>
          <w:u w:val="none"/>
          <w:lang w:val="en-US"/>
        </w:rPr>
        <w:t>Representative List of the Intangible Cultural Heritage of Humanity</w:t>
      </w:r>
      <w:r w:rsidRPr="004032FA">
        <w:rPr>
          <w:u w:val="none"/>
          <w:lang w:val="en-US"/>
        </w:rPr>
        <w:t>;</w:t>
      </w:r>
    </w:p>
    <w:p w:rsidR="00017FF9" w:rsidRDefault="00017FF9" w:rsidP="0037738A">
      <w:pPr>
        <w:pStyle w:val="COMParaDecision"/>
        <w:numPr>
          <w:ilvl w:val="0"/>
          <w:numId w:val="32"/>
        </w:numPr>
        <w:tabs>
          <w:tab w:val="clear" w:pos="720"/>
          <w:tab w:val="num" w:pos="567"/>
        </w:tabs>
        <w:ind w:left="567" w:hanging="567"/>
        <w:rPr>
          <w:u w:val="none"/>
          <w:lang w:val="en-US"/>
        </w:rPr>
      </w:pPr>
      <w:r w:rsidRPr="00171D1A">
        <w:rPr>
          <w:lang w:val="en-US"/>
        </w:rPr>
        <w:t>Recalls</w:t>
      </w:r>
      <w:r w:rsidRPr="00171D1A">
        <w:rPr>
          <w:u w:val="none"/>
          <w:lang w:val="en-US"/>
        </w:rPr>
        <w:t xml:space="preserve"> paragraphs 1 and 2 of the Operational Directives and reminds of the importance to make a distinction between safeguarding measures as required by criterion R.3 for the Representative List and safeguarding plan as required under criterion U.3 for the Urgent Safeguarding List while evaluating nominations on those lists during the future cycles;</w:t>
      </w:r>
    </w:p>
    <w:p w:rsidR="00AF6CA4" w:rsidRPr="006B3D44" w:rsidRDefault="00AF6CA4" w:rsidP="0037738A">
      <w:pPr>
        <w:pStyle w:val="COMParaDecision"/>
        <w:numPr>
          <w:ilvl w:val="0"/>
          <w:numId w:val="32"/>
        </w:numPr>
        <w:tabs>
          <w:tab w:val="clear" w:pos="720"/>
          <w:tab w:val="num" w:pos="567"/>
        </w:tabs>
        <w:ind w:left="567" w:hanging="567"/>
        <w:rPr>
          <w:u w:val="none"/>
          <w:lang w:val="en-US"/>
        </w:rPr>
      </w:pPr>
      <w:r w:rsidRPr="006B3D44">
        <w:rPr>
          <w:lang w:val="en-US"/>
        </w:rPr>
        <w:t>Further recalls</w:t>
      </w:r>
      <w:r w:rsidRPr="006B3D44">
        <w:rPr>
          <w:u w:val="none"/>
        </w:rPr>
        <w:t xml:space="preserve"> Decisions </w:t>
      </w:r>
      <w:hyperlink r:id="rId94" w:history="1">
        <w:r w:rsidRPr="006B3D44">
          <w:rPr>
            <w:rStyle w:val="Hyperlink"/>
          </w:rPr>
          <w:t>9.COM</w:t>
        </w:r>
        <w:r>
          <w:rPr>
            <w:rStyle w:val="Hyperlink"/>
            <w:lang w:val="en-US"/>
          </w:rPr>
          <w:t> </w:t>
        </w:r>
        <w:r w:rsidRPr="006B3D44">
          <w:rPr>
            <w:rStyle w:val="Hyperlink"/>
          </w:rPr>
          <w:t>10</w:t>
        </w:r>
      </w:hyperlink>
      <w:r w:rsidRPr="006B3D44">
        <w:rPr>
          <w:u w:val="none"/>
        </w:rPr>
        <w:t xml:space="preserve"> </w:t>
      </w:r>
      <w:r w:rsidRPr="006B3D44">
        <w:rPr>
          <w:u w:val="none"/>
          <w:lang w:val="en-US"/>
        </w:rPr>
        <w:t xml:space="preserve">and </w:t>
      </w:r>
      <w:hyperlink r:id="rId95" w:history="1">
        <w:r w:rsidRPr="006B3D44">
          <w:rPr>
            <w:rStyle w:val="Hyperlink"/>
            <w:lang w:val="en-US"/>
          </w:rPr>
          <w:t>10.COM</w:t>
        </w:r>
        <w:r>
          <w:rPr>
            <w:rStyle w:val="Hyperlink"/>
            <w:lang w:val="en-US"/>
          </w:rPr>
          <w:t> </w:t>
        </w:r>
        <w:r w:rsidRPr="006B3D44">
          <w:rPr>
            <w:rStyle w:val="Hyperlink"/>
            <w:lang w:val="en-US"/>
          </w:rPr>
          <w:t>10</w:t>
        </w:r>
      </w:hyperlink>
      <w:r w:rsidRPr="006B3D44">
        <w:rPr>
          <w:u w:val="none"/>
          <w:lang w:val="en-US"/>
        </w:rPr>
        <w:t xml:space="preserve"> </w:t>
      </w:r>
      <w:r w:rsidRPr="006B3D44">
        <w:rPr>
          <w:u w:val="none"/>
        </w:rPr>
        <w:t xml:space="preserve">concerning criteria U.4 and R.4 and </w:t>
      </w:r>
      <w:r w:rsidRPr="006B3D44">
        <w:rPr>
          <w:lang w:val="en-US"/>
        </w:rPr>
        <w:t>reminds</w:t>
      </w:r>
      <w:r w:rsidRPr="006B3D44">
        <w:rPr>
          <w:u w:val="none"/>
          <w:lang w:val="en-US"/>
        </w:rPr>
        <w:t xml:space="preserve"> States Parties of the need to ascertain the representativeness of </w:t>
      </w:r>
      <w:r>
        <w:rPr>
          <w:u w:val="none"/>
          <w:lang w:val="en-US"/>
        </w:rPr>
        <w:t xml:space="preserve">the </w:t>
      </w:r>
      <w:r w:rsidRPr="006B3D44">
        <w:rPr>
          <w:u w:val="none"/>
          <w:lang w:val="en-US"/>
        </w:rPr>
        <w:t>individuals, groups and entities that provide consent on behalf of the communities and to ensure that the evidence of consent refers specifically to the nomination of the element and does not use inappropriate concepts contradicting the provisions of the Convention;</w:t>
      </w:r>
    </w:p>
    <w:p w:rsidR="00017FF9" w:rsidRPr="00C6503C" w:rsidRDefault="00AF6CA4" w:rsidP="0037738A">
      <w:pPr>
        <w:pStyle w:val="COMParaDecision"/>
        <w:numPr>
          <w:ilvl w:val="0"/>
          <w:numId w:val="32"/>
        </w:numPr>
        <w:tabs>
          <w:tab w:val="clear" w:pos="720"/>
          <w:tab w:val="num" w:pos="567"/>
        </w:tabs>
        <w:ind w:left="567" w:hanging="567"/>
        <w:rPr>
          <w:sz w:val="21"/>
          <w:szCs w:val="21"/>
          <w:u w:val="none"/>
          <w:lang w:val="en-US"/>
        </w:rPr>
      </w:pPr>
      <w:r w:rsidRPr="006B3D44">
        <w:t>Also recalls</w:t>
      </w:r>
      <w:r w:rsidRPr="00864A9E">
        <w:rPr>
          <w:u w:val="none"/>
        </w:rPr>
        <w:t xml:space="preserve"> </w:t>
      </w:r>
      <w:hyperlink r:id="rId96" w:history="1">
        <w:r w:rsidRPr="006B3D44">
          <w:rPr>
            <w:rStyle w:val="Hyperlink"/>
          </w:rPr>
          <w:t>Decision 10.COM</w:t>
        </w:r>
        <w:r>
          <w:rPr>
            <w:rStyle w:val="Hyperlink"/>
            <w:lang w:val="en-US"/>
          </w:rPr>
          <w:t> </w:t>
        </w:r>
        <w:r w:rsidRPr="006B3D44">
          <w:rPr>
            <w:rStyle w:val="Hyperlink"/>
          </w:rPr>
          <w:t>10</w:t>
        </w:r>
      </w:hyperlink>
      <w:r w:rsidRPr="00864A9E">
        <w:rPr>
          <w:u w:val="none"/>
        </w:rPr>
        <w:t xml:space="preserve"> concerning criteria U.5 and R.5, </w:t>
      </w:r>
      <w:r w:rsidRPr="006B3D44">
        <w:t>reminds</w:t>
      </w:r>
      <w:r w:rsidRPr="00864A9E">
        <w:rPr>
          <w:u w:val="none"/>
        </w:rPr>
        <w:t xml:space="preserve"> States Parties that drawing up inventories of intangible cultural heritage that are developed and regularly updated with the participation of communities is one of the core obligations of the Convention and </w:t>
      </w:r>
      <w:r w:rsidRPr="006B3D44">
        <w:t>encourages</w:t>
      </w:r>
      <w:r w:rsidRPr="00864A9E">
        <w:rPr>
          <w:u w:val="none"/>
        </w:rPr>
        <w:t xml:space="preserve"> States Parties to make use of the ‘</w:t>
      </w:r>
      <w:r w:rsidRPr="00864A9E">
        <w:rPr>
          <w:u w:val="none"/>
          <w:lang w:val="en-US"/>
        </w:rPr>
        <w:t xml:space="preserve">Guidance Note on Inventorying Intangible Cultural Heritage’ </w:t>
      </w:r>
      <w:r w:rsidRPr="00864A9E">
        <w:rPr>
          <w:u w:val="none"/>
        </w:rPr>
        <w:t>developed by the Secretariat to assist their efforts in this regard</w:t>
      </w:r>
      <w:r w:rsidR="00017FF9">
        <w:rPr>
          <w:u w:val="none"/>
        </w:rPr>
        <w:t>;</w:t>
      </w:r>
    </w:p>
    <w:p w:rsidR="00017FF9" w:rsidRPr="007563BB" w:rsidRDefault="00017FF9" w:rsidP="00C6503C">
      <w:pPr>
        <w:pStyle w:val="COMParaDecision"/>
        <w:keepNext/>
        <w:numPr>
          <w:ilvl w:val="0"/>
          <w:numId w:val="0"/>
        </w:numPr>
        <w:rPr>
          <w:sz w:val="21"/>
          <w:szCs w:val="21"/>
          <w:u w:val="none"/>
          <w:lang w:val="en-US"/>
        </w:rPr>
      </w:pPr>
      <w:r w:rsidRPr="007563BB">
        <w:rPr>
          <w:b/>
          <w:u w:val="none"/>
          <w:lang w:val="en-US"/>
        </w:rPr>
        <w:t xml:space="preserve">Towards </w:t>
      </w:r>
      <w:r>
        <w:rPr>
          <w:b/>
          <w:u w:val="none"/>
          <w:lang w:val="en-US"/>
        </w:rPr>
        <w:t xml:space="preserve">a </w:t>
      </w:r>
      <w:r w:rsidRPr="007563BB">
        <w:rPr>
          <w:b/>
          <w:u w:val="none"/>
          <w:lang w:val="en-US"/>
        </w:rPr>
        <w:t>dialogue mechanism</w:t>
      </w:r>
    </w:p>
    <w:p w:rsidR="00017FF9" w:rsidRPr="00C6503C" w:rsidRDefault="00017FF9" w:rsidP="0037738A">
      <w:pPr>
        <w:pStyle w:val="COMParaDecision"/>
        <w:numPr>
          <w:ilvl w:val="0"/>
          <w:numId w:val="32"/>
        </w:numPr>
        <w:tabs>
          <w:tab w:val="clear" w:pos="720"/>
          <w:tab w:val="num" w:pos="567"/>
        </w:tabs>
        <w:ind w:left="567" w:hanging="567"/>
        <w:rPr>
          <w:u w:val="none"/>
        </w:rPr>
      </w:pPr>
      <w:r w:rsidRPr="00C6503C">
        <w:t>Reaffirms</w:t>
      </w:r>
      <w:r w:rsidRPr="00C6503C">
        <w:rPr>
          <w:u w:val="none"/>
        </w:rPr>
        <w:t xml:space="preserve"> </w:t>
      </w:r>
      <w:r w:rsidR="00C478D4">
        <w:rPr>
          <w:u w:val="none"/>
        </w:rPr>
        <w:t>Resolution </w:t>
      </w:r>
      <w:hyperlink r:id="rId97" w:history="1">
        <w:r w:rsidRPr="00C6503C">
          <w:rPr>
            <w:rStyle w:val="Hyperlink"/>
          </w:rPr>
          <w:t>7.GA 6</w:t>
        </w:r>
      </w:hyperlink>
      <w:r w:rsidRPr="00C6503C">
        <w:rPr>
          <w:u w:val="none"/>
        </w:rPr>
        <w:t xml:space="preserve"> and </w:t>
      </w:r>
      <w:r w:rsidRPr="00C6503C">
        <w:t>decides</w:t>
      </w:r>
      <w:r w:rsidRPr="00C6503C">
        <w:rPr>
          <w:u w:val="none"/>
        </w:rPr>
        <w:t xml:space="preserve"> to request the Secretariat to transmit any questions of the Evaluation Body on files submitted for the 2019 cycle to States Parties concerned after the second meeting of the Evaluation Body in 2019;</w:t>
      </w:r>
    </w:p>
    <w:p w:rsidR="00017FF9" w:rsidRPr="00C6503C" w:rsidRDefault="00017FF9" w:rsidP="0037738A">
      <w:pPr>
        <w:pStyle w:val="COMParaDecision"/>
        <w:numPr>
          <w:ilvl w:val="0"/>
          <w:numId w:val="32"/>
        </w:numPr>
        <w:tabs>
          <w:tab w:val="clear" w:pos="720"/>
          <w:tab w:val="num" w:pos="567"/>
        </w:tabs>
        <w:ind w:left="567" w:hanging="567"/>
        <w:rPr>
          <w:u w:val="none"/>
        </w:rPr>
      </w:pPr>
      <w:r w:rsidRPr="00C6503C">
        <w:t>Invites</w:t>
      </w:r>
      <w:r w:rsidRPr="00C6503C">
        <w:rPr>
          <w:u w:val="none"/>
        </w:rPr>
        <w:t xml:space="preserve"> </w:t>
      </w:r>
      <w:r w:rsidRPr="007563BB">
        <w:rPr>
          <w:u w:val="none"/>
        </w:rPr>
        <w:t>submitting</w:t>
      </w:r>
      <w:r w:rsidRPr="00C6503C">
        <w:rPr>
          <w:u w:val="none"/>
        </w:rPr>
        <w:t xml:space="preserve"> States Parties which shall receive such questions to submit clarifications to the Evaluation Body before the third meeting of the Evaluation Body in 2019 in English and French, in a form that will be provided by the Secretariat;</w:t>
      </w:r>
    </w:p>
    <w:p w:rsidR="00017FF9" w:rsidRPr="00C6503C" w:rsidRDefault="00017FF9" w:rsidP="0037738A">
      <w:pPr>
        <w:pStyle w:val="COMParaDecision"/>
        <w:numPr>
          <w:ilvl w:val="0"/>
          <w:numId w:val="32"/>
        </w:numPr>
        <w:tabs>
          <w:tab w:val="clear" w:pos="720"/>
          <w:tab w:val="num" w:pos="567"/>
        </w:tabs>
        <w:ind w:left="567" w:hanging="567"/>
        <w:rPr>
          <w:u w:val="none"/>
        </w:rPr>
      </w:pPr>
      <w:r w:rsidRPr="00C6503C">
        <w:t>Decides also</w:t>
      </w:r>
      <w:r w:rsidRPr="00C6503C">
        <w:rPr>
          <w:u w:val="none"/>
        </w:rPr>
        <w:t xml:space="preserve"> to </w:t>
      </w:r>
      <w:r w:rsidRPr="007563BB">
        <w:rPr>
          <w:u w:val="none"/>
        </w:rPr>
        <w:t>take</w:t>
      </w:r>
      <w:r w:rsidRPr="00C6503C">
        <w:rPr>
          <w:u w:val="none"/>
        </w:rPr>
        <w:t xml:space="preserve"> stock of this provisional dialogue mechanism at its </w:t>
      </w:r>
      <w:r w:rsidR="00BA470E">
        <w:rPr>
          <w:u w:val="none"/>
        </w:rPr>
        <w:t>fourteenth</w:t>
      </w:r>
      <w:r w:rsidRPr="00C6503C">
        <w:rPr>
          <w:u w:val="none"/>
        </w:rPr>
        <w:t xml:space="preserve"> session with a view to presenting possible amendments to the Operational Directives to the eighth session of the General Assembly of States Parties in 2020;</w:t>
      </w:r>
    </w:p>
    <w:p w:rsidR="00017FF9" w:rsidRPr="00C6503C" w:rsidRDefault="00017FF9" w:rsidP="0037738A">
      <w:pPr>
        <w:pStyle w:val="COMParaDecision"/>
        <w:numPr>
          <w:ilvl w:val="0"/>
          <w:numId w:val="32"/>
        </w:numPr>
        <w:tabs>
          <w:tab w:val="clear" w:pos="720"/>
          <w:tab w:val="num" w:pos="567"/>
        </w:tabs>
        <w:ind w:left="567" w:hanging="567"/>
        <w:rPr>
          <w:u w:val="none"/>
        </w:rPr>
      </w:pPr>
      <w:r w:rsidRPr="00836A2E">
        <w:t>Requests</w:t>
      </w:r>
      <w:r w:rsidRPr="00C6503C">
        <w:rPr>
          <w:u w:val="none"/>
        </w:rPr>
        <w:t xml:space="preserve"> that the Secretariat propose ways to improve the inscription process of nominations taking into account imminent issues raised during the present session as the ‘early harvest package’, including an upstream dialogue mechanism between the Evaluation Body and the submitting States, in order to submit draft Operational Directives for adoption by the General Assembly at its eighth session in 2020;</w:t>
      </w:r>
    </w:p>
    <w:p w:rsidR="00AF6CA4" w:rsidRPr="00C6503C" w:rsidRDefault="00017FF9" w:rsidP="0037738A">
      <w:pPr>
        <w:pStyle w:val="COMParaDecision"/>
        <w:numPr>
          <w:ilvl w:val="0"/>
          <w:numId w:val="32"/>
        </w:numPr>
        <w:tabs>
          <w:tab w:val="clear" w:pos="720"/>
          <w:tab w:val="num" w:pos="567"/>
        </w:tabs>
        <w:ind w:left="567" w:hanging="567"/>
        <w:rPr>
          <w:u w:val="none"/>
        </w:rPr>
      </w:pPr>
      <w:r w:rsidRPr="00C6503C">
        <w:t>Also decides</w:t>
      </w:r>
      <w:r w:rsidRPr="00C6503C">
        <w:rPr>
          <w:u w:val="none"/>
        </w:rPr>
        <w:t xml:space="preserve"> to seek for the finalization of the overall reflection process in time for the ninth session of the General Assembly in 2022.</w:t>
      </w:r>
    </w:p>
    <w:p w:rsidR="00AF6CA4" w:rsidRPr="00B62344" w:rsidRDefault="00AF6CA4" w:rsidP="0037738A">
      <w:pPr>
        <w:pStyle w:val="COMTitleDecision"/>
      </w:pPr>
      <w:r w:rsidRPr="00B62344">
        <w:t>DECISION 13.COM 10.a.1</w:t>
      </w:r>
    </w:p>
    <w:p w:rsidR="00AF6CA4" w:rsidRPr="003F4BCF" w:rsidRDefault="00AF6CA4" w:rsidP="00F75D80">
      <w:pPr>
        <w:keepNext/>
        <w:tabs>
          <w:tab w:val="left" w:pos="1134"/>
          <w:tab w:val="left" w:pos="1701"/>
          <w:tab w:val="left" w:pos="2268"/>
        </w:tabs>
        <w:spacing w:before="120" w:after="120"/>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rsidR="00AF6CA4" w:rsidRPr="00995BCD" w:rsidRDefault="00AF6CA4" w:rsidP="0037738A">
      <w:pPr>
        <w:pStyle w:val="ListParagraph"/>
        <w:keepNext/>
        <w:keepLines/>
        <w:numPr>
          <w:ilvl w:val="0"/>
          <w:numId w:val="33"/>
        </w:numPr>
        <w:spacing w:before="40"/>
        <w:ind w:left="567" w:hanging="567"/>
        <w:jc w:val="both"/>
        <w:rPr>
          <w:rFonts w:ascii="Arial" w:eastAsia="SimSun" w:hAnsi="Arial" w:cs="Angsana New"/>
          <w:sz w:val="22"/>
          <w:szCs w:val="22"/>
          <w:lang w:val="en-GB"/>
        </w:rPr>
      </w:pPr>
      <w:r w:rsidRPr="00995BCD">
        <w:rPr>
          <w:rFonts w:ascii="Arial" w:eastAsia="SimSun" w:hAnsi="Arial" w:cs="Angsana New"/>
          <w:sz w:val="22"/>
          <w:szCs w:val="22"/>
          <w:u w:val="single"/>
          <w:lang w:val="en-GB"/>
        </w:rPr>
        <w:t>Takes note</w:t>
      </w:r>
      <w:r w:rsidRPr="00995BCD">
        <w:rPr>
          <w:rFonts w:ascii="Arial" w:eastAsia="SimSun" w:hAnsi="Arial" w:cs="Angsana New"/>
          <w:sz w:val="22"/>
          <w:szCs w:val="22"/>
          <w:lang w:val="en-GB"/>
        </w:rPr>
        <w:t xml:space="preserve"> that Algeria has nominated </w:t>
      </w:r>
      <w:r w:rsidRPr="00995BCD">
        <w:rPr>
          <w:rFonts w:ascii="Arial" w:eastAsia="SimSun" w:hAnsi="Arial" w:cs="Angsana New"/>
          <w:b/>
          <w:sz w:val="22"/>
          <w:szCs w:val="22"/>
          <w:lang w:val="en-GB"/>
        </w:rPr>
        <w:t>Knowledge and skills of the water measurers of the foggaras or water bailiffs of Touat and Tidikelt</w:t>
      </w:r>
      <w:r w:rsidRPr="00995BCD">
        <w:rPr>
          <w:rFonts w:ascii="Arial" w:eastAsia="SimSun" w:hAnsi="Arial" w:cs="Angsana New"/>
          <w:sz w:val="22"/>
          <w:szCs w:val="22"/>
          <w:lang w:val="en-GB"/>
        </w:rPr>
        <w:t xml:space="preserve"> (No. 01274) for inscription on the List of Intangible Cultural Heritage in Need of Urgent Safeguarding:</w:t>
      </w:r>
    </w:p>
    <w:p w:rsidR="00AF6CA4" w:rsidRPr="003F4BCF" w:rsidRDefault="00AF6CA4" w:rsidP="00F75D80">
      <w:pPr>
        <w:tabs>
          <w:tab w:val="left" w:pos="1701"/>
          <w:tab w:val="left" w:pos="2268"/>
        </w:tabs>
        <w:spacing w:before="120" w:after="120"/>
        <w:ind w:left="567"/>
        <w:jc w:val="both"/>
        <w:rPr>
          <w:rFonts w:ascii="Arial" w:hAnsi="Arial" w:cs="Arial"/>
          <w:sz w:val="22"/>
          <w:szCs w:val="22"/>
          <w:lang w:val="en-GB"/>
        </w:rPr>
      </w:pPr>
      <w:r w:rsidRPr="003F4BCF">
        <w:rPr>
          <w:rFonts w:ascii="Arial" w:hAnsi="Arial" w:cs="Arial"/>
          <w:sz w:val="22"/>
          <w:szCs w:val="22"/>
          <w:lang w:val="en-GB"/>
        </w:rPr>
        <w:t xml:space="preserve">The element concerns the knowledge and skills of the water measurers of the foggaras (system of channels), or water bailiffs, of the ksour (village) communities of Touat and Tidikelt. The water measurers are involved in various operations, from calculating water shares to repairing distribution combs and conducting water in the channel. Every foggara connects several categories of social agents and knowledge bearers, including owners, manual workers, accountants and water measurers, but it is the water measurers’ knowledge that appears to be under threat. The water measurers are a key figure in the life of the Saharan </w:t>
      </w:r>
      <w:r w:rsidRPr="00863D9C">
        <w:rPr>
          <w:rFonts w:ascii="Arial" w:hAnsi="Arial" w:cs="Arial"/>
          <w:sz w:val="22"/>
          <w:szCs w:val="22"/>
          <w:lang w:val="en-GB"/>
        </w:rPr>
        <w:t xml:space="preserve">ksour because they manage a domain vital to the survival of all. They play both an intellectual and a manual role and </w:t>
      </w:r>
      <w:proofErr w:type="gramStart"/>
      <w:r w:rsidRPr="00863D9C">
        <w:rPr>
          <w:rFonts w:ascii="Arial" w:hAnsi="Arial" w:cs="Arial"/>
          <w:sz w:val="22"/>
          <w:szCs w:val="22"/>
          <w:lang w:val="en-GB"/>
        </w:rPr>
        <w:t>can be called upon</w:t>
      </w:r>
      <w:proofErr w:type="gramEnd"/>
      <w:r w:rsidRPr="00863D9C">
        <w:rPr>
          <w:rFonts w:ascii="Arial" w:hAnsi="Arial" w:cs="Arial"/>
          <w:sz w:val="22"/>
          <w:szCs w:val="22"/>
          <w:lang w:val="en-GB"/>
        </w:rPr>
        <w:t xml:space="preserve"> continuously by the community. However, there is currently a lack of communication between young people and their elders, and</w:t>
      </w:r>
      <w:r w:rsidRPr="003F4BCF">
        <w:rPr>
          <w:rFonts w:ascii="Arial" w:hAnsi="Arial" w:cs="Arial"/>
          <w:sz w:val="22"/>
          <w:szCs w:val="22"/>
          <w:lang w:val="en-GB"/>
        </w:rPr>
        <w:t xml:space="preserve"> several factors have disrupted the proper functioning of the foggara, including changes by the central government to relations of ownership, the effects of urbanization and modernisation, and a lack of consideration as to what steps need to </w:t>
      </w:r>
      <w:proofErr w:type="gramStart"/>
      <w:r w:rsidRPr="003F4BCF">
        <w:rPr>
          <w:rFonts w:ascii="Arial" w:hAnsi="Arial" w:cs="Arial"/>
          <w:sz w:val="22"/>
          <w:szCs w:val="22"/>
          <w:lang w:val="en-GB"/>
        </w:rPr>
        <w:t>be taken</w:t>
      </w:r>
      <w:proofErr w:type="gramEnd"/>
      <w:r w:rsidRPr="003F4BCF">
        <w:rPr>
          <w:rFonts w:ascii="Arial" w:hAnsi="Arial" w:cs="Arial"/>
          <w:sz w:val="22"/>
          <w:szCs w:val="22"/>
          <w:lang w:val="en-GB"/>
        </w:rPr>
        <w:t xml:space="preserve"> to ensure knowledge is transmitted. The loss of activity for water measurers </w:t>
      </w:r>
      <w:proofErr w:type="gramStart"/>
      <w:r w:rsidRPr="003F4BCF">
        <w:rPr>
          <w:rFonts w:ascii="Arial" w:hAnsi="Arial" w:cs="Arial"/>
          <w:sz w:val="22"/>
          <w:szCs w:val="22"/>
          <w:lang w:val="en-GB"/>
        </w:rPr>
        <w:t>is directly reflected</w:t>
      </w:r>
      <w:proofErr w:type="gramEnd"/>
      <w:r w:rsidRPr="003F4BCF">
        <w:rPr>
          <w:rFonts w:ascii="Arial" w:hAnsi="Arial" w:cs="Arial"/>
          <w:sz w:val="22"/>
          <w:szCs w:val="22"/>
          <w:lang w:val="en-GB"/>
        </w:rPr>
        <w:t xml:space="preserve"> in their advanced age, which demonstrates a lack of new practitioners entering the business.</w:t>
      </w:r>
    </w:p>
    <w:p w:rsidR="00AF6CA4" w:rsidRPr="003F4BCF" w:rsidRDefault="00AF6CA4" w:rsidP="0037738A">
      <w:pPr>
        <w:pStyle w:val="ListParagraph"/>
        <w:keepNext/>
        <w:keepLines/>
        <w:numPr>
          <w:ilvl w:val="0"/>
          <w:numId w:val="33"/>
        </w:numPr>
        <w:spacing w:before="4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rsidR="00AF6CA4" w:rsidRPr="003F4BCF" w:rsidRDefault="00AF6CA4" w:rsidP="00F75D80">
      <w:pPr>
        <w:tabs>
          <w:tab w:val="left" w:pos="567"/>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t xml:space="preserve">The element </w:t>
      </w:r>
      <w:proofErr w:type="gramStart"/>
      <w:r w:rsidRPr="003F4BCF">
        <w:rPr>
          <w:rFonts w:ascii="Arial" w:hAnsi="Arial" w:cs="Arial"/>
          <w:sz w:val="22"/>
          <w:szCs w:val="22"/>
          <w:lang w:val="en-GB"/>
        </w:rPr>
        <w:t>is closely related</w:t>
      </w:r>
      <w:proofErr w:type="gramEnd"/>
      <w:r w:rsidRPr="003F4BCF">
        <w:rPr>
          <w:rFonts w:ascii="Arial" w:hAnsi="Arial" w:cs="Arial"/>
          <w:sz w:val="22"/>
          <w:szCs w:val="22"/>
          <w:lang w:val="en-GB"/>
        </w:rPr>
        <w:t xml:space="preserve"> to the way of life, economy and survival of the desert area of Algeria. The water measurers enjoy great respect and, despite radical changes seriously endangering the element, their activity remains integral to the culture of the foggaras. Apart from their role in water distribution, they also help maintain social balance, justice, morale and peace.</w:t>
      </w:r>
    </w:p>
    <w:p w:rsidR="00AF6CA4" w:rsidRPr="003F4BCF" w:rsidRDefault="00AF6CA4" w:rsidP="00F75D80">
      <w:pPr>
        <w:tabs>
          <w:tab w:val="left" w:pos="567"/>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The knowledge and skills of the water measurers </w:t>
      </w:r>
      <w:proofErr w:type="gramStart"/>
      <w:r w:rsidRPr="003F4BCF">
        <w:rPr>
          <w:rFonts w:ascii="Arial" w:hAnsi="Arial" w:cs="Arial"/>
          <w:sz w:val="22"/>
          <w:szCs w:val="22"/>
          <w:lang w:val="en-GB"/>
        </w:rPr>
        <w:t>are closely connected</w:t>
      </w:r>
      <w:proofErr w:type="gramEnd"/>
      <w:r w:rsidRPr="003F4BCF">
        <w:rPr>
          <w:rFonts w:ascii="Arial" w:hAnsi="Arial" w:cs="Arial"/>
          <w:sz w:val="22"/>
          <w:szCs w:val="22"/>
          <w:lang w:val="en-GB"/>
        </w:rPr>
        <w:t xml:space="preserve"> to the historical local land law system, which has been affected by state interventions in oasis agriculture and introduction of technologically advanced underground water extraction methods. Along with the transfer of responsibility from individual owners to the state administration, such changes have entailed a loss of knowledge about traditional water distribution. With the increasing influence of modern agrotechnology, the water measurers’ services are in decreasing demand, and the transmission of the element, never recorded in writing, </w:t>
      </w:r>
      <w:proofErr w:type="gramStart"/>
      <w:r w:rsidRPr="003F4BCF">
        <w:rPr>
          <w:rFonts w:ascii="Arial" w:hAnsi="Arial" w:cs="Arial"/>
          <w:sz w:val="22"/>
          <w:szCs w:val="22"/>
          <w:lang w:val="en-GB"/>
        </w:rPr>
        <w:t>is critically endangered</w:t>
      </w:r>
      <w:proofErr w:type="gramEnd"/>
      <w:r w:rsidRPr="003F4BCF">
        <w:rPr>
          <w:rFonts w:ascii="Arial" w:hAnsi="Arial" w:cs="Arial"/>
          <w:sz w:val="22"/>
          <w:szCs w:val="22"/>
          <w:lang w:val="en-GB"/>
        </w:rPr>
        <w:t>.</w:t>
      </w:r>
    </w:p>
    <w:p w:rsidR="00AF6CA4" w:rsidRPr="003F4BCF" w:rsidRDefault="00AF6CA4" w:rsidP="00F75D80">
      <w:pPr>
        <w:tabs>
          <w:tab w:val="left" w:pos="567"/>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U.4:</w:t>
      </w:r>
      <w:r w:rsidRPr="003F4BCF">
        <w:rPr>
          <w:rFonts w:ascii="Arial" w:hAnsi="Arial" w:cs="Arial"/>
          <w:sz w:val="22"/>
          <w:szCs w:val="22"/>
          <w:lang w:val="en-GB"/>
        </w:rPr>
        <w:tab/>
        <w:t>Elected community representatives, members of an association for the protection of the foggaras, students, knowledge bearers and practitioners, in collaboration with researchers from the National Centre for Prehistoric, Anthropological and Historical Research and the institutions of the culture section of the Adrar prefecture all actively participated in preparing the nomination.</w:t>
      </w:r>
    </w:p>
    <w:p w:rsidR="00AF6CA4" w:rsidRPr="003F4BCF" w:rsidRDefault="00AF6CA4" w:rsidP="00F75D80">
      <w:pPr>
        <w:tabs>
          <w:tab w:val="left" w:pos="567"/>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U.5:</w:t>
      </w:r>
      <w:r w:rsidRPr="003F4BCF">
        <w:rPr>
          <w:rFonts w:ascii="Arial" w:hAnsi="Arial" w:cs="Arial"/>
          <w:sz w:val="22"/>
          <w:szCs w:val="22"/>
          <w:lang w:val="en-GB"/>
        </w:rPr>
        <w:tab/>
        <w:t>The element has been included in the National Intangible Cultural Heritage Data Bank since 2015</w:t>
      </w:r>
      <w:r>
        <w:rPr>
          <w:rFonts w:ascii="Arial" w:hAnsi="Arial" w:cs="Arial"/>
          <w:sz w:val="22"/>
          <w:szCs w:val="22"/>
          <w:lang w:val="en-GB"/>
        </w:rPr>
        <w:t xml:space="preserve">, which </w:t>
      </w:r>
      <w:proofErr w:type="gramStart"/>
      <w:r>
        <w:rPr>
          <w:rFonts w:ascii="Arial" w:hAnsi="Arial" w:cs="Arial"/>
          <w:sz w:val="22"/>
          <w:szCs w:val="22"/>
          <w:lang w:val="en-GB"/>
        </w:rPr>
        <w:t>is</w:t>
      </w:r>
      <w:r w:rsidRPr="003F4BCF">
        <w:rPr>
          <w:rFonts w:ascii="Arial" w:hAnsi="Arial" w:cs="Arial"/>
          <w:sz w:val="22"/>
          <w:szCs w:val="22"/>
          <w:lang w:val="en-GB"/>
        </w:rPr>
        <w:t xml:space="preserve"> managed</w:t>
      </w:r>
      <w:proofErr w:type="gramEnd"/>
      <w:r w:rsidRPr="003F4BCF">
        <w:rPr>
          <w:rFonts w:ascii="Arial" w:hAnsi="Arial" w:cs="Arial"/>
          <w:sz w:val="22"/>
          <w:szCs w:val="22"/>
          <w:lang w:val="en-GB"/>
        </w:rPr>
        <w:t xml:space="preserve"> by the National Centre for Prehistoric, Anthropological and Historical Research. Several other institutions were also involved in identifying the element</w:t>
      </w:r>
      <w:r>
        <w:rPr>
          <w:rFonts w:ascii="Arial" w:hAnsi="Arial" w:cs="Arial"/>
          <w:sz w:val="22"/>
          <w:szCs w:val="22"/>
          <w:lang w:val="en-GB"/>
        </w:rPr>
        <w:t>. The related information</w:t>
      </w:r>
      <w:r w:rsidRPr="003F4BCF">
        <w:rPr>
          <w:rFonts w:ascii="Arial" w:hAnsi="Arial" w:cs="Arial"/>
          <w:sz w:val="22"/>
          <w:szCs w:val="22"/>
          <w:lang w:val="en-GB"/>
        </w:rPr>
        <w:t xml:space="preserve"> </w:t>
      </w:r>
      <w:proofErr w:type="gramStart"/>
      <w:r w:rsidRPr="003F4BCF">
        <w:rPr>
          <w:rFonts w:ascii="Arial" w:hAnsi="Arial" w:cs="Arial"/>
          <w:sz w:val="22"/>
          <w:szCs w:val="22"/>
          <w:lang w:val="en-GB"/>
        </w:rPr>
        <w:t>is updated</w:t>
      </w:r>
      <w:proofErr w:type="gramEnd"/>
      <w:r w:rsidRPr="003F4BCF">
        <w:rPr>
          <w:rFonts w:ascii="Arial" w:hAnsi="Arial" w:cs="Arial"/>
          <w:sz w:val="22"/>
          <w:szCs w:val="22"/>
          <w:lang w:val="en-GB"/>
        </w:rPr>
        <w:t xml:space="preserve"> through interviews, audiovisual documentation on transmission and reports on the current state of the element.</w:t>
      </w:r>
    </w:p>
    <w:p w:rsidR="00AF6CA4" w:rsidRPr="003F4BCF" w:rsidRDefault="00AF6CA4" w:rsidP="0037738A">
      <w:pPr>
        <w:pStyle w:val="ListParagraph"/>
        <w:keepNext/>
        <w:keepLines/>
        <w:numPr>
          <w:ilvl w:val="0"/>
          <w:numId w:val="33"/>
        </w:numPr>
        <w:spacing w:before="120" w:after="12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Further decides</w:t>
      </w:r>
      <w:r w:rsidRPr="003F4BCF">
        <w:rPr>
          <w:rFonts w:ascii="Arial" w:eastAsia="SimSun" w:hAnsi="Arial" w:cs="Angsana New"/>
          <w:sz w:val="22"/>
          <w:szCs w:val="22"/>
          <w:lang w:val="en-GB"/>
        </w:rPr>
        <w:t xml:space="preserve"> that </w:t>
      </w:r>
      <w:r w:rsidR="00E25854">
        <w:rPr>
          <w:rFonts w:ascii="Arial" w:eastAsia="SimSun" w:hAnsi="Arial" w:cs="Angsana New"/>
          <w:sz w:val="22"/>
          <w:szCs w:val="22"/>
          <w:lang w:val="en-GB"/>
        </w:rPr>
        <w:t xml:space="preserve">based on </w:t>
      </w:r>
      <w:r w:rsidRPr="003F4BCF">
        <w:rPr>
          <w:rFonts w:ascii="Arial" w:eastAsia="SimSun" w:hAnsi="Arial" w:cs="Angsana New"/>
          <w:sz w:val="22"/>
          <w:szCs w:val="22"/>
          <w:lang w:val="en-GB"/>
        </w:rPr>
        <w:t xml:space="preserve">the information </w:t>
      </w:r>
      <w:r w:rsidR="00E25854">
        <w:rPr>
          <w:rFonts w:ascii="Arial" w:eastAsia="SimSun" w:hAnsi="Arial" w:cs="Angsana New"/>
          <w:sz w:val="22"/>
          <w:szCs w:val="22"/>
          <w:lang w:val="en-GB"/>
        </w:rPr>
        <w:t>provided by the State Party to the Committee at its present session concerning the safeguarding plan,</w:t>
      </w:r>
      <w:r w:rsidRPr="003F4BCF">
        <w:rPr>
          <w:rFonts w:ascii="Arial" w:eastAsia="SimSun" w:hAnsi="Arial" w:cs="Angsana New"/>
          <w:sz w:val="22"/>
          <w:szCs w:val="22"/>
          <w:lang w:val="en-GB"/>
        </w:rPr>
        <w:t xml:space="preserve"> the following criterion for inscription on the List of Intangible Cultural Heritage in Need of Urgent Safeguarding</w:t>
      </w:r>
      <w:r w:rsidRPr="003F4BCF" w:rsidDel="002854AE">
        <w:rPr>
          <w:rFonts w:ascii="Arial" w:eastAsia="SimSun" w:hAnsi="Arial" w:cs="Angsana New"/>
          <w:sz w:val="22"/>
          <w:szCs w:val="22"/>
          <w:lang w:val="en-GB"/>
        </w:rPr>
        <w:t xml:space="preserve"> </w:t>
      </w:r>
      <w:r w:rsidRPr="003F4BCF">
        <w:rPr>
          <w:rFonts w:ascii="Arial" w:eastAsia="SimSun" w:hAnsi="Arial" w:cs="Angsana New"/>
          <w:sz w:val="22"/>
          <w:szCs w:val="22"/>
          <w:lang w:val="en-GB"/>
        </w:rPr>
        <w:t>is satisfied:</w:t>
      </w:r>
    </w:p>
    <w:p w:rsidR="00AF6CA4" w:rsidRPr="003F4BCF" w:rsidRDefault="00AF6CA4" w:rsidP="00F75D80">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U.3:</w:t>
      </w:r>
      <w:r w:rsidRPr="003F4BCF">
        <w:rPr>
          <w:rFonts w:ascii="Arial" w:hAnsi="Arial" w:cs="Arial"/>
          <w:sz w:val="22"/>
          <w:szCs w:val="22"/>
          <w:lang w:val="en-GB"/>
        </w:rPr>
        <w:tab/>
      </w:r>
      <w:bookmarkStart w:id="1" w:name="_Hlk518301824"/>
      <w:r w:rsidR="00E25854" w:rsidRPr="00AE257D">
        <w:rPr>
          <w:rFonts w:ascii="Arial" w:eastAsia="SimSun" w:hAnsi="Arial" w:cs="Angsana New"/>
          <w:sz w:val="22"/>
          <w:szCs w:val="22"/>
          <w:lang w:val="en-GB" w:eastAsia="en-US"/>
        </w:rPr>
        <w:t>Previous safeguarding measures, implemented primarily by public authorities, centered on developing infrastructure and rehabilitating the foggaras with a strong focus on the physical aspects of the element, which make</w:t>
      </w:r>
      <w:r w:rsidR="00FD1DE4">
        <w:rPr>
          <w:rFonts w:ascii="Arial" w:eastAsia="SimSun" w:hAnsi="Arial" w:cs="Angsana New"/>
          <w:sz w:val="22"/>
          <w:szCs w:val="22"/>
          <w:lang w:val="en-GB" w:eastAsia="en-US"/>
        </w:rPr>
        <w:t>s</w:t>
      </w:r>
      <w:r w:rsidR="00E25854" w:rsidRPr="00AE257D">
        <w:rPr>
          <w:rFonts w:ascii="Arial" w:eastAsia="SimSun" w:hAnsi="Arial" w:cs="Angsana New"/>
          <w:sz w:val="22"/>
          <w:szCs w:val="22"/>
          <w:lang w:val="en-GB" w:eastAsia="en-US"/>
        </w:rPr>
        <w:t xml:space="preserve"> a new plan focused on safeguarding the intangible knowledge and know-how related to the physical nature of foggaras</w:t>
      </w:r>
      <w:r w:rsidR="00FD1DE4">
        <w:rPr>
          <w:rFonts w:ascii="Arial" w:eastAsia="SimSun" w:hAnsi="Arial" w:cs="Angsana New"/>
          <w:sz w:val="22"/>
          <w:szCs w:val="22"/>
          <w:lang w:val="en-GB" w:eastAsia="en-US"/>
        </w:rPr>
        <w:t xml:space="preserve"> </w:t>
      </w:r>
      <w:r w:rsidR="00FD1DE4" w:rsidRPr="00AE257D">
        <w:rPr>
          <w:rFonts w:ascii="Arial" w:eastAsia="SimSun" w:hAnsi="Arial" w:cs="Angsana New"/>
          <w:sz w:val="22"/>
          <w:szCs w:val="22"/>
          <w:lang w:val="en-GB" w:eastAsia="en-US"/>
        </w:rPr>
        <w:t>all the more relevant</w:t>
      </w:r>
      <w:r w:rsidR="00E25854" w:rsidRPr="00AE257D">
        <w:rPr>
          <w:rFonts w:ascii="Arial" w:eastAsia="SimSun" w:hAnsi="Arial" w:cs="Angsana New"/>
          <w:sz w:val="22"/>
          <w:szCs w:val="22"/>
          <w:lang w:val="en-GB" w:eastAsia="en-US"/>
        </w:rPr>
        <w:t xml:space="preserve">. The two parts of the safeguarding plan proposed, namely to document the practice and to train a new generation of water measurers, could ensure the viability of the element. Although water measurers do not form a community as such, they nonetheless represent a homogeneous group with a strong sense of belonging to their community for which they continue to provide their services. The involvement of the community in safeguarding the element as an expression of a living heritage </w:t>
      </w:r>
      <w:proofErr w:type="gramStart"/>
      <w:r w:rsidR="00E25854" w:rsidRPr="00AE257D">
        <w:rPr>
          <w:rFonts w:ascii="Arial" w:eastAsia="SimSun" w:hAnsi="Arial" w:cs="Angsana New"/>
          <w:sz w:val="22"/>
          <w:szCs w:val="22"/>
          <w:lang w:val="en-GB" w:eastAsia="en-US"/>
        </w:rPr>
        <w:t>is reflected</w:t>
      </w:r>
      <w:proofErr w:type="gramEnd"/>
      <w:r w:rsidR="00E25854" w:rsidRPr="00AE257D">
        <w:rPr>
          <w:rFonts w:ascii="Arial" w:eastAsia="SimSun" w:hAnsi="Arial" w:cs="Angsana New"/>
          <w:sz w:val="22"/>
          <w:szCs w:val="22"/>
          <w:lang w:val="en-GB" w:eastAsia="en-US"/>
        </w:rPr>
        <w:t xml:space="preserve"> in the continued use of the services of water measurers in co-existence with the most modern means.</w:t>
      </w:r>
      <w:bookmarkEnd w:id="1"/>
    </w:p>
    <w:p w:rsidR="00AF6CA4" w:rsidRPr="003F4BCF" w:rsidRDefault="00E25854" w:rsidP="0037738A">
      <w:pPr>
        <w:pStyle w:val="ListParagraph"/>
        <w:numPr>
          <w:ilvl w:val="0"/>
          <w:numId w:val="33"/>
        </w:numPr>
        <w:spacing w:before="120" w:after="120"/>
        <w:ind w:left="567" w:hanging="567"/>
        <w:jc w:val="both"/>
        <w:rPr>
          <w:rFonts w:ascii="Arial" w:eastAsia="SimSun" w:hAnsi="Arial" w:cs="Angsana New"/>
          <w:sz w:val="22"/>
          <w:szCs w:val="22"/>
          <w:lang w:val="en-GB"/>
        </w:rPr>
      </w:pPr>
      <w:r w:rsidRPr="00E25854">
        <w:rPr>
          <w:rFonts w:ascii="Arial" w:eastAsia="SimSun" w:hAnsi="Arial" w:cs="Angsana New"/>
          <w:sz w:val="22"/>
          <w:szCs w:val="22"/>
          <w:u w:val="single"/>
          <w:lang w:val="en-GB"/>
        </w:rPr>
        <w:t>Inscribes</w:t>
      </w:r>
      <w:r>
        <w:rPr>
          <w:rFonts w:ascii="Arial" w:eastAsia="SimSun" w:hAnsi="Arial" w:cs="Angsana New"/>
          <w:sz w:val="22"/>
          <w:szCs w:val="22"/>
          <w:lang w:val="en-GB"/>
        </w:rPr>
        <w:t xml:space="preserve"> </w:t>
      </w:r>
      <w:r w:rsidR="00AF6CA4" w:rsidRPr="003F4BCF">
        <w:rPr>
          <w:rFonts w:ascii="Arial" w:eastAsia="SimSun" w:hAnsi="Arial" w:cs="Angsana New"/>
          <w:b/>
          <w:sz w:val="22"/>
          <w:szCs w:val="22"/>
          <w:lang w:val="en-GB"/>
        </w:rPr>
        <w:t>Knowledge and skills of the water measurers of the foggaras or water bailiffs of Touat and Tidikelt</w:t>
      </w:r>
      <w:r w:rsidR="00AF6CA4" w:rsidRPr="003F4BCF">
        <w:rPr>
          <w:rFonts w:ascii="Arial" w:eastAsia="SimSun" w:hAnsi="Arial" w:cs="Angsana New"/>
          <w:sz w:val="22"/>
          <w:szCs w:val="22"/>
          <w:lang w:val="en-GB"/>
        </w:rPr>
        <w:t xml:space="preserve"> </w:t>
      </w:r>
      <w:r w:rsidRPr="003F4BCF">
        <w:rPr>
          <w:rFonts w:ascii="Arial" w:eastAsia="SimSun" w:hAnsi="Arial" w:cs="Angsana New"/>
          <w:sz w:val="22"/>
          <w:szCs w:val="22"/>
          <w:lang w:val="en-GB"/>
        </w:rPr>
        <w:t>on the List of Intangible Cultural Heritage in Need of Urgent Safeguarding</w:t>
      </w:r>
      <w:r w:rsidR="00AF6CA4" w:rsidRPr="003F4BCF">
        <w:rPr>
          <w:rFonts w:ascii="Arial" w:eastAsia="SimSun" w:hAnsi="Arial" w:cs="Angsana New"/>
          <w:sz w:val="22"/>
          <w:szCs w:val="22"/>
          <w:lang w:val="en-GB"/>
        </w:rPr>
        <w:t>;</w:t>
      </w:r>
    </w:p>
    <w:p w:rsidR="00AF6CA4" w:rsidRDefault="00AF6CA4" w:rsidP="0037738A">
      <w:pPr>
        <w:pStyle w:val="ListParagraph"/>
        <w:numPr>
          <w:ilvl w:val="0"/>
          <w:numId w:val="33"/>
        </w:numPr>
        <w:spacing w:before="120" w:after="12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Commends</w:t>
      </w:r>
      <w:r w:rsidRPr="003F4BCF">
        <w:rPr>
          <w:rFonts w:ascii="Arial" w:eastAsia="SimSun" w:hAnsi="Arial" w:cs="Angsana New"/>
          <w:sz w:val="22"/>
          <w:szCs w:val="22"/>
          <w:lang w:val="en-GB"/>
        </w:rPr>
        <w:t xml:space="preserve"> the State Party for recognizing the vital role of traditional knowledge related to water distribution in difficult climatic conditions and </w:t>
      </w:r>
      <w:r w:rsidRPr="00340119">
        <w:rPr>
          <w:rFonts w:ascii="Arial" w:eastAsia="SimSun" w:hAnsi="Arial" w:cs="Angsana New"/>
          <w:sz w:val="22"/>
          <w:szCs w:val="22"/>
          <w:u w:val="single"/>
          <w:lang w:val="en-GB"/>
        </w:rPr>
        <w:t xml:space="preserve">further </w:t>
      </w:r>
      <w:r w:rsidRPr="003F4BCF">
        <w:rPr>
          <w:rFonts w:ascii="Arial" w:eastAsia="SimSun" w:hAnsi="Arial" w:cs="Angsana New"/>
          <w:sz w:val="22"/>
          <w:szCs w:val="22"/>
          <w:u w:val="single"/>
          <w:lang w:val="en-GB"/>
        </w:rPr>
        <w:t>invites</w:t>
      </w:r>
      <w:r w:rsidRPr="003F4BCF">
        <w:rPr>
          <w:rFonts w:ascii="Arial" w:eastAsia="SimSun" w:hAnsi="Arial" w:cs="Angsana New"/>
          <w:sz w:val="22"/>
          <w:szCs w:val="22"/>
          <w:lang w:val="en-GB"/>
        </w:rPr>
        <w:t xml:space="preserve"> it to consider, when planning the safeguarding measures, the full complexity of the knowledge and skills related to the system of the foggaras and the implications of the general changes in water and land resource management in the areas concerned</w:t>
      </w:r>
      <w:r>
        <w:rPr>
          <w:rFonts w:ascii="Arial" w:eastAsia="SimSun" w:hAnsi="Arial" w:cs="Angsana New"/>
          <w:sz w:val="22"/>
          <w:szCs w:val="22"/>
          <w:lang w:val="en-GB"/>
        </w:rPr>
        <w:t>;</w:t>
      </w:r>
    </w:p>
    <w:p w:rsidR="00AF6CA4" w:rsidRPr="00AD6F3C" w:rsidRDefault="00AF6CA4" w:rsidP="0037738A">
      <w:pPr>
        <w:pStyle w:val="ListParagraph"/>
        <w:numPr>
          <w:ilvl w:val="0"/>
          <w:numId w:val="33"/>
        </w:numPr>
        <w:spacing w:before="120" w:after="120"/>
        <w:ind w:left="567" w:hanging="567"/>
        <w:jc w:val="both"/>
        <w:rPr>
          <w:rFonts w:ascii="Arial" w:eastAsia="SimSun" w:hAnsi="Arial" w:cs="Angsana New"/>
          <w:sz w:val="22"/>
          <w:szCs w:val="22"/>
          <w:lang w:val="en-GB"/>
        </w:rPr>
      </w:pPr>
      <w:proofErr w:type="gramStart"/>
      <w:r w:rsidRPr="00AD6F3C">
        <w:rPr>
          <w:rFonts w:ascii="Arial" w:eastAsia="SimSun" w:hAnsi="Arial" w:cs="Angsana New"/>
          <w:sz w:val="22"/>
          <w:szCs w:val="22"/>
          <w:u w:val="single"/>
          <w:lang w:val="en-GB"/>
        </w:rPr>
        <w:t>Reminds</w:t>
      </w:r>
      <w:r w:rsidRPr="00AD6F3C">
        <w:rPr>
          <w:rFonts w:ascii="Arial" w:eastAsia="SimSun" w:hAnsi="Arial" w:cs="Angsana New"/>
          <w:sz w:val="22"/>
          <w:szCs w:val="22"/>
          <w:lang w:val="en-GB"/>
        </w:rPr>
        <w:t xml:space="preserve"> the State Party that updating is an important part of the inventorying process and </w:t>
      </w:r>
      <w:r w:rsidRPr="00AD6F3C">
        <w:rPr>
          <w:rFonts w:ascii="Arial" w:eastAsia="SimSun" w:hAnsi="Arial" w:cs="Angsana New"/>
          <w:sz w:val="22"/>
          <w:szCs w:val="22"/>
          <w:u w:val="single"/>
          <w:lang w:val="en-GB"/>
        </w:rPr>
        <w:t>also invites</w:t>
      </w:r>
      <w:r w:rsidRPr="00AD6F3C">
        <w:rPr>
          <w:rFonts w:ascii="Arial" w:eastAsia="SimSun" w:hAnsi="Arial" w:cs="Angsana New"/>
          <w:sz w:val="22"/>
          <w:szCs w:val="22"/>
          <w:lang w:val="en-GB"/>
        </w:rPr>
        <w:t xml:space="preserve"> it to include detailed information in its next periodic report on the implementation of the Convention at the national level on how the National Intangible Cultural Heritage Data Bank has been drawn up and regularly updated with the active participation of the communities, groups and non-governmental organizations concerned, in accordance with Article 11(b) of the Convention.</w:t>
      </w:r>
      <w:proofErr w:type="gramEnd"/>
    </w:p>
    <w:p w:rsidR="00AF6CA4" w:rsidRPr="00B62344" w:rsidRDefault="00AF6CA4" w:rsidP="0037738A">
      <w:pPr>
        <w:pStyle w:val="COMTitleDecision"/>
      </w:pPr>
      <w:bookmarkStart w:id="2" w:name="Decision_10a2"/>
      <w:bookmarkEnd w:id="2"/>
      <w:r w:rsidRPr="00B62344">
        <w:t>DECISION 13.COM 10.a.2</w:t>
      </w:r>
    </w:p>
    <w:p w:rsidR="00AF6CA4" w:rsidRPr="003F4BCF" w:rsidRDefault="00AF6CA4" w:rsidP="00A443CE">
      <w:pPr>
        <w:keepNext/>
        <w:tabs>
          <w:tab w:val="left" w:pos="1134"/>
          <w:tab w:val="left" w:pos="1701"/>
          <w:tab w:val="left" w:pos="2268"/>
        </w:tabs>
        <w:spacing w:before="120" w:after="120"/>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rsidR="00AF6CA4" w:rsidRPr="003F4BCF" w:rsidRDefault="00AF6CA4" w:rsidP="0037738A">
      <w:pPr>
        <w:pStyle w:val="ListParagraph"/>
        <w:keepNext/>
        <w:keepLines/>
        <w:numPr>
          <w:ilvl w:val="0"/>
          <w:numId w:val="35"/>
        </w:numPr>
        <w:spacing w:before="4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Takes note</w:t>
      </w:r>
      <w:r w:rsidRPr="003F4BCF">
        <w:rPr>
          <w:rFonts w:ascii="Arial" w:eastAsia="SimSun" w:hAnsi="Arial" w:cs="Angsana New"/>
          <w:sz w:val="22"/>
          <w:szCs w:val="22"/>
          <w:lang w:val="en-GB"/>
        </w:rPr>
        <w:t xml:space="preserve"> that Azerbaijan has nominated </w:t>
      </w:r>
      <w:r w:rsidRPr="003F4BCF">
        <w:rPr>
          <w:rFonts w:ascii="Arial" w:eastAsia="SimSun" w:hAnsi="Arial" w:cs="Angsana New"/>
          <w:b/>
          <w:sz w:val="22"/>
          <w:szCs w:val="22"/>
          <w:lang w:val="en-GB"/>
        </w:rPr>
        <w:t>Yalli (Kochari, Tenzere), traditional group dances of Nakhchivan</w:t>
      </w:r>
      <w:r w:rsidRPr="003F4BCF">
        <w:rPr>
          <w:rFonts w:ascii="Arial" w:eastAsia="SimSun" w:hAnsi="Arial" w:cs="Angsana New"/>
          <w:sz w:val="22"/>
          <w:szCs w:val="22"/>
          <w:lang w:val="en-GB"/>
        </w:rPr>
        <w:t xml:space="preserve"> (No. 01190) for inscription on the List of Intangible Cultural Heritage in Need of Urgent Safeguarding:</w:t>
      </w:r>
    </w:p>
    <w:p w:rsidR="00AF6CA4" w:rsidRPr="003F4BCF" w:rsidRDefault="00AF6CA4" w:rsidP="0069794B">
      <w:pPr>
        <w:tabs>
          <w:tab w:val="left" w:pos="1134"/>
          <w:tab w:val="left" w:pos="1701"/>
          <w:tab w:val="left" w:pos="2268"/>
        </w:tabs>
        <w:spacing w:before="120" w:after="120"/>
        <w:ind w:left="567"/>
        <w:jc w:val="both"/>
        <w:rPr>
          <w:rFonts w:ascii="Arial" w:hAnsi="Arial" w:cs="Arial"/>
          <w:sz w:val="22"/>
          <w:szCs w:val="22"/>
          <w:lang w:val="en-GB"/>
        </w:rPr>
      </w:pPr>
      <w:r w:rsidRPr="003F4BCF">
        <w:rPr>
          <w:rFonts w:ascii="Arial" w:hAnsi="Arial" w:cs="Arial"/>
          <w:sz w:val="22"/>
          <w:szCs w:val="22"/>
          <w:lang w:val="en-GB"/>
        </w:rPr>
        <w:t xml:space="preserve">Yalli, traditional group dances, are dance expressions based exclusively on collective performances. Typically, yalli </w:t>
      </w:r>
      <w:proofErr w:type="gramStart"/>
      <w:r w:rsidRPr="003F4BCF">
        <w:rPr>
          <w:rFonts w:ascii="Arial" w:hAnsi="Arial" w:cs="Arial"/>
          <w:sz w:val="22"/>
          <w:szCs w:val="22"/>
          <w:lang w:val="en-GB"/>
        </w:rPr>
        <w:t>are performed</w:t>
      </w:r>
      <w:proofErr w:type="gramEnd"/>
      <w:r w:rsidRPr="003F4BCF">
        <w:rPr>
          <w:rFonts w:ascii="Arial" w:hAnsi="Arial" w:cs="Arial"/>
          <w:sz w:val="22"/>
          <w:szCs w:val="22"/>
          <w:lang w:val="en-GB"/>
        </w:rPr>
        <w:t xml:space="preserve"> in a circle, chain or line, and involve elements of games, pantomime (bird or </w:t>
      </w:r>
      <w:r>
        <w:rPr>
          <w:rFonts w:ascii="Arial" w:hAnsi="Arial" w:cs="Arial"/>
          <w:sz w:val="22"/>
          <w:szCs w:val="22"/>
          <w:lang w:val="en-GB"/>
        </w:rPr>
        <w:t xml:space="preserve">other </w:t>
      </w:r>
      <w:r w:rsidRPr="003F4BCF">
        <w:rPr>
          <w:rFonts w:ascii="Arial" w:hAnsi="Arial" w:cs="Arial"/>
          <w:sz w:val="22"/>
          <w:szCs w:val="22"/>
          <w:lang w:val="en-GB"/>
        </w:rPr>
        <w:t xml:space="preserve">animal imitations), physical exercises and movements. The community of the yalli dances consists of practising dancers, who enact the dances either spontaneously or in a planned manner at various festivities and celebrations. Some variants of yalli bear a song-like character and </w:t>
      </w:r>
      <w:proofErr w:type="gramStart"/>
      <w:r w:rsidRPr="003F4BCF">
        <w:rPr>
          <w:rFonts w:ascii="Arial" w:hAnsi="Arial" w:cs="Arial"/>
          <w:sz w:val="22"/>
          <w:szCs w:val="22"/>
          <w:lang w:val="en-GB"/>
        </w:rPr>
        <w:t>are practised</w:t>
      </w:r>
      <w:proofErr w:type="gramEnd"/>
      <w:r w:rsidRPr="003F4BCF">
        <w:rPr>
          <w:rFonts w:ascii="Arial" w:hAnsi="Arial" w:cs="Arial"/>
          <w:sz w:val="22"/>
          <w:szCs w:val="22"/>
          <w:lang w:val="en-GB"/>
        </w:rPr>
        <w:t xml:space="preserve"> by both women and men, while others are practised by men only and imitate pastoralist games with some elements of butting animals. Until the mid-twentieth century, yalli were widely practised but several factors have </w:t>
      </w:r>
      <w:proofErr w:type="gramStart"/>
      <w:r w:rsidRPr="003F4BCF">
        <w:rPr>
          <w:rFonts w:ascii="Arial" w:hAnsi="Arial" w:cs="Arial"/>
          <w:sz w:val="22"/>
          <w:szCs w:val="22"/>
          <w:lang w:val="en-GB"/>
        </w:rPr>
        <w:t>impacted</w:t>
      </w:r>
      <w:proofErr w:type="gramEnd"/>
      <w:r w:rsidRPr="003F4BCF">
        <w:rPr>
          <w:rFonts w:ascii="Arial" w:hAnsi="Arial" w:cs="Arial"/>
          <w:sz w:val="22"/>
          <w:szCs w:val="22"/>
          <w:lang w:val="en-GB"/>
        </w:rPr>
        <w:t xml:space="preserve"> the transmission of the practice thereafter. They include a gradual loss of social </w:t>
      </w:r>
      <w:proofErr w:type="gramStart"/>
      <w:r w:rsidRPr="003F4BCF">
        <w:rPr>
          <w:rFonts w:ascii="Arial" w:hAnsi="Arial" w:cs="Arial"/>
          <w:sz w:val="22"/>
          <w:szCs w:val="22"/>
          <w:lang w:val="en-GB"/>
        </w:rPr>
        <w:t>functions for certain</w:t>
      </w:r>
      <w:proofErr w:type="gramEnd"/>
      <w:r w:rsidRPr="003F4BCF">
        <w:rPr>
          <w:rFonts w:ascii="Arial" w:hAnsi="Arial" w:cs="Arial"/>
          <w:sz w:val="22"/>
          <w:szCs w:val="22"/>
          <w:lang w:val="en-GB"/>
        </w:rPr>
        <w:t xml:space="preserve"> types of yalli, a preference for staged performances, external factors such as labour migration and the economic crises of the late 1980s and early 1990s, a shift from informal to formal transmission, and a drastic simplification of the dances, which has entailed a loss of diversity.</w:t>
      </w:r>
    </w:p>
    <w:p w:rsidR="00AF6CA4" w:rsidRPr="003F4BCF" w:rsidRDefault="00AF6CA4" w:rsidP="0037738A">
      <w:pPr>
        <w:pStyle w:val="ListParagraph"/>
        <w:keepNext/>
        <w:keepLines/>
        <w:numPr>
          <w:ilvl w:val="0"/>
          <w:numId w:val="35"/>
        </w:numPr>
        <w:spacing w:before="4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rsidR="00AF6CA4" w:rsidRPr="003F4BCF" w:rsidRDefault="00AF6CA4" w:rsidP="0069794B">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t xml:space="preserve">Yalli dances symbolize energy, solidarity and the rhythm of life, reinforcing social cohesion and friendship. Kochari and Tenzere are the most widely practised forms, and as local communities identify with them most intensely their chances of revitalization seem to be highest. The dances </w:t>
      </w:r>
      <w:proofErr w:type="gramStart"/>
      <w:r w:rsidRPr="003F4BCF">
        <w:rPr>
          <w:rFonts w:ascii="Arial" w:hAnsi="Arial" w:cs="Arial"/>
          <w:sz w:val="22"/>
          <w:szCs w:val="22"/>
          <w:lang w:val="en-GB"/>
        </w:rPr>
        <w:t>are transmitted</w:t>
      </w:r>
      <w:proofErr w:type="gramEnd"/>
      <w:r w:rsidRPr="003F4BCF">
        <w:rPr>
          <w:rFonts w:ascii="Arial" w:hAnsi="Arial" w:cs="Arial"/>
          <w:sz w:val="22"/>
          <w:szCs w:val="22"/>
          <w:lang w:val="en-GB"/>
        </w:rPr>
        <w:t xml:space="preserve"> informally during festivities and celebrations, as well as formally through folk dance groups and school education.</w:t>
      </w:r>
    </w:p>
    <w:p w:rsidR="00AF6CA4" w:rsidRPr="003F4BCF" w:rsidRDefault="00AF6CA4" w:rsidP="0069794B">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Passive knowledge of the element significantly exceeds active knowledge; many yalli dances persist solely in the memories of elderly people and archives. Due to several negative factors, the element </w:t>
      </w:r>
      <w:proofErr w:type="gramStart"/>
      <w:r w:rsidRPr="003F4BCF">
        <w:rPr>
          <w:rFonts w:ascii="Arial" w:hAnsi="Arial" w:cs="Arial"/>
          <w:sz w:val="22"/>
          <w:szCs w:val="22"/>
          <w:lang w:val="en-GB"/>
        </w:rPr>
        <w:t>was considerably weakened</w:t>
      </w:r>
      <w:proofErr w:type="gramEnd"/>
      <w:r w:rsidRPr="003F4BCF">
        <w:rPr>
          <w:rFonts w:ascii="Arial" w:hAnsi="Arial" w:cs="Arial"/>
          <w:sz w:val="22"/>
          <w:szCs w:val="22"/>
          <w:lang w:val="en-GB"/>
        </w:rPr>
        <w:t xml:space="preserve"> in the second half of the twentieth century, and its practice continues to decline. The main risks include a loss of variety, the use of homogenized, simplified forms, the gradual loss of </w:t>
      </w:r>
      <w:r w:rsidRPr="00863D9C">
        <w:rPr>
          <w:rFonts w:ascii="Arial" w:hAnsi="Arial" w:cs="Arial"/>
          <w:sz w:val="22"/>
          <w:szCs w:val="22"/>
          <w:lang w:val="en-GB"/>
        </w:rPr>
        <w:t>different roles of practitioners and</w:t>
      </w:r>
      <w:r w:rsidRPr="003F4BCF">
        <w:rPr>
          <w:rFonts w:ascii="Arial" w:hAnsi="Arial" w:cs="Arial"/>
          <w:sz w:val="22"/>
          <w:szCs w:val="22"/>
          <w:lang w:val="en-GB"/>
        </w:rPr>
        <w:t xml:space="preserve"> social functions of the dances, the prevalence of stage performances and the young generation’s preference for other types of entertainment in urban contexts.</w:t>
      </w:r>
    </w:p>
    <w:p w:rsidR="00AF6CA4" w:rsidRPr="003F4BCF" w:rsidRDefault="00AF6CA4" w:rsidP="0069794B">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U.3:</w:t>
      </w:r>
      <w:r w:rsidRPr="003F4BCF">
        <w:rPr>
          <w:rFonts w:ascii="Arial" w:hAnsi="Arial" w:cs="Arial"/>
          <w:sz w:val="22"/>
          <w:szCs w:val="22"/>
          <w:lang w:val="en-GB"/>
        </w:rPr>
        <w:tab/>
        <w:t xml:space="preserve">Past safeguarding measures primarily focused on identifying, researching and documenting the element and strengthening its practice in folk dance groups, schools, music schools and culture houses, without any systematic approach and community involvement. The proposed safeguarding plan is </w:t>
      </w:r>
      <w:proofErr w:type="gramStart"/>
      <w:r w:rsidRPr="003F4BCF">
        <w:rPr>
          <w:rFonts w:ascii="Arial" w:hAnsi="Arial" w:cs="Arial"/>
          <w:sz w:val="22"/>
          <w:szCs w:val="22"/>
          <w:lang w:val="en-GB"/>
        </w:rPr>
        <w:t>well-conceived</w:t>
      </w:r>
      <w:proofErr w:type="gramEnd"/>
      <w:r w:rsidRPr="003F4BCF">
        <w:rPr>
          <w:rFonts w:ascii="Arial" w:hAnsi="Arial" w:cs="Arial"/>
          <w:sz w:val="22"/>
          <w:szCs w:val="22"/>
          <w:lang w:val="en-GB"/>
        </w:rPr>
        <w:t xml:space="preserve"> with clear objectives reflecting the identified needs, a budget and a plan for the central government and</w:t>
      </w:r>
      <w:r>
        <w:rPr>
          <w:rFonts w:ascii="Arial" w:hAnsi="Arial" w:cs="Arial"/>
          <w:sz w:val="22"/>
          <w:szCs w:val="22"/>
          <w:lang w:val="en-GB"/>
        </w:rPr>
        <w:t xml:space="preserve"> the</w:t>
      </w:r>
      <w:r w:rsidRPr="003F4BCF">
        <w:rPr>
          <w:rFonts w:ascii="Arial" w:hAnsi="Arial" w:cs="Arial"/>
          <w:sz w:val="22"/>
          <w:szCs w:val="22"/>
          <w:lang w:val="en-GB"/>
        </w:rPr>
        <w:t xml:space="preserve"> Ministry of Culture and Tourism of Nakhchivan to allocate fifteen employees. The plan aims to create favourable conditions to transmit yalli and sustain their practice in the future, and the establishment of an association and a Yalli Information Centre would allow practitioners to share their experiences and network.</w:t>
      </w:r>
    </w:p>
    <w:p w:rsidR="00AF6CA4" w:rsidRPr="003F4BCF" w:rsidRDefault="00AF6CA4" w:rsidP="0069794B">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U.4:</w:t>
      </w:r>
      <w:r w:rsidRPr="003F4BCF">
        <w:rPr>
          <w:rFonts w:ascii="Arial" w:hAnsi="Arial" w:cs="Arial"/>
          <w:sz w:val="22"/>
          <w:szCs w:val="22"/>
          <w:lang w:val="en-GB"/>
        </w:rPr>
        <w:tab/>
      </w:r>
      <w:proofErr w:type="gramStart"/>
      <w:r w:rsidRPr="003F4BCF">
        <w:rPr>
          <w:rFonts w:ascii="Arial" w:hAnsi="Arial" w:cs="Arial"/>
          <w:sz w:val="22"/>
          <w:szCs w:val="22"/>
          <w:lang w:val="en-GB"/>
        </w:rPr>
        <w:t>The nomination was initiated by the Sharur Folk Yalli Dance Ensemble, representing the community of yalli dancers, which retains and transmits knowledge of the dance to younger generations</w:t>
      </w:r>
      <w:proofErr w:type="gramEnd"/>
      <w:r w:rsidRPr="003F4BCF">
        <w:rPr>
          <w:rFonts w:ascii="Arial" w:hAnsi="Arial" w:cs="Arial"/>
          <w:sz w:val="22"/>
          <w:szCs w:val="22"/>
          <w:lang w:val="en-GB"/>
        </w:rPr>
        <w:t xml:space="preserve">. Selected practitioners worked directly on preparing the nomination file and other practitioners, communities and stakeholders were involved in the process through consultations in a working group; the practitioners </w:t>
      </w:r>
      <w:r>
        <w:rPr>
          <w:rFonts w:ascii="Arial" w:hAnsi="Arial" w:cs="Arial"/>
          <w:sz w:val="22"/>
          <w:szCs w:val="22"/>
          <w:lang w:val="en-GB"/>
        </w:rPr>
        <w:t xml:space="preserve">who were </w:t>
      </w:r>
      <w:r w:rsidRPr="003F4BCF">
        <w:rPr>
          <w:rFonts w:ascii="Arial" w:hAnsi="Arial" w:cs="Arial"/>
          <w:sz w:val="22"/>
          <w:szCs w:val="22"/>
          <w:lang w:val="en-GB"/>
        </w:rPr>
        <w:t>most actively involved and several other stakeholders provided their free, prior and informed consent.</w:t>
      </w:r>
    </w:p>
    <w:p w:rsidR="00AF6CA4" w:rsidRPr="00995BCD" w:rsidRDefault="00AF6CA4" w:rsidP="0069794B">
      <w:pPr>
        <w:tabs>
          <w:tab w:val="left" w:pos="567"/>
          <w:tab w:val="left" w:pos="1134"/>
          <w:tab w:val="left" w:pos="2268"/>
        </w:tabs>
        <w:spacing w:before="120" w:after="120"/>
        <w:ind w:left="1134" w:hanging="567"/>
        <w:jc w:val="both"/>
        <w:rPr>
          <w:rFonts w:ascii="Arial" w:eastAsia="SimSun" w:hAnsi="Arial" w:cs="Arial"/>
          <w:sz w:val="22"/>
          <w:szCs w:val="22"/>
          <w:lang w:val="en-GB"/>
        </w:rPr>
      </w:pPr>
      <w:r w:rsidRPr="003F4BCF">
        <w:rPr>
          <w:rFonts w:ascii="Arial" w:eastAsia="SimSun" w:hAnsi="Arial" w:cs="Arial"/>
          <w:sz w:val="22"/>
          <w:szCs w:val="22"/>
          <w:lang w:val="en-GB"/>
        </w:rPr>
        <w:t>U.5:</w:t>
      </w:r>
      <w:r w:rsidRPr="003F4BCF">
        <w:rPr>
          <w:rFonts w:ascii="Arial" w:eastAsia="SimSun" w:hAnsi="Arial" w:cs="Arial"/>
          <w:sz w:val="22"/>
          <w:szCs w:val="22"/>
          <w:lang w:val="en-GB"/>
        </w:rPr>
        <w:tab/>
        <w:t xml:space="preserve">Since 2010, the element </w:t>
      </w:r>
      <w:proofErr w:type="gramStart"/>
      <w:r w:rsidRPr="003F4BCF">
        <w:rPr>
          <w:rFonts w:ascii="Arial" w:eastAsia="SimSun" w:hAnsi="Arial" w:cs="Arial"/>
          <w:sz w:val="22"/>
          <w:szCs w:val="22"/>
          <w:lang w:val="en-GB"/>
        </w:rPr>
        <w:t>has been inscribed</w:t>
      </w:r>
      <w:proofErr w:type="gramEnd"/>
      <w:r w:rsidRPr="003F4BCF">
        <w:rPr>
          <w:rFonts w:ascii="Arial" w:eastAsia="SimSun" w:hAnsi="Arial" w:cs="Arial"/>
          <w:sz w:val="22"/>
          <w:szCs w:val="22"/>
          <w:lang w:val="en-GB"/>
        </w:rPr>
        <w:t xml:space="preserve"> on the Register of the Intangible Cultural Heritage of the Republic of Azerbaijan. The inventory </w:t>
      </w:r>
      <w:proofErr w:type="gramStart"/>
      <w:r w:rsidRPr="003F4BCF">
        <w:rPr>
          <w:rFonts w:ascii="Arial" w:eastAsia="SimSun" w:hAnsi="Arial" w:cs="Arial"/>
          <w:sz w:val="22"/>
          <w:szCs w:val="22"/>
          <w:lang w:val="en-GB"/>
        </w:rPr>
        <w:t>is updated</w:t>
      </w:r>
      <w:proofErr w:type="gramEnd"/>
      <w:r w:rsidRPr="003F4BCF">
        <w:rPr>
          <w:rFonts w:ascii="Arial" w:eastAsia="SimSun" w:hAnsi="Arial" w:cs="Arial"/>
          <w:sz w:val="22"/>
          <w:szCs w:val="22"/>
          <w:lang w:val="en-GB"/>
        </w:rPr>
        <w:t xml:space="preserve"> through fieldwork as well as requests from relevant communities. Practitioners and several local folk dance ensembles and musical schools helped identify and inventory the element, and Sharur Folk </w:t>
      </w:r>
      <w:r w:rsidRPr="003F4BCF">
        <w:rPr>
          <w:rFonts w:ascii="Arial" w:hAnsi="Arial" w:cs="Arial"/>
          <w:sz w:val="22"/>
          <w:szCs w:val="22"/>
          <w:lang w:val="en-GB"/>
        </w:rPr>
        <w:t xml:space="preserve">Yalli Dance </w:t>
      </w:r>
      <w:r w:rsidRPr="003F4BCF">
        <w:rPr>
          <w:rFonts w:ascii="Arial" w:eastAsia="SimSun" w:hAnsi="Arial" w:cs="Arial"/>
          <w:sz w:val="22"/>
          <w:szCs w:val="22"/>
          <w:lang w:val="en-GB"/>
        </w:rPr>
        <w:t>Ensemble members played a leading role in collecting information among the community.</w:t>
      </w:r>
    </w:p>
    <w:p w:rsidR="00AF6CA4" w:rsidRPr="003F4BCF" w:rsidRDefault="00AF6CA4" w:rsidP="0037738A">
      <w:pPr>
        <w:pStyle w:val="ListParagraph"/>
        <w:numPr>
          <w:ilvl w:val="0"/>
          <w:numId w:val="35"/>
        </w:numPr>
        <w:spacing w:before="120" w:after="120"/>
        <w:ind w:left="567" w:hanging="567"/>
        <w:jc w:val="both"/>
        <w:rPr>
          <w:rFonts w:ascii="Arial" w:eastAsia="SimSun" w:hAnsi="Arial" w:cs="Angsana New"/>
          <w:sz w:val="22"/>
          <w:szCs w:val="22"/>
          <w:lang w:val="en-GB"/>
        </w:rPr>
      </w:pPr>
      <w:r w:rsidRPr="003F4BCF">
        <w:rPr>
          <w:rFonts w:ascii="Arial" w:hAnsi="Arial"/>
          <w:sz w:val="22"/>
          <w:szCs w:val="22"/>
          <w:u w:val="single"/>
          <w:lang w:val="en-GB"/>
        </w:rPr>
        <w:t>Inscribes</w:t>
      </w:r>
      <w:r w:rsidRPr="003F4BCF">
        <w:rPr>
          <w:rFonts w:ascii="Arial" w:hAnsi="Arial"/>
          <w:sz w:val="22"/>
          <w:szCs w:val="22"/>
          <w:lang w:val="en-GB"/>
        </w:rPr>
        <w:t xml:space="preserve"> </w:t>
      </w:r>
      <w:r w:rsidRPr="003F4BCF">
        <w:rPr>
          <w:rFonts w:ascii="Arial" w:hAnsi="Arial"/>
          <w:b/>
          <w:sz w:val="22"/>
          <w:szCs w:val="22"/>
          <w:lang w:val="en-GB"/>
        </w:rPr>
        <w:t>Yalli (Kochari, Tenzere), traditional group dances of Nakhchivan</w:t>
      </w:r>
      <w:r w:rsidRPr="003F4BCF">
        <w:rPr>
          <w:rFonts w:ascii="Arial" w:hAnsi="Arial"/>
          <w:sz w:val="22"/>
          <w:szCs w:val="22"/>
          <w:lang w:val="en-GB"/>
        </w:rPr>
        <w:t xml:space="preserve"> on the List of Intangible Cultural Heritage in Need of Urgent Safeguarding;</w:t>
      </w:r>
    </w:p>
    <w:p w:rsidR="00AF6CA4" w:rsidRPr="001940D1" w:rsidRDefault="00AF6CA4" w:rsidP="0037738A">
      <w:pPr>
        <w:pStyle w:val="ListParagraph"/>
        <w:numPr>
          <w:ilvl w:val="0"/>
          <w:numId w:val="35"/>
        </w:numPr>
        <w:spacing w:before="120" w:after="12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Reminds</w:t>
      </w:r>
      <w:r w:rsidRPr="003F4BCF">
        <w:rPr>
          <w:rFonts w:ascii="Arial" w:eastAsia="SimSun" w:hAnsi="Arial" w:cs="Angsana New"/>
          <w:sz w:val="22"/>
          <w:szCs w:val="22"/>
          <w:lang w:val="en-GB"/>
        </w:rPr>
        <w:t xml:space="preserve"> the State Party that intangible cultural heritage is intrinsically spontaneous and ever-changing and </w:t>
      </w:r>
      <w:r w:rsidRPr="003F4BCF">
        <w:rPr>
          <w:rFonts w:ascii="Arial" w:eastAsia="SimSun" w:hAnsi="Arial" w:cs="Angsana New"/>
          <w:sz w:val="22"/>
          <w:szCs w:val="22"/>
          <w:u w:val="single"/>
          <w:lang w:val="en-GB"/>
        </w:rPr>
        <w:t>invites</w:t>
      </w:r>
      <w:r w:rsidRPr="003F4BCF">
        <w:rPr>
          <w:rFonts w:ascii="Arial" w:eastAsia="SimSun" w:hAnsi="Arial" w:cs="Angsana New"/>
          <w:sz w:val="22"/>
          <w:szCs w:val="22"/>
          <w:lang w:val="en-GB"/>
        </w:rPr>
        <w:t xml:space="preserve"> it to pay particular heed to ensuring that the large-scale training</w:t>
      </w:r>
      <w:r w:rsidRPr="003F4BCF">
        <w:rPr>
          <w:rFonts w:ascii="Arial" w:eastAsia="SimSun" w:hAnsi="Arial" w:cs="Arial"/>
          <w:bCs/>
          <w:sz w:val="22"/>
          <w:szCs w:val="22"/>
          <w:lang w:val="en-GB"/>
        </w:rPr>
        <w:t xml:space="preserve"> of new dancers does not lead to the standardization and decontextualization of the dances, the creation of new stereotypes and the further weakening of their spontaneous forms</w:t>
      </w:r>
      <w:r w:rsidR="001940D1">
        <w:rPr>
          <w:rFonts w:ascii="Arial" w:eastAsia="SimSun" w:hAnsi="Arial" w:cs="Arial"/>
          <w:bCs/>
          <w:sz w:val="22"/>
          <w:szCs w:val="22"/>
          <w:lang w:val="en-GB"/>
        </w:rPr>
        <w:t>;</w:t>
      </w:r>
    </w:p>
    <w:p w:rsidR="001940D1" w:rsidRPr="003F4BCF" w:rsidRDefault="001940D1" w:rsidP="0037738A">
      <w:pPr>
        <w:pStyle w:val="ListParagraph"/>
        <w:numPr>
          <w:ilvl w:val="0"/>
          <w:numId w:val="35"/>
        </w:numPr>
        <w:spacing w:before="120" w:after="120"/>
        <w:ind w:left="567" w:hanging="567"/>
        <w:jc w:val="both"/>
        <w:rPr>
          <w:rFonts w:ascii="Arial" w:eastAsia="SimSun" w:hAnsi="Arial" w:cs="Angsana New"/>
          <w:sz w:val="22"/>
          <w:szCs w:val="22"/>
          <w:lang w:val="en-GB"/>
        </w:rPr>
      </w:pPr>
      <w:r w:rsidRPr="00AE257D">
        <w:rPr>
          <w:rFonts w:ascii="Arial" w:eastAsia="SimSun" w:hAnsi="Arial" w:cs="Angsana New"/>
          <w:sz w:val="22"/>
          <w:szCs w:val="22"/>
          <w:u w:val="single"/>
          <w:lang w:val="en-GB"/>
        </w:rPr>
        <w:t>Takes note</w:t>
      </w:r>
      <w:r>
        <w:rPr>
          <w:rFonts w:ascii="Arial" w:eastAsia="SimSun" w:hAnsi="Arial" w:cs="Angsana New"/>
          <w:sz w:val="22"/>
          <w:szCs w:val="22"/>
          <w:lang w:val="en-GB"/>
        </w:rPr>
        <w:t xml:space="preserve"> that </w:t>
      </w:r>
      <w:proofErr w:type="gramStart"/>
      <w:r>
        <w:rPr>
          <w:rFonts w:ascii="Arial" w:eastAsia="SimSun" w:hAnsi="Arial" w:cs="Angsana New"/>
          <w:sz w:val="22"/>
          <w:szCs w:val="22"/>
          <w:lang w:val="en-GB"/>
        </w:rPr>
        <w:t>the heritage of traditional group dances is shared by communities in the region and beyond</w:t>
      </w:r>
      <w:proofErr w:type="gramEnd"/>
      <w:r>
        <w:rPr>
          <w:rFonts w:ascii="Arial" w:eastAsia="SimSun" w:hAnsi="Arial" w:cs="Angsana New"/>
          <w:sz w:val="22"/>
          <w:szCs w:val="22"/>
          <w:lang w:val="en-GB"/>
        </w:rPr>
        <w:t>.</w:t>
      </w:r>
    </w:p>
    <w:p w:rsidR="00AF6CA4" w:rsidRPr="00B62344" w:rsidRDefault="00AF6CA4" w:rsidP="0037738A">
      <w:pPr>
        <w:pStyle w:val="COMTitleDecision"/>
      </w:pPr>
      <w:bookmarkStart w:id="3" w:name="Decision_10a3"/>
      <w:bookmarkEnd w:id="3"/>
      <w:r w:rsidRPr="00B62344">
        <w:t>DECISION 13.COM 10.a.3</w:t>
      </w:r>
    </w:p>
    <w:p w:rsidR="00AF6CA4" w:rsidRPr="003F4BCF" w:rsidRDefault="00AF6CA4" w:rsidP="0069794B">
      <w:pPr>
        <w:keepNext/>
        <w:tabs>
          <w:tab w:val="left" w:pos="0"/>
          <w:tab w:val="left" w:pos="1134"/>
          <w:tab w:val="left" w:pos="1701"/>
          <w:tab w:val="left" w:pos="2268"/>
        </w:tabs>
        <w:spacing w:before="120" w:after="120"/>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rsidR="00AF6CA4" w:rsidRPr="003F4BCF" w:rsidRDefault="00AF6CA4" w:rsidP="0037738A">
      <w:pPr>
        <w:pStyle w:val="ListParagraph"/>
        <w:keepNext/>
        <w:keepLines/>
        <w:numPr>
          <w:ilvl w:val="0"/>
          <w:numId w:val="36"/>
        </w:numPr>
        <w:spacing w:before="4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Takes note</w:t>
      </w:r>
      <w:r w:rsidRPr="003F4BCF">
        <w:rPr>
          <w:rFonts w:ascii="Arial" w:eastAsia="SimSun" w:hAnsi="Arial" w:cs="Angsana New"/>
          <w:sz w:val="22"/>
          <w:szCs w:val="22"/>
          <w:lang w:val="en-GB"/>
        </w:rPr>
        <w:t xml:space="preserve"> that Cambodia has nominated </w:t>
      </w:r>
      <w:r w:rsidRPr="003F4BCF">
        <w:rPr>
          <w:rFonts w:ascii="Arial" w:eastAsia="SimSun" w:hAnsi="Arial" w:cs="Angsana New"/>
          <w:b/>
          <w:sz w:val="22"/>
          <w:szCs w:val="22"/>
          <w:lang w:val="en-GB"/>
        </w:rPr>
        <w:t>Lkhon Khol Wat Svay Andet</w:t>
      </w:r>
      <w:r w:rsidRPr="003F4BCF">
        <w:rPr>
          <w:rFonts w:ascii="Arial" w:eastAsia="SimSun" w:hAnsi="Arial" w:cs="Angsana New"/>
          <w:sz w:val="22"/>
          <w:szCs w:val="22"/>
          <w:lang w:val="en-GB"/>
        </w:rPr>
        <w:t xml:space="preserve"> (No. 01374) for inscription on the List of Intangible Cultural Heritage in Need of Urgent Safeguarding:</w:t>
      </w:r>
    </w:p>
    <w:p w:rsidR="00AF6CA4" w:rsidRPr="003F4BCF" w:rsidRDefault="00AF6CA4" w:rsidP="0069794B">
      <w:pPr>
        <w:tabs>
          <w:tab w:val="left" w:pos="1134"/>
          <w:tab w:val="left" w:pos="1701"/>
          <w:tab w:val="left" w:pos="2268"/>
        </w:tabs>
        <w:spacing w:before="120" w:after="120"/>
        <w:ind w:left="567"/>
        <w:jc w:val="both"/>
        <w:rPr>
          <w:rFonts w:ascii="Arial" w:hAnsi="Arial" w:cs="Arial"/>
          <w:sz w:val="22"/>
          <w:szCs w:val="22"/>
          <w:lang w:val="en-GB"/>
        </w:rPr>
      </w:pPr>
      <w:r w:rsidRPr="003F4BCF">
        <w:rPr>
          <w:rFonts w:ascii="Arial" w:hAnsi="Arial" w:cs="Arial"/>
          <w:sz w:val="22"/>
          <w:szCs w:val="22"/>
          <w:lang w:val="en-GB"/>
        </w:rPr>
        <w:t xml:space="preserve">Lkhon Khol Wat Svay Andet </w:t>
      </w:r>
      <w:proofErr w:type="gramStart"/>
      <w:r w:rsidRPr="003F4BCF">
        <w:rPr>
          <w:rFonts w:ascii="Arial" w:hAnsi="Arial" w:cs="Arial"/>
          <w:sz w:val="22"/>
          <w:szCs w:val="22"/>
          <w:lang w:val="en-GB"/>
        </w:rPr>
        <w:t>is practised</w:t>
      </w:r>
      <w:proofErr w:type="gramEnd"/>
      <w:r w:rsidRPr="003F4BCF">
        <w:rPr>
          <w:rFonts w:ascii="Arial" w:hAnsi="Arial" w:cs="Arial"/>
          <w:sz w:val="22"/>
          <w:szCs w:val="22"/>
          <w:lang w:val="en-GB"/>
        </w:rPr>
        <w:t xml:space="preserve"> in one community surrounding a Buddhist monastery, Wat Svay Andet – located about 10km east of Phnom Penh on the Mekong River – and is performed by men wearing masks to the accompaniment of a traditional orchestra and melodious recitation. The specific aim is to propitiate the Neak Ta (guardian spirits of a place and its people), thereby protecting and bringing prosperity to the community, its lands and harvest. When Lkhon Khol </w:t>
      </w:r>
      <w:proofErr w:type="gramStart"/>
      <w:r w:rsidRPr="003F4BCF">
        <w:rPr>
          <w:rFonts w:ascii="Arial" w:hAnsi="Arial" w:cs="Arial"/>
          <w:sz w:val="22"/>
          <w:szCs w:val="22"/>
          <w:lang w:val="en-GB"/>
        </w:rPr>
        <w:t>is performed</w:t>
      </w:r>
      <w:proofErr w:type="gramEnd"/>
      <w:r w:rsidRPr="003F4BCF">
        <w:rPr>
          <w:rFonts w:ascii="Arial" w:hAnsi="Arial" w:cs="Arial"/>
          <w:sz w:val="22"/>
          <w:szCs w:val="22"/>
          <w:lang w:val="en-GB"/>
        </w:rPr>
        <w:t xml:space="preserve">, spirit mediums are present and facilitate interactions between the Neak Ta, performers and villagers. When the spirits are satisfied with the performance, </w:t>
      </w:r>
      <w:proofErr w:type="gramStart"/>
      <w:r w:rsidRPr="003F4BCF">
        <w:rPr>
          <w:rFonts w:ascii="Arial" w:hAnsi="Arial" w:cs="Arial"/>
          <w:sz w:val="22"/>
          <w:szCs w:val="22"/>
          <w:lang w:val="en-GB"/>
        </w:rPr>
        <w:t>villagers are blessed by them</w:t>
      </w:r>
      <w:proofErr w:type="gramEnd"/>
      <w:r w:rsidRPr="003F4BCF">
        <w:rPr>
          <w:rFonts w:ascii="Arial" w:hAnsi="Arial" w:cs="Arial"/>
          <w:sz w:val="22"/>
          <w:szCs w:val="22"/>
          <w:lang w:val="en-GB"/>
        </w:rPr>
        <w:t xml:space="preserve">; otherwise, the dancers stop, the music continues, and the audience falls silent and carefully listens to the spirits. Lkhon Khol </w:t>
      </w:r>
      <w:proofErr w:type="gramStart"/>
      <w:r w:rsidRPr="003F4BCF">
        <w:rPr>
          <w:rFonts w:ascii="Arial" w:hAnsi="Arial" w:cs="Arial"/>
          <w:sz w:val="22"/>
          <w:szCs w:val="22"/>
          <w:lang w:val="en-GB"/>
        </w:rPr>
        <w:t>is performed</w:t>
      </w:r>
      <w:proofErr w:type="gramEnd"/>
      <w:r w:rsidRPr="003F4BCF">
        <w:rPr>
          <w:rFonts w:ascii="Arial" w:hAnsi="Arial" w:cs="Arial"/>
          <w:sz w:val="22"/>
          <w:szCs w:val="22"/>
          <w:lang w:val="en-GB"/>
        </w:rPr>
        <w:t xml:space="preserve"> for ritual purposes, mostly linked to the cycle of rice farming and the needs of farming communities. The practice </w:t>
      </w:r>
      <w:proofErr w:type="gramStart"/>
      <w:r w:rsidRPr="003F4BCF">
        <w:rPr>
          <w:rFonts w:ascii="Arial" w:hAnsi="Arial" w:cs="Arial"/>
          <w:sz w:val="22"/>
          <w:szCs w:val="22"/>
          <w:lang w:val="en-GB"/>
        </w:rPr>
        <w:t>is transmitted</w:t>
      </w:r>
      <w:proofErr w:type="gramEnd"/>
      <w:r w:rsidRPr="003F4BCF">
        <w:rPr>
          <w:rFonts w:ascii="Arial" w:hAnsi="Arial" w:cs="Arial"/>
          <w:sz w:val="22"/>
          <w:szCs w:val="22"/>
          <w:lang w:val="en-GB"/>
        </w:rPr>
        <w:t xml:space="preserve"> orally within the community, and the Head Monk and retired </w:t>
      </w:r>
      <w:r>
        <w:rPr>
          <w:rFonts w:ascii="Arial" w:hAnsi="Arial" w:cs="Arial"/>
          <w:sz w:val="22"/>
          <w:szCs w:val="22"/>
          <w:lang w:val="en-GB"/>
        </w:rPr>
        <w:t xml:space="preserve">primary </w:t>
      </w:r>
      <w:r w:rsidRPr="003F4BCF">
        <w:rPr>
          <w:rFonts w:ascii="Arial" w:hAnsi="Arial" w:cs="Arial"/>
          <w:sz w:val="22"/>
          <w:szCs w:val="22"/>
          <w:lang w:val="en-GB"/>
        </w:rPr>
        <w:t>school principal recently initiated additional weekend classes and started writing down scripts for selected episodes. After generations of transmission, however, several factors now threaten the viability of the element, including environmental factors, insufficient resources, economic migration from the community and a fourteen-year break in transmission from 1970 to 1984 due to the war and the Khmer Rouge regime.</w:t>
      </w:r>
    </w:p>
    <w:p w:rsidR="00AF6CA4" w:rsidRPr="003F4BCF" w:rsidRDefault="00AF6CA4" w:rsidP="0037738A">
      <w:pPr>
        <w:pStyle w:val="ListParagraph"/>
        <w:keepNext/>
        <w:keepLines/>
        <w:numPr>
          <w:ilvl w:val="0"/>
          <w:numId w:val="36"/>
        </w:numPr>
        <w:spacing w:before="4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rsidR="00AF6CA4" w:rsidRPr="003F4BCF" w:rsidRDefault="00AF6CA4" w:rsidP="0069794B">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t xml:space="preserve">The ritual practice of Lkhon Khol Wat Svay Andet unites the local lay population of the Ta Skor and Peam Ta Ek villages with the Buddhist monastic community at Wat Svay Andet, where it has a deep spiritual meaning and social relevance. Lkhon Khol Wat Svay Andet is a prayer for happiness and prosperity, especially rain and a good harvest, and </w:t>
      </w:r>
      <w:proofErr w:type="gramStart"/>
      <w:r w:rsidRPr="003F4BCF">
        <w:rPr>
          <w:rFonts w:ascii="Arial" w:hAnsi="Arial" w:cs="Arial"/>
          <w:sz w:val="22"/>
          <w:szCs w:val="22"/>
          <w:lang w:val="en-GB"/>
        </w:rPr>
        <w:t>is also</w:t>
      </w:r>
      <w:proofErr w:type="gramEnd"/>
      <w:r w:rsidRPr="003F4BCF">
        <w:rPr>
          <w:rFonts w:ascii="Arial" w:hAnsi="Arial" w:cs="Arial"/>
          <w:sz w:val="22"/>
          <w:szCs w:val="22"/>
          <w:lang w:val="en-GB"/>
        </w:rPr>
        <w:t xml:space="preserve"> considered as a powerful tool to ward off calamities and diseases. As all community members contribute to the successful enactment of the performance, its existence is truly collective. Traditionally, the element has been transmitted orally, but </w:t>
      </w:r>
      <w:proofErr w:type="gramStart"/>
      <w:r w:rsidRPr="003F4BCF">
        <w:rPr>
          <w:rFonts w:ascii="Arial" w:hAnsi="Arial" w:cs="Arial"/>
          <w:sz w:val="22"/>
          <w:szCs w:val="22"/>
          <w:lang w:val="en-GB"/>
        </w:rPr>
        <w:t>nowadays additional</w:t>
      </w:r>
      <w:proofErr w:type="gramEnd"/>
      <w:r w:rsidRPr="003F4BCF">
        <w:rPr>
          <w:rFonts w:ascii="Arial" w:hAnsi="Arial" w:cs="Arial"/>
          <w:sz w:val="22"/>
          <w:szCs w:val="22"/>
          <w:lang w:val="en-GB"/>
        </w:rPr>
        <w:t xml:space="preserve"> weekend classes also strengthen it.</w:t>
      </w:r>
    </w:p>
    <w:p w:rsidR="00AF6CA4" w:rsidRPr="003F4BCF" w:rsidRDefault="00AF6CA4" w:rsidP="0069794B">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The viability of the element </w:t>
      </w:r>
      <w:proofErr w:type="gramStart"/>
      <w:r w:rsidRPr="003F4BCF">
        <w:rPr>
          <w:rFonts w:ascii="Arial" w:hAnsi="Arial" w:cs="Arial"/>
          <w:sz w:val="22"/>
          <w:szCs w:val="22"/>
          <w:lang w:val="en-GB"/>
        </w:rPr>
        <w:t>was most seriously threatened</w:t>
      </w:r>
      <w:proofErr w:type="gramEnd"/>
      <w:r w:rsidRPr="003F4BCF">
        <w:rPr>
          <w:rFonts w:ascii="Arial" w:hAnsi="Arial" w:cs="Arial"/>
          <w:sz w:val="22"/>
          <w:szCs w:val="22"/>
          <w:lang w:val="en-GB"/>
        </w:rPr>
        <w:t xml:space="preserve"> during the Khmer Rouge regime. The last five masters of the Lkhon Khol continue to transmit their knowledge; however, the majority of them are over seventy</w:t>
      </w:r>
      <w:r>
        <w:rPr>
          <w:rFonts w:ascii="Arial" w:hAnsi="Arial" w:cs="Arial"/>
          <w:sz w:val="22"/>
          <w:szCs w:val="22"/>
          <w:lang w:val="en-GB"/>
        </w:rPr>
        <w:t xml:space="preserve"> years old</w:t>
      </w:r>
      <w:r w:rsidRPr="003F4BCF">
        <w:rPr>
          <w:rFonts w:ascii="Arial" w:hAnsi="Arial" w:cs="Arial"/>
          <w:sz w:val="22"/>
          <w:szCs w:val="22"/>
          <w:lang w:val="en-GB"/>
        </w:rPr>
        <w:t xml:space="preserve"> and some are critically ill. Moreover, as each master artist specializes in performing a specific character, transmission of other roles is very difficult. Many men of a productive age have left the community, which now consists mostly of young children and elderly women. The community’s socio-economic situation also directly </w:t>
      </w:r>
      <w:proofErr w:type="gramStart"/>
      <w:r w:rsidRPr="003F4BCF">
        <w:rPr>
          <w:rFonts w:ascii="Arial" w:hAnsi="Arial" w:cs="Arial"/>
          <w:sz w:val="22"/>
          <w:szCs w:val="22"/>
          <w:lang w:val="en-GB"/>
        </w:rPr>
        <w:t>impacts</w:t>
      </w:r>
      <w:proofErr w:type="gramEnd"/>
      <w:r w:rsidRPr="003F4BCF">
        <w:rPr>
          <w:rFonts w:ascii="Arial" w:hAnsi="Arial" w:cs="Arial"/>
          <w:sz w:val="22"/>
          <w:szCs w:val="22"/>
          <w:lang w:val="en-GB"/>
        </w:rPr>
        <w:t xml:space="preserve"> people’s ability to dedicate time and resources to continuing the tradition. The community strives to maintain the social function of the ritual and avoid its commercialization and performing for </w:t>
      </w:r>
      <w:r>
        <w:rPr>
          <w:rFonts w:ascii="Arial" w:hAnsi="Arial" w:cs="Arial"/>
          <w:sz w:val="22"/>
          <w:szCs w:val="22"/>
          <w:lang w:val="en-GB"/>
        </w:rPr>
        <w:t>economic gains</w:t>
      </w:r>
      <w:r w:rsidRPr="003F4BCF">
        <w:rPr>
          <w:rFonts w:ascii="Arial" w:hAnsi="Arial" w:cs="Arial"/>
          <w:sz w:val="22"/>
          <w:szCs w:val="22"/>
          <w:lang w:val="en-GB"/>
        </w:rPr>
        <w:t>, which makes it difficult to finance the acquisition of new costumes and masks and a new performance area.</w:t>
      </w:r>
    </w:p>
    <w:p w:rsidR="00AF6CA4" w:rsidRPr="003F4BCF" w:rsidRDefault="00AF6CA4" w:rsidP="0069794B">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U.4:</w:t>
      </w:r>
      <w:r w:rsidRPr="003F4BCF">
        <w:rPr>
          <w:rFonts w:ascii="Arial" w:hAnsi="Arial" w:cs="Arial"/>
          <w:sz w:val="22"/>
          <w:szCs w:val="22"/>
          <w:lang w:val="en-GB"/>
        </w:rPr>
        <w:tab/>
        <w:t xml:space="preserve">The Ministry of Culture and Fine Arts established a working group to cooperate with the local community during the preparation of the nomination file. A research team engaged in close, inclusive consultations with the Wat Svay Andet community and Lkhon Khol representatives. Community representatives, selected master artists, the head monk of Wat Svay Andet and the manager of Lkhon Khol Wat Svay Andet provided their free, prior </w:t>
      </w:r>
      <w:r>
        <w:rPr>
          <w:rFonts w:ascii="Arial" w:hAnsi="Arial" w:cs="Arial"/>
          <w:sz w:val="22"/>
          <w:szCs w:val="22"/>
          <w:lang w:val="en-GB"/>
        </w:rPr>
        <w:t xml:space="preserve">and </w:t>
      </w:r>
      <w:r w:rsidRPr="003F4BCF">
        <w:rPr>
          <w:rFonts w:ascii="Arial" w:hAnsi="Arial" w:cs="Arial"/>
          <w:sz w:val="22"/>
          <w:szCs w:val="22"/>
          <w:lang w:val="en-GB"/>
        </w:rPr>
        <w:t>informed consent.</w:t>
      </w:r>
    </w:p>
    <w:p w:rsidR="00AF6CA4" w:rsidRPr="003F4BCF" w:rsidRDefault="00AF6CA4" w:rsidP="0069794B">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U.5:</w:t>
      </w:r>
      <w:r w:rsidRPr="003F4BCF">
        <w:rPr>
          <w:rFonts w:ascii="Arial" w:hAnsi="Arial" w:cs="Arial"/>
          <w:sz w:val="22"/>
          <w:szCs w:val="22"/>
          <w:lang w:val="en-GB"/>
        </w:rPr>
        <w:tab/>
        <w:t xml:space="preserve">The element has been included in the Inventory of Intangible Cultural Heritage of Cambodia since 2004, and the entry </w:t>
      </w:r>
      <w:proofErr w:type="gramStart"/>
      <w:r w:rsidRPr="003F4BCF">
        <w:rPr>
          <w:rFonts w:ascii="Arial" w:hAnsi="Arial" w:cs="Arial"/>
          <w:sz w:val="22"/>
          <w:szCs w:val="22"/>
          <w:lang w:val="en-GB"/>
        </w:rPr>
        <w:t>was last updated</w:t>
      </w:r>
      <w:proofErr w:type="gramEnd"/>
      <w:r w:rsidRPr="003F4BCF">
        <w:rPr>
          <w:rFonts w:ascii="Arial" w:hAnsi="Arial" w:cs="Arial"/>
          <w:sz w:val="22"/>
          <w:szCs w:val="22"/>
          <w:lang w:val="en-GB"/>
        </w:rPr>
        <w:t xml:space="preserve"> in 2016. The </w:t>
      </w:r>
      <w:proofErr w:type="gramStart"/>
      <w:r w:rsidRPr="003F4BCF">
        <w:rPr>
          <w:rFonts w:ascii="Arial" w:hAnsi="Arial" w:cs="Arial"/>
          <w:sz w:val="22"/>
          <w:szCs w:val="22"/>
          <w:lang w:val="en-GB"/>
        </w:rPr>
        <w:t>inventory is periodically updated by the Directorate General of Techniques</w:t>
      </w:r>
      <w:proofErr w:type="gramEnd"/>
      <w:r w:rsidRPr="003F4BCF">
        <w:rPr>
          <w:rFonts w:ascii="Arial" w:hAnsi="Arial" w:cs="Arial"/>
          <w:sz w:val="22"/>
          <w:szCs w:val="22"/>
          <w:lang w:val="en-GB"/>
        </w:rPr>
        <w:t xml:space="preserve"> for Cultural Affairs of the Cambodian Ministry of Culture and Fine Arts, based on information provided by representatives of the Provincial Departments of Culture and Fine Arts, communities and NGOs. Members of the local community, including the monks, collaborated with the researchers in the identification and inventorying process.</w:t>
      </w:r>
    </w:p>
    <w:p w:rsidR="00AF6CA4" w:rsidRPr="003F4BCF" w:rsidRDefault="00AF6CA4" w:rsidP="0037738A">
      <w:pPr>
        <w:pStyle w:val="ListParagraph"/>
        <w:keepNext/>
        <w:keepLines/>
        <w:numPr>
          <w:ilvl w:val="0"/>
          <w:numId w:val="36"/>
        </w:numPr>
        <w:spacing w:before="4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Further decides</w:t>
      </w:r>
      <w:r w:rsidRPr="003F4BCF">
        <w:rPr>
          <w:rFonts w:ascii="Arial" w:eastAsia="SimSun" w:hAnsi="Arial" w:cs="Angsana New"/>
          <w:sz w:val="22"/>
          <w:szCs w:val="22"/>
          <w:lang w:val="en-GB"/>
        </w:rPr>
        <w:t xml:space="preserve"> that </w:t>
      </w:r>
      <w:r w:rsidR="00CF579F">
        <w:rPr>
          <w:rFonts w:ascii="Arial" w:eastAsia="SimSun" w:hAnsi="Arial" w:cs="Angsana New"/>
          <w:sz w:val="22"/>
          <w:szCs w:val="22"/>
          <w:lang w:val="en-GB"/>
        </w:rPr>
        <w:t xml:space="preserve">based on </w:t>
      </w:r>
      <w:r w:rsidRPr="003F4BCF">
        <w:rPr>
          <w:rFonts w:ascii="Arial" w:eastAsia="SimSun" w:hAnsi="Arial" w:cs="Angsana New"/>
          <w:sz w:val="22"/>
          <w:szCs w:val="22"/>
          <w:lang w:val="en-GB"/>
        </w:rPr>
        <w:t xml:space="preserve">the information </w:t>
      </w:r>
      <w:r w:rsidR="00CF579F">
        <w:rPr>
          <w:rFonts w:ascii="Arial" w:eastAsia="SimSun" w:hAnsi="Arial" w:cs="Angsana New"/>
          <w:sz w:val="22"/>
          <w:szCs w:val="22"/>
          <w:lang w:val="en-GB"/>
        </w:rPr>
        <w:t xml:space="preserve">provided by the State Party to the Committee at its present session concerning the budget of the safeguarding plan, </w:t>
      </w:r>
      <w:r w:rsidRPr="003F4BCF">
        <w:rPr>
          <w:rFonts w:ascii="Arial" w:eastAsia="SimSun" w:hAnsi="Arial" w:cs="Angsana New"/>
          <w:sz w:val="22"/>
          <w:szCs w:val="22"/>
          <w:lang w:val="en-GB"/>
        </w:rPr>
        <w:t>the following criterion for inscription on the List of Intangible Cultural Heritage in Need of Urgent Safeguarding</w:t>
      </w:r>
      <w:r w:rsidRPr="003F4BCF" w:rsidDel="00203FBB">
        <w:rPr>
          <w:rFonts w:ascii="Arial" w:eastAsia="SimSun" w:hAnsi="Arial" w:cs="Angsana New"/>
          <w:sz w:val="22"/>
          <w:szCs w:val="22"/>
          <w:lang w:val="en-GB"/>
        </w:rPr>
        <w:t xml:space="preserve"> </w:t>
      </w:r>
      <w:r w:rsidRPr="003F4BCF">
        <w:rPr>
          <w:rFonts w:ascii="Arial" w:eastAsia="SimSun" w:hAnsi="Arial" w:cs="Angsana New"/>
          <w:sz w:val="22"/>
          <w:szCs w:val="22"/>
          <w:lang w:val="en-GB"/>
        </w:rPr>
        <w:t>is satisfied:</w:t>
      </w:r>
    </w:p>
    <w:p w:rsidR="00AF6CA4" w:rsidRPr="003F4BCF" w:rsidRDefault="00AF6CA4" w:rsidP="0069794B">
      <w:pPr>
        <w:tabs>
          <w:tab w:val="left" w:pos="567"/>
          <w:tab w:val="left" w:pos="1134"/>
          <w:tab w:val="left" w:pos="2268"/>
        </w:tabs>
        <w:spacing w:before="120" w:after="120"/>
        <w:ind w:left="1134" w:hanging="567"/>
        <w:jc w:val="both"/>
        <w:rPr>
          <w:rFonts w:ascii="Arial" w:hAnsi="Arial" w:cs="Arial"/>
          <w:bCs/>
          <w:sz w:val="22"/>
          <w:szCs w:val="22"/>
          <w:lang w:val="en-GB"/>
        </w:rPr>
      </w:pPr>
      <w:r w:rsidRPr="003F4BCF">
        <w:rPr>
          <w:rFonts w:ascii="Arial" w:hAnsi="Arial" w:cs="Arial"/>
          <w:sz w:val="22"/>
          <w:szCs w:val="22"/>
          <w:lang w:val="en-GB"/>
        </w:rPr>
        <w:t>U.3:</w:t>
      </w:r>
      <w:r w:rsidRPr="003F4BCF">
        <w:rPr>
          <w:rFonts w:ascii="Arial" w:hAnsi="Arial" w:cs="Arial"/>
          <w:sz w:val="22"/>
          <w:szCs w:val="22"/>
          <w:lang w:val="en-GB"/>
        </w:rPr>
        <w:tab/>
        <w:t xml:space="preserve">The clearly structured safeguarding plan </w:t>
      </w:r>
      <w:r w:rsidR="00CF579F">
        <w:rPr>
          <w:rFonts w:ascii="Arial" w:hAnsi="Arial" w:cs="Arial"/>
          <w:sz w:val="22"/>
          <w:szCs w:val="22"/>
          <w:lang w:val="en-GB"/>
        </w:rPr>
        <w:t xml:space="preserve">and budget </w:t>
      </w:r>
      <w:proofErr w:type="gramStart"/>
      <w:r w:rsidR="00CF579F">
        <w:rPr>
          <w:rFonts w:ascii="Arial" w:hAnsi="Arial" w:cs="Arial"/>
          <w:sz w:val="22"/>
          <w:szCs w:val="22"/>
          <w:lang w:val="en-GB"/>
        </w:rPr>
        <w:t>are</w:t>
      </w:r>
      <w:r w:rsidR="00CF579F" w:rsidRPr="003F4BCF">
        <w:rPr>
          <w:rFonts w:ascii="Arial" w:hAnsi="Arial" w:cs="Arial"/>
          <w:sz w:val="22"/>
          <w:szCs w:val="22"/>
          <w:lang w:val="en-GB"/>
        </w:rPr>
        <w:t xml:space="preserve"> </w:t>
      </w:r>
      <w:r w:rsidRPr="003F4BCF">
        <w:rPr>
          <w:rFonts w:ascii="Arial" w:hAnsi="Arial" w:cs="Arial"/>
          <w:sz w:val="22"/>
          <w:szCs w:val="22"/>
          <w:lang w:val="en-GB"/>
        </w:rPr>
        <w:t>centered</w:t>
      </w:r>
      <w:proofErr w:type="gramEnd"/>
      <w:r w:rsidRPr="003F4BCF">
        <w:rPr>
          <w:rFonts w:ascii="Arial" w:hAnsi="Arial" w:cs="Arial"/>
          <w:sz w:val="22"/>
          <w:szCs w:val="22"/>
          <w:lang w:val="en-GB"/>
        </w:rPr>
        <w:t xml:space="preserve"> on community participation, and the safeguarding measures concentrate on increasing opportunities for performances, raising public awareness and, most importantly, intensifying transmission and providing the necessary material background. The community is willing to learn from good safeguarding practices by networking with others with similar experiences. The sustainable safeguarding strategy presented does not </w:t>
      </w:r>
      <w:r>
        <w:rPr>
          <w:rFonts w:ascii="Arial" w:hAnsi="Arial" w:cs="Arial"/>
          <w:sz w:val="22"/>
          <w:szCs w:val="22"/>
          <w:lang w:val="en-GB"/>
        </w:rPr>
        <w:t xml:space="preserve">seem to </w:t>
      </w:r>
      <w:r w:rsidRPr="003F4BCF">
        <w:rPr>
          <w:rFonts w:ascii="Arial" w:hAnsi="Arial" w:cs="Arial"/>
          <w:sz w:val="22"/>
          <w:szCs w:val="22"/>
          <w:lang w:val="en-GB"/>
        </w:rPr>
        <w:t>require large financial inputs, preventing dependence on external resources.</w:t>
      </w:r>
    </w:p>
    <w:p w:rsidR="00AF6CA4" w:rsidRPr="00717974" w:rsidRDefault="00CF579F" w:rsidP="0037738A">
      <w:pPr>
        <w:pStyle w:val="ListParagraph"/>
        <w:keepLines/>
        <w:numPr>
          <w:ilvl w:val="0"/>
          <w:numId w:val="36"/>
        </w:numPr>
        <w:spacing w:before="120" w:after="120"/>
        <w:ind w:left="567" w:hanging="567"/>
        <w:jc w:val="both"/>
        <w:rPr>
          <w:rFonts w:ascii="Arial" w:eastAsia="SimSun" w:hAnsi="Arial" w:cs="Angsana New"/>
          <w:sz w:val="22"/>
          <w:szCs w:val="22"/>
          <w:lang w:val="en-GB"/>
        </w:rPr>
      </w:pPr>
      <w:r w:rsidRPr="00082BF8">
        <w:rPr>
          <w:rFonts w:ascii="Arial" w:eastAsia="SimSun" w:hAnsi="Arial" w:cs="Angsana New"/>
          <w:sz w:val="22"/>
          <w:szCs w:val="22"/>
          <w:u w:val="single"/>
          <w:lang w:val="en-GB"/>
        </w:rPr>
        <w:t>Inscribes</w:t>
      </w:r>
      <w:r>
        <w:rPr>
          <w:rFonts w:ascii="Arial" w:eastAsia="SimSun" w:hAnsi="Arial" w:cs="Angsana New"/>
          <w:sz w:val="22"/>
          <w:szCs w:val="22"/>
          <w:lang w:val="en-GB"/>
        </w:rPr>
        <w:t xml:space="preserve"> </w:t>
      </w:r>
      <w:r w:rsidR="00AF6CA4" w:rsidRPr="003F4BCF">
        <w:rPr>
          <w:rFonts w:ascii="Arial" w:eastAsia="SimSun" w:hAnsi="Arial" w:cs="Angsana New"/>
          <w:b/>
          <w:sz w:val="22"/>
          <w:szCs w:val="22"/>
          <w:lang w:val="en-GB"/>
        </w:rPr>
        <w:t>Lkhon Khol Wat Svay Andet</w:t>
      </w:r>
      <w:r w:rsidR="00AF6CA4" w:rsidRPr="003F4BCF">
        <w:rPr>
          <w:rFonts w:ascii="Arial" w:eastAsia="SimSun" w:hAnsi="Arial" w:cs="Angsana New"/>
          <w:sz w:val="22"/>
          <w:szCs w:val="22"/>
          <w:lang w:val="en-GB"/>
        </w:rPr>
        <w:t xml:space="preserve"> </w:t>
      </w:r>
      <w:r w:rsidRPr="003F4BCF">
        <w:rPr>
          <w:rFonts w:ascii="Arial" w:eastAsia="SimSun" w:hAnsi="Arial" w:cs="Angsana New"/>
          <w:sz w:val="22"/>
          <w:szCs w:val="22"/>
          <w:lang w:val="en-GB"/>
        </w:rPr>
        <w:t>on the List of Intangible Cultural Heritage in Need of Urgent Safeguarding</w:t>
      </w:r>
      <w:r w:rsidR="00AF6CA4" w:rsidRPr="00717974">
        <w:rPr>
          <w:rFonts w:ascii="Arial" w:eastAsia="SimSun" w:hAnsi="Arial" w:cs="Angsana New"/>
          <w:sz w:val="22"/>
          <w:szCs w:val="22"/>
          <w:lang w:val="en-GB"/>
        </w:rPr>
        <w:t>;</w:t>
      </w:r>
    </w:p>
    <w:p w:rsidR="00AF6CA4" w:rsidRPr="00AD6F3C" w:rsidRDefault="00CF579F" w:rsidP="0037738A">
      <w:pPr>
        <w:pStyle w:val="ListParagraph"/>
        <w:numPr>
          <w:ilvl w:val="0"/>
          <w:numId w:val="36"/>
        </w:numPr>
        <w:spacing w:before="120" w:after="120"/>
        <w:ind w:left="567" w:hanging="567"/>
        <w:jc w:val="both"/>
        <w:rPr>
          <w:rFonts w:ascii="Arial" w:eastAsia="SimSun" w:hAnsi="Arial" w:cs="Angsana New"/>
          <w:sz w:val="22"/>
          <w:szCs w:val="22"/>
          <w:lang w:val="en-GB"/>
        </w:rPr>
      </w:pPr>
      <w:r>
        <w:rPr>
          <w:rFonts w:ascii="Arial" w:eastAsia="SimSun" w:hAnsi="Arial" w:cs="Angsana New"/>
          <w:sz w:val="22"/>
          <w:szCs w:val="22"/>
          <w:u w:val="single"/>
          <w:lang w:val="en-GB"/>
        </w:rPr>
        <w:t>Commends</w:t>
      </w:r>
      <w:r w:rsidRPr="00082BF8">
        <w:rPr>
          <w:rFonts w:ascii="Arial" w:eastAsia="SimSun" w:hAnsi="Arial" w:cs="Angsana New"/>
          <w:sz w:val="22"/>
          <w:szCs w:val="22"/>
          <w:lang w:val="en-GB"/>
        </w:rPr>
        <w:t xml:space="preserve"> the State Party</w:t>
      </w:r>
      <w:r w:rsidRPr="00AD6F3C">
        <w:rPr>
          <w:rFonts w:ascii="Arial" w:eastAsia="SimSun" w:hAnsi="Arial" w:cs="Angsana New"/>
          <w:sz w:val="22"/>
          <w:szCs w:val="22"/>
          <w:lang w:val="en-GB"/>
        </w:rPr>
        <w:t xml:space="preserve"> </w:t>
      </w:r>
      <w:r w:rsidR="00AF6CA4" w:rsidRPr="00AD6F3C">
        <w:rPr>
          <w:rFonts w:ascii="Arial" w:eastAsia="SimSun" w:hAnsi="Arial" w:cs="Angsana New"/>
          <w:sz w:val="22"/>
          <w:szCs w:val="22"/>
          <w:lang w:val="en-GB"/>
        </w:rPr>
        <w:t>that the file presented a well-conceived and community-based safeguarding plan.</w:t>
      </w:r>
    </w:p>
    <w:p w:rsidR="00AF6CA4" w:rsidRPr="00B62344" w:rsidRDefault="00AF6CA4" w:rsidP="0037738A">
      <w:pPr>
        <w:pStyle w:val="COMTitleDecision"/>
      </w:pPr>
      <w:bookmarkStart w:id="4" w:name="Decision_10a4"/>
      <w:bookmarkEnd w:id="4"/>
      <w:r w:rsidRPr="00B62344">
        <w:t>DECISION 13.COM 10.a.4</w:t>
      </w:r>
    </w:p>
    <w:p w:rsidR="00AF6CA4" w:rsidRPr="003F4BCF" w:rsidRDefault="00AF6CA4" w:rsidP="0069794B">
      <w:pPr>
        <w:keepNext/>
        <w:tabs>
          <w:tab w:val="left" w:pos="1134"/>
          <w:tab w:val="left" w:pos="1701"/>
          <w:tab w:val="left" w:pos="2268"/>
        </w:tabs>
        <w:spacing w:before="120" w:after="120"/>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rsidR="00AF6CA4" w:rsidRPr="003F4BCF" w:rsidRDefault="00AF6CA4" w:rsidP="0037738A">
      <w:pPr>
        <w:pStyle w:val="ListParagraph"/>
        <w:keepNext/>
        <w:keepLines/>
        <w:numPr>
          <w:ilvl w:val="0"/>
          <w:numId w:val="37"/>
        </w:numPr>
        <w:spacing w:before="4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Takes note</w:t>
      </w:r>
      <w:r w:rsidRPr="003F4BCF">
        <w:rPr>
          <w:rFonts w:ascii="Arial" w:eastAsia="SimSun" w:hAnsi="Arial" w:cs="Angsana New"/>
          <w:sz w:val="22"/>
          <w:szCs w:val="22"/>
          <w:lang w:val="en-GB"/>
        </w:rPr>
        <w:t xml:space="preserve"> that Egypt has nominated </w:t>
      </w:r>
      <w:r w:rsidRPr="003F4BCF">
        <w:rPr>
          <w:rFonts w:ascii="Arial" w:eastAsia="SimSun" w:hAnsi="Arial" w:cs="Angsana New"/>
          <w:b/>
          <w:sz w:val="22"/>
          <w:szCs w:val="22"/>
          <w:lang w:val="en-GB"/>
        </w:rPr>
        <w:t>Traditional hand puppetry</w:t>
      </w:r>
      <w:r w:rsidRPr="003F4BCF">
        <w:rPr>
          <w:rFonts w:ascii="Arial" w:eastAsia="SimSun" w:hAnsi="Arial" w:cs="Angsana New"/>
          <w:sz w:val="22"/>
          <w:szCs w:val="22"/>
          <w:lang w:val="en-GB"/>
        </w:rPr>
        <w:t xml:space="preserve"> (No. 01376) for inscription on the List of Intangible Cultural Heritage in Need of Urgent Safeguarding:</w:t>
      </w:r>
    </w:p>
    <w:p w:rsidR="00AF6CA4" w:rsidRPr="003F4BCF" w:rsidRDefault="00AF6CA4" w:rsidP="00E26B68">
      <w:pPr>
        <w:tabs>
          <w:tab w:val="left" w:pos="1701"/>
          <w:tab w:val="left" w:pos="2268"/>
        </w:tabs>
        <w:spacing w:before="120" w:after="120"/>
        <w:ind w:left="567"/>
        <w:jc w:val="both"/>
        <w:rPr>
          <w:rFonts w:ascii="Arial" w:hAnsi="Arial" w:cs="Arial"/>
          <w:sz w:val="22"/>
          <w:szCs w:val="22"/>
          <w:lang w:val="en-GB"/>
        </w:rPr>
      </w:pPr>
      <w:r w:rsidRPr="003F4BCF">
        <w:rPr>
          <w:rFonts w:ascii="Arial" w:hAnsi="Arial" w:cs="Arial"/>
          <w:sz w:val="22"/>
          <w:szCs w:val="22"/>
          <w:lang w:val="en-GB"/>
        </w:rPr>
        <w:t xml:space="preserve">Al-Aragoz is an old form of Egyptian theatre using traditional hand puppetry. Performances are highly popular events during which puppeteers remain hidden inside a small portable stage while an assistant interacts with the puppets and crowd. Al-Aragoz takes its name from the main puppet, whose distinctive voice </w:t>
      </w:r>
      <w:proofErr w:type="gramStart"/>
      <w:r w:rsidRPr="003F4BCF">
        <w:rPr>
          <w:rFonts w:ascii="Arial" w:hAnsi="Arial" w:cs="Arial"/>
          <w:sz w:val="22"/>
          <w:szCs w:val="22"/>
          <w:lang w:val="en-GB"/>
        </w:rPr>
        <w:t>is created</w:t>
      </w:r>
      <w:proofErr w:type="gramEnd"/>
      <w:r w:rsidRPr="003F4BCF">
        <w:rPr>
          <w:rFonts w:ascii="Arial" w:hAnsi="Arial" w:cs="Arial"/>
          <w:sz w:val="22"/>
          <w:szCs w:val="22"/>
          <w:lang w:val="en-GB"/>
        </w:rPr>
        <w:t xml:space="preserve"> with a voice modifier. Performers and the audience interact dynamically throughout the shows, which have a comic and entertaining atmosphere, and practitioners must be skilled in manipulating and maintaining the puppet, as well as in improvisation and music. Shows explore a variety of themes relating to daily life, with a recurring theme being the struggle against corruption. The art used to </w:t>
      </w:r>
      <w:proofErr w:type="gramStart"/>
      <w:r w:rsidRPr="003F4BCF">
        <w:rPr>
          <w:rFonts w:ascii="Arial" w:hAnsi="Arial" w:cs="Arial"/>
          <w:sz w:val="22"/>
          <w:szCs w:val="22"/>
          <w:lang w:val="en-GB"/>
        </w:rPr>
        <w:t>be presented</w:t>
      </w:r>
      <w:proofErr w:type="gramEnd"/>
      <w:r w:rsidRPr="003F4BCF">
        <w:rPr>
          <w:rFonts w:ascii="Arial" w:hAnsi="Arial" w:cs="Arial"/>
          <w:sz w:val="22"/>
          <w:szCs w:val="22"/>
          <w:lang w:val="en-GB"/>
        </w:rPr>
        <w:t xml:space="preserve"> by groups of travelling performers, who moved from one folk celebration to another. However, when these performances began to dwindle, performers and their assistants settled permanently in fixed places, mostly in Cairo. The viability of the practice </w:t>
      </w:r>
      <w:proofErr w:type="gramStart"/>
      <w:r w:rsidRPr="003F4BCF">
        <w:rPr>
          <w:rFonts w:ascii="Arial" w:hAnsi="Arial" w:cs="Arial"/>
          <w:sz w:val="22"/>
          <w:szCs w:val="22"/>
          <w:lang w:val="en-GB"/>
        </w:rPr>
        <w:t>is threatened</w:t>
      </w:r>
      <w:proofErr w:type="gramEnd"/>
      <w:r w:rsidRPr="003F4BCF">
        <w:rPr>
          <w:rFonts w:ascii="Arial" w:hAnsi="Arial" w:cs="Arial"/>
          <w:sz w:val="22"/>
          <w:szCs w:val="22"/>
          <w:lang w:val="en-GB"/>
        </w:rPr>
        <w:t xml:space="preserve"> by the changing social, political, legal and cultural circumstances of its enactment, such as laws concerning public gatherings, the rise of religious radicalism, an overall decrease in interest among younger generations, and the advanced age of its active practitioners. The number of surviving practitioners has diminished</w:t>
      </w:r>
      <w:r>
        <w:rPr>
          <w:rFonts w:ascii="Arial" w:hAnsi="Arial" w:cs="Arial"/>
          <w:sz w:val="22"/>
          <w:szCs w:val="22"/>
          <w:lang w:val="en-GB"/>
        </w:rPr>
        <w:t xml:space="preserve"> while</w:t>
      </w:r>
      <w:r w:rsidRPr="003F4BCF">
        <w:rPr>
          <w:rFonts w:ascii="Arial" w:hAnsi="Arial" w:cs="Arial"/>
          <w:sz w:val="22"/>
          <w:szCs w:val="22"/>
          <w:lang w:val="en-GB"/>
        </w:rPr>
        <w:t xml:space="preserve"> many </w:t>
      </w:r>
      <w:r>
        <w:rPr>
          <w:rFonts w:ascii="Arial" w:hAnsi="Arial" w:cs="Arial"/>
          <w:sz w:val="22"/>
          <w:szCs w:val="22"/>
          <w:lang w:val="en-GB"/>
        </w:rPr>
        <w:t xml:space="preserve">of those who </w:t>
      </w:r>
      <w:r w:rsidRPr="003F4BCF">
        <w:rPr>
          <w:rFonts w:ascii="Arial" w:hAnsi="Arial" w:cs="Arial"/>
          <w:sz w:val="22"/>
          <w:szCs w:val="22"/>
          <w:lang w:val="en-GB"/>
        </w:rPr>
        <w:t>once-performed stories have now disappeared.</w:t>
      </w:r>
    </w:p>
    <w:p w:rsidR="00AF6CA4" w:rsidRPr="003F4BCF" w:rsidRDefault="00AF6CA4" w:rsidP="0037738A">
      <w:pPr>
        <w:pStyle w:val="ListParagraph"/>
        <w:keepNext/>
        <w:keepLines/>
        <w:numPr>
          <w:ilvl w:val="0"/>
          <w:numId w:val="37"/>
        </w:numPr>
        <w:spacing w:before="4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t xml:space="preserve">Besides its entertainment function, primarily for children of different social backgrounds, traditional hand puppetry Aragoz transmits moral principles, social norms and cultural values, addresses family relations and conveys messages about negative social behaviour and other topical issues. Related knowledge and skills </w:t>
      </w:r>
      <w:proofErr w:type="gramStart"/>
      <w:r w:rsidRPr="003F4BCF">
        <w:rPr>
          <w:rFonts w:ascii="Arial" w:hAnsi="Arial" w:cs="Arial"/>
          <w:sz w:val="22"/>
          <w:szCs w:val="22"/>
          <w:lang w:val="en-GB"/>
        </w:rPr>
        <w:t>are passed on</w:t>
      </w:r>
      <w:proofErr w:type="gramEnd"/>
      <w:r w:rsidRPr="003F4BCF">
        <w:rPr>
          <w:rFonts w:ascii="Arial" w:hAnsi="Arial" w:cs="Arial"/>
          <w:sz w:val="22"/>
          <w:szCs w:val="22"/>
          <w:lang w:val="en-GB"/>
        </w:rPr>
        <w:t xml:space="preserve"> orally from masters to apprentices. Although the practice of Aragoz has become somewhat scarce and the last practitioners find it hard to attract new apprentices, the element still constitutes an important and contemporary component of the identity of communities concerned.</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Despite the efforts of the communities, groups and individuals concerned, the viability of the element is at risk due to the changing social, political, legal and cultural circumstances of its enactment, such as laws concerning public gatherings, the upsurge of religious radicalism and an overall decrease in interest among younger generations. The disappearance of traditional venues and occasions for performing hand puppetry </w:t>
      </w:r>
      <w:proofErr w:type="gramStart"/>
      <w:r w:rsidRPr="003F4BCF">
        <w:rPr>
          <w:rFonts w:ascii="Arial" w:hAnsi="Arial" w:cs="Arial"/>
          <w:sz w:val="22"/>
          <w:szCs w:val="22"/>
          <w:lang w:val="en-GB"/>
        </w:rPr>
        <w:t>is accompanied</w:t>
      </w:r>
      <w:proofErr w:type="gramEnd"/>
      <w:r w:rsidRPr="003F4BCF">
        <w:rPr>
          <w:rFonts w:ascii="Arial" w:hAnsi="Arial" w:cs="Arial"/>
          <w:sz w:val="22"/>
          <w:szCs w:val="22"/>
          <w:lang w:val="en-GB"/>
        </w:rPr>
        <w:t xml:space="preserve"> by an absence of documentation. Nowadays, regular performances are limited to Al-Suhymi House in Cairo and rely on fewer than ten active performers, mostly of an advanced age, and there is an absence of professional puppet makers. Due to the age and scarcity of practitioners, Aragoz is not developing in response to changes in modern society.</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U.3:</w:t>
      </w:r>
      <w:r w:rsidRPr="003F4BCF">
        <w:rPr>
          <w:rFonts w:ascii="Arial" w:hAnsi="Arial" w:cs="Arial"/>
          <w:sz w:val="22"/>
          <w:szCs w:val="22"/>
          <w:lang w:val="en-GB"/>
        </w:rPr>
        <w:tab/>
        <w:t xml:space="preserve">In the last decade, steps </w:t>
      </w:r>
      <w:proofErr w:type="gramStart"/>
      <w:r w:rsidRPr="003F4BCF">
        <w:rPr>
          <w:rFonts w:ascii="Arial" w:hAnsi="Arial" w:cs="Arial"/>
          <w:sz w:val="22"/>
          <w:szCs w:val="22"/>
          <w:lang w:val="en-GB"/>
        </w:rPr>
        <w:t>have been taken</w:t>
      </w:r>
      <w:proofErr w:type="gramEnd"/>
      <w:r w:rsidRPr="003F4BCF">
        <w:rPr>
          <w:rFonts w:ascii="Arial" w:hAnsi="Arial" w:cs="Arial"/>
          <w:sz w:val="22"/>
          <w:szCs w:val="22"/>
          <w:lang w:val="en-GB"/>
        </w:rPr>
        <w:t xml:space="preserve"> to safeguard the element through the identification and description of its contemporary state, scientific research and related publications. The nomination presents a sophisticated strategy to return Aragoz to its former viability, concentrating on training a new generation of performers, linking them to the market and creating new performance venues and opportunities. The safeguarding plan aims to promote and raise the visibility of Aragoz and encourage experience sharing among new practitioners.</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U.4:</w:t>
      </w:r>
      <w:r w:rsidRPr="003F4BCF">
        <w:rPr>
          <w:rFonts w:ascii="Arial" w:hAnsi="Arial" w:cs="Arial"/>
          <w:sz w:val="22"/>
          <w:szCs w:val="22"/>
          <w:lang w:val="en-GB"/>
        </w:rPr>
        <w:tab/>
        <w:t xml:space="preserve">During a series of meetings and training sessions, Aragoz practitioners learned about the principles of the Convention and the impacts of the potential inscription. They participated in identifying the obstacles to the development of the art and threats to its viability and suggested how the training programme </w:t>
      </w:r>
      <w:proofErr w:type="gramStart"/>
      <w:r w:rsidRPr="003F4BCF">
        <w:rPr>
          <w:rFonts w:ascii="Arial" w:hAnsi="Arial" w:cs="Arial"/>
          <w:sz w:val="22"/>
          <w:szCs w:val="22"/>
          <w:lang w:val="en-GB"/>
        </w:rPr>
        <w:t>could be drawn up</w:t>
      </w:r>
      <w:proofErr w:type="gramEnd"/>
      <w:r w:rsidRPr="003F4BCF">
        <w:rPr>
          <w:rFonts w:ascii="Arial" w:hAnsi="Arial" w:cs="Arial"/>
          <w:sz w:val="22"/>
          <w:szCs w:val="22"/>
          <w:lang w:val="en-GB"/>
        </w:rPr>
        <w:t>. Several practitioners and three NGOs provided their free, prior and informed consent to the nomination and offered their premises for the training sessions and meetings.</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U.5:</w:t>
      </w:r>
      <w:r w:rsidRPr="003F4BCF">
        <w:rPr>
          <w:rFonts w:ascii="Arial" w:hAnsi="Arial" w:cs="Arial"/>
          <w:sz w:val="22"/>
          <w:szCs w:val="22"/>
          <w:lang w:val="en-GB"/>
        </w:rPr>
        <w:tab/>
        <w:t xml:space="preserve">The element is included since 2012 and 2013 in </w:t>
      </w:r>
      <w:proofErr w:type="gramStart"/>
      <w:r w:rsidRPr="003F4BCF">
        <w:rPr>
          <w:rFonts w:ascii="Arial" w:hAnsi="Arial" w:cs="Arial"/>
          <w:sz w:val="22"/>
          <w:szCs w:val="22"/>
          <w:lang w:val="en-GB"/>
        </w:rPr>
        <w:t>two</w:t>
      </w:r>
      <w:proofErr w:type="gramEnd"/>
      <w:r w:rsidRPr="003F4BCF">
        <w:rPr>
          <w:rFonts w:ascii="Arial" w:hAnsi="Arial" w:cs="Arial"/>
          <w:sz w:val="22"/>
          <w:szCs w:val="22"/>
          <w:lang w:val="en-GB"/>
        </w:rPr>
        <w:t xml:space="preserve"> inventories respectively maintained by the Egyptian Society for Folk Traditions and the Egyptian National Commission for Education, Culture and Science. The element </w:t>
      </w:r>
      <w:proofErr w:type="gramStart"/>
      <w:r w:rsidRPr="003F4BCF">
        <w:rPr>
          <w:rFonts w:ascii="Arial" w:hAnsi="Arial" w:cs="Arial"/>
          <w:sz w:val="22"/>
          <w:szCs w:val="22"/>
          <w:lang w:val="en-GB"/>
        </w:rPr>
        <w:t>was identified</w:t>
      </w:r>
      <w:proofErr w:type="gramEnd"/>
      <w:r w:rsidRPr="003F4BCF">
        <w:rPr>
          <w:rFonts w:ascii="Arial" w:hAnsi="Arial" w:cs="Arial"/>
          <w:sz w:val="22"/>
          <w:szCs w:val="22"/>
          <w:lang w:val="en-GB"/>
        </w:rPr>
        <w:t xml:space="preserve"> in partnership with the practitioners, who served as informants during the thorough research conducted. Updates </w:t>
      </w:r>
      <w:proofErr w:type="gramStart"/>
      <w:r w:rsidRPr="003F4BCF">
        <w:rPr>
          <w:rFonts w:ascii="Arial" w:hAnsi="Arial" w:cs="Arial"/>
          <w:sz w:val="22"/>
          <w:szCs w:val="22"/>
          <w:lang w:val="en-GB"/>
        </w:rPr>
        <w:t>are made</w:t>
      </w:r>
      <w:proofErr w:type="gramEnd"/>
      <w:r w:rsidRPr="003F4BCF">
        <w:rPr>
          <w:rFonts w:ascii="Arial" w:hAnsi="Arial" w:cs="Arial"/>
          <w:sz w:val="22"/>
          <w:szCs w:val="22"/>
          <w:lang w:val="en-GB"/>
        </w:rPr>
        <w:t xml:space="preserve"> whenever new information is available or researchers report new developments in the field.</w:t>
      </w:r>
    </w:p>
    <w:p w:rsidR="00AF6CA4" w:rsidRPr="003F4BCF" w:rsidRDefault="00AF6CA4" w:rsidP="0037738A">
      <w:pPr>
        <w:pStyle w:val="ListParagraph"/>
        <w:numPr>
          <w:ilvl w:val="0"/>
          <w:numId w:val="37"/>
        </w:numPr>
        <w:spacing w:before="120" w:after="12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Inscribes</w:t>
      </w:r>
      <w:r w:rsidRPr="003F4BCF">
        <w:rPr>
          <w:rFonts w:ascii="Arial" w:eastAsia="SimSun" w:hAnsi="Arial" w:cs="Angsana New"/>
          <w:sz w:val="22"/>
          <w:szCs w:val="22"/>
          <w:lang w:val="en-GB"/>
        </w:rPr>
        <w:t xml:space="preserve"> </w:t>
      </w:r>
      <w:r w:rsidRPr="003F4BCF">
        <w:rPr>
          <w:rFonts w:ascii="Arial" w:eastAsia="SimSun" w:hAnsi="Arial" w:cs="Angsana New"/>
          <w:b/>
          <w:sz w:val="22"/>
          <w:szCs w:val="22"/>
          <w:lang w:val="en-GB"/>
        </w:rPr>
        <w:t>Traditional hand puppetry</w:t>
      </w:r>
      <w:r w:rsidRPr="003F4BCF">
        <w:rPr>
          <w:rFonts w:ascii="Arial" w:eastAsia="SimSun" w:hAnsi="Arial" w:cs="Angsana New"/>
          <w:sz w:val="22"/>
          <w:szCs w:val="22"/>
          <w:lang w:val="en-GB"/>
        </w:rPr>
        <w:t xml:space="preserve"> on the List of Intangible Cultural Heritage in Need of Urgent Safeguarding;</w:t>
      </w:r>
    </w:p>
    <w:p w:rsidR="00AF6CA4" w:rsidRPr="003F4BCF" w:rsidRDefault="00AF6CA4" w:rsidP="0037738A">
      <w:pPr>
        <w:pStyle w:val="ListParagraph"/>
        <w:numPr>
          <w:ilvl w:val="0"/>
          <w:numId w:val="37"/>
        </w:numPr>
        <w:spacing w:before="120" w:after="12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Commends</w:t>
      </w:r>
      <w:r w:rsidRPr="003F4BCF">
        <w:rPr>
          <w:rFonts w:ascii="Arial" w:eastAsia="SimSun" w:hAnsi="Arial" w:cs="Angsana New"/>
          <w:sz w:val="22"/>
          <w:szCs w:val="22"/>
          <w:lang w:val="en-GB"/>
        </w:rPr>
        <w:t xml:space="preserve"> the State Party for the submission of an improved file following the decision of the Committee not to inscribe the element in 2015;</w:t>
      </w:r>
    </w:p>
    <w:p w:rsidR="00AF6CA4" w:rsidRPr="003F4BCF" w:rsidRDefault="00AF6CA4" w:rsidP="0037738A">
      <w:pPr>
        <w:pStyle w:val="ListParagraph"/>
        <w:numPr>
          <w:ilvl w:val="0"/>
          <w:numId w:val="37"/>
        </w:numPr>
        <w:spacing w:before="120" w:after="120"/>
        <w:ind w:left="567" w:hanging="567"/>
        <w:jc w:val="both"/>
        <w:rPr>
          <w:rFonts w:ascii="Arial" w:eastAsia="SimSun" w:hAnsi="Arial" w:cs="Angsana New"/>
          <w:sz w:val="22"/>
          <w:szCs w:val="22"/>
          <w:lang w:val="en-GB"/>
        </w:rPr>
      </w:pPr>
      <w:r w:rsidRPr="003F4BCF">
        <w:rPr>
          <w:rFonts w:ascii="Arial" w:eastAsia="SimSun" w:hAnsi="Arial" w:cs="Arial"/>
          <w:bCs/>
          <w:sz w:val="22"/>
          <w:szCs w:val="22"/>
          <w:u w:val="single"/>
          <w:lang w:val="en-GB"/>
        </w:rPr>
        <w:t>Invites</w:t>
      </w:r>
      <w:r w:rsidRPr="003F4BCF">
        <w:rPr>
          <w:rFonts w:ascii="Arial" w:eastAsia="SimSun" w:hAnsi="Arial" w:cs="Arial"/>
          <w:bCs/>
          <w:sz w:val="22"/>
          <w:szCs w:val="22"/>
          <w:lang w:val="en-GB"/>
        </w:rPr>
        <w:t xml:space="preserve"> the State Party to avoid the use of inappropriate vocabulary and concepts when referring to intangible cultural heritage, such as ‘unique dialect’, which are contrary to the </w:t>
      </w:r>
      <w:r>
        <w:rPr>
          <w:rFonts w:ascii="Arial" w:eastAsia="SimSun" w:hAnsi="Arial" w:cs="Arial"/>
          <w:bCs/>
          <w:sz w:val="22"/>
          <w:szCs w:val="22"/>
          <w:lang w:val="en-GB"/>
        </w:rPr>
        <w:t>definition of intangible cultural heritage under Article 2.1 of the</w:t>
      </w:r>
      <w:r w:rsidRPr="003F4BCF">
        <w:rPr>
          <w:rFonts w:ascii="Arial" w:eastAsia="SimSun" w:hAnsi="Arial" w:cs="Arial"/>
          <w:bCs/>
          <w:sz w:val="22"/>
          <w:szCs w:val="22"/>
          <w:lang w:val="en-GB"/>
        </w:rPr>
        <w:t xml:space="preserve"> Convention.</w:t>
      </w:r>
    </w:p>
    <w:p w:rsidR="00AF6CA4" w:rsidRPr="00B62344" w:rsidRDefault="00AF6CA4" w:rsidP="0037738A">
      <w:pPr>
        <w:pStyle w:val="COMTitleDecision"/>
      </w:pPr>
      <w:bookmarkStart w:id="5" w:name="Decision_10a5"/>
      <w:bookmarkEnd w:id="5"/>
      <w:r w:rsidRPr="00B62344">
        <w:t>DECISION 13.COM 10.a.5</w:t>
      </w:r>
    </w:p>
    <w:p w:rsidR="00AF6CA4" w:rsidRPr="003F4BCF" w:rsidRDefault="00AF6CA4" w:rsidP="00E26B68">
      <w:pPr>
        <w:keepNext/>
        <w:tabs>
          <w:tab w:val="left" w:pos="1134"/>
          <w:tab w:val="left" w:pos="1701"/>
          <w:tab w:val="left" w:pos="2268"/>
        </w:tabs>
        <w:spacing w:before="120" w:after="120"/>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rsidR="00AF6CA4" w:rsidRPr="003F4BCF" w:rsidRDefault="00AF6CA4" w:rsidP="0037738A">
      <w:pPr>
        <w:pStyle w:val="ListParagraph"/>
        <w:keepNext/>
        <w:keepLines/>
        <w:numPr>
          <w:ilvl w:val="0"/>
          <w:numId w:val="34"/>
        </w:numPr>
        <w:spacing w:before="40"/>
        <w:ind w:left="567" w:hanging="567"/>
        <w:jc w:val="both"/>
        <w:rPr>
          <w:rFonts w:ascii="Arial" w:eastAsia="SimSun" w:hAnsi="Arial" w:cs="Angsana New"/>
          <w:sz w:val="22"/>
          <w:szCs w:val="22"/>
          <w:lang w:val="en-GB"/>
        </w:rPr>
      </w:pPr>
      <w:r w:rsidRPr="003F4BCF">
        <w:rPr>
          <w:rFonts w:ascii="Arial" w:eastAsia="SimSun" w:hAnsi="Arial" w:cs="Arial"/>
          <w:bCs/>
          <w:sz w:val="22"/>
          <w:szCs w:val="22"/>
          <w:u w:val="single"/>
          <w:lang w:val="en-GB"/>
        </w:rPr>
        <w:t>Takes</w:t>
      </w:r>
      <w:r w:rsidRPr="003F4BCF">
        <w:rPr>
          <w:rFonts w:ascii="Arial" w:eastAsia="SimSun" w:hAnsi="Arial" w:cs="Angsana New"/>
          <w:sz w:val="22"/>
          <w:szCs w:val="22"/>
          <w:u w:val="single"/>
          <w:lang w:val="en-GB"/>
        </w:rPr>
        <w:t xml:space="preserve"> note</w:t>
      </w:r>
      <w:r w:rsidRPr="003F4BCF">
        <w:rPr>
          <w:rFonts w:ascii="Arial" w:eastAsia="SimSun" w:hAnsi="Arial" w:cs="Angsana New"/>
          <w:sz w:val="22"/>
          <w:szCs w:val="22"/>
          <w:lang w:val="en-GB"/>
        </w:rPr>
        <w:t xml:space="preserve"> that Kenya has nominated </w:t>
      </w:r>
      <w:r w:rsidRPr="003F4BCF">
        <w:rPr>
          <w:rFonts w:ascii="Arial" w:eastAsia="SimSun" w:hAnsi="Arial" w:cs="Angsana New"/>
          <w:b/>
          <w:sz w:val="22"/>
          <w:szCs w:val="22"/>
          <w:lang w:val="en-GB"/>
        </w:rPr>
        <w:t>Enkipaata, Eunoto and Olng’esherr, three male rites of passage of the Maasai community</w:t>
      </w:r>
      <w:r w:rsidRPr="003F4BCF">
        <w:rPr>
          <w:rFonts w:ascii="Arial" w:eastAsia="SimSun" w:hAnsi="Arial" w:cs="Angsana New"/>
          <w:sz w:val="22"/>
          <w:szCs w:val="22"/>
          <w:lang w:val="en-GB"/>
        </w:rPr>
        <w:t xml:space="preserve"> (No. 01390) for inscription on the List of Intangible Cultural Heritage in Need of Urgent Safeguarding:</w:t>
      </w:r>
    </w:p>
    <w:p w:rsidR="00AF6CA4" w:rsidRPr="003F4BCF" w:rsidRDefault="00AF6CA4" w:rsidP="00E26B68">
      <w:pPr>
        <w:tabs>
          <w:tab w:val="left" w:pos="1134"/>
          <w:tab w:val="left" w:pos="1701"/>
          <w:tab w:val="left" w:pos="2268"/>
        </w:tabs>
        <w:spacing w:before="120" w:after="120"/>
        <w:ind w:left="567"/>
        <w:jc w:val="both"/>
        <w:rPr>
          <w:rFonts w:ascii="Arial" w:hAnsi="Arial" w:cs="Arial"/>
          <w:sz w:val="22"/>
          <w:szCs w:val="22"/>
          <w:lang w:val="en-GB"/>
        </w:rPr>
      </w:pPr>
      <w:r w:rsidRPr="003F4BCF">
        <w:rPr>
          <w:rFonts w:ascii="Arial" w:hAnsi="Arial" w:cs="Arial"/>
          <w:sz w:val="22"/>
          <w:szCs w:val="22"/>
          <w:lang w:val="en-GB"/>
        </w:rPr>
        <w:t>Enkipaata, Eunoto and Olng’esherr are three interrelated male rites of passage of the Maasai community: Enk</w:t>
      </w:r>
      <w:r>
        <w:rPr>
          <w:rFonts w:ascii="Arial" w:hAnsi="Arial" w:cs="Arial"/>
          <w:sz w:val="22"/>
          <w:szCs w:val="22"/>
          <w:lang w:val="en-GB"/>
        </w:rPr>
        <w:t>i</w:t>
      </w:r>
      <w:r w:rsidRPr="003F4BCF">
        <w:rPr>
          <w:rFonts w:ascii="Arial" w:hAnsi="Arial" w:cs="Arial"/>
          <w:sz w:val="22"/>
          <w:szCs w:val="22"/>
          <w:lang w:val="en-GB"/>
        </w:rPr>
        <w:t xml:space="preserve">paata is the induction of boys leading to initiation; Eunoto is the shaving of the morans paving the way to adulthood; and Olng’esherr is the meat-eating ceremony that marks the end of moranism and the beginning of eldership. </w:t>
      </w:r>
      <w:proofErr w:type="gramStart"/>
      <w:r w:rsidRPr="003F4BCF">
        <w:rPr>
          <w:rFonts w:ascii="Arial" w:hAnsi="Arial" w:cs="Arial"/>
          <w:sz w:val="22"/>
          <w:szCs w:val="22"/>
          <w:lang w:val="en-GB"/>
        </w:rPr>
        <w:t>The rites of passage are mainly practised by young men of the Maasai community aged between fifteen and thirty</w:t>
      </w:r>
      <w:proofErr w:type="gramEnd"/>
      <w:r w:rsidRPr="003F4BCF">
        <w:rPr>
          <w:rFonts w:ascii="Arial" w:hAnsi="Arial" w:cs="Arial"/>
          <w:sz w:val="22"/>
          <w:szCs w:val="22"/>
          <w:lang w:val="en-GB"/>
        </w:rPr>
        <w:t>, but women also undertake certain tasks. By educating young people about their future role in Maasai society, the rites serve to induct them first to moranhood, then as young elders, and finally as senior elders. Respect and responsibility, safeguarding of the lineage, transfer of powers from one age set to the next and the transmission of indigenous knowledge, such as in relation to livestock rearing, conflict management, legends, traditions and life skills, are some of the core values embedded in those rites of passage. However, while the rites still attract relatively sizeable crowds, the practice appears to be rapidly declining due to the fast emergence of agriculture as a main source of income, reforms of the land tenure system and the impact of climate change that affects the survival of cattle.</w:t>
      </w:r>
    </w:p>
    <w:p w:rsidR="00AF6CA4" w:rsidRPr="003F4BCF" w:rsidRDefault="00AF6CA4" w:rsidP="0037738A">
      <w:pPr>
        <w:pStyle w:val="ListParagraph"/>
        <w:keepNext/>
        <w:keepLines/>
        <w:numPr>
          <w:ilvl w:val="0"/>
          <w:numId w:val="34"/>
        </w:numPr>
        <w:spacing w:before="4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t xml:space="preserve">Through the practice, young men acquire the knowledge, skills and social values needed to become respected and responsible members of the community, and to understand and fulfil their role in society. Knowledge concerning Maasai culture </w:t>
      </w:r>
      <w:proofErr w:type="gramStart"/>
      <w:r w:rsidRPr="003F4BCF">
        <w:rPr>
          <w:rFonts w:ascii="Arial" w:hAnsi="Arial" w:cs="Arial"/>
          <w:sz w:val="22"/>
          <w:szCs w:val="22"/>
          <w:lang w:val="en-GB"/>
        </w:rPr>
        <w:t>is transmitted</w:t>
      </w:r>
      <w:proofErr w:type="gramEnd"/>
      <w:r w:rsidRPr="003F4BCF">
        <w:rPr>
          <w:rFonts w:ascii="Arial" w:hAnsi="Arial" w:cs="Arial"/>
          <w:sz w:val="22"/>
          <w:szCs w:val="22"/>
          <w:lang w:val="en-GB"/>
        </w:rPr>
        <w:t xml:space="preserve"> together with the three rites. Although the element has seen its transmission weakened and the circumstances of its practice changed profoundly due to general changes in society, the practice has maintained its meaning and purpose, while respecting the special categories of bearers and their roles, and its transmission remains integral to the social and cultural integration of individuals into Maasai society.</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The conditions of the practice have changed significantly, leading to a serious decrease in the number of practitioners and changes to its traditional modes of transmission. Such methods are no longer feasible for practical reasons such as compulsory school education and the recent prevalence of agricultural activities in the local economy. Moreover, changes in the land tenure system and the current sub-division of communal land have reduced the number of places formally used to practise the tradition and preparations for the rituals have partially moved from the community to the family environment. As a result, the practice of the element has been declining since 1980s and </w:t>
      </w:r>
      <w:proofErr w:type="gramStart"/>
      <w:r w:rsidRPr="003F4BCF">
        <w:rPr>
          <w:rFonts w:ascii="Arial" w:hAnsi="Arial" w:cs="Arial"/>
          <w:sz w:val="22"/>
          <w:szCs w:val="22"/>
          <w:lang w:val="en-GB"/>
        </w:rPr>
        <w:t>is threatened</w:t>
      </w:r>
      <w:proofErr w:type="gramEnd"/>
      <w:r w:rsidRPr="003F4BCF">
        <w:rPr>
          <w:rFonts w:ascii="Arial" w:hAnsi="Arial" w:cs="Arial"/>
          <w:sz w:val="22"/>
          <w:szCs w:val="22"/>
          <w:lang w:val="en-GB"/>
        </w:rPr>
        <w:t xml:space="preserve"> with further deterioration and gradual loss.</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U.3:</w:t>
      </w:r>
      <w:r w:rsidRPr="003F4BCF">
        <w:rPr>
          <w:rFonts w:ascii="Arial" w:hAnsi="Arial" w:cs="Arial"/>
          <w:sz w:val="22"/>
          <w:szCs w:val="22"/>
          <w:lang w:val="en-GB"/>
        </w:rPr>
        <w:tab/>
        <w:t xml:space="preserve">The safeguarding plan draws on a project co-funded by the government of Kenya, the Maasai community and UNESCO, based on capacity building and training participants from all nine clans in community-based inventorying. Apart from the documentation and dissemination of the knowledge collected and information about the project’s outcomes, the sacred sites where the rituals take place </w:t>
      </w:r>
      <w:proofErr w:type="gramStart"/>
      <w:r w:rsidRPr="003F4BCF">
        <w:rPr>
          <w:rFonts w:ascii="Arial" w:hAnsi="Arial" w:cs="Arial"/>
          <w:sz w:val="22"/>
          <w:szCs w:val="22"/>
          <w:lang w:val="en-GB"/>
        </w:rPr>
        <w:t>will also be identified</w:t>
      </w:r>
      <w:proofErr w:type="gramEnd"/>
      <w:r w:rsidRPr="003F4BCF">
        <w:rPr>
          <w:rFonts w:ascii="Arial" w:hAnsi="Arial" w:cs="Arial"/>
          <w:sz w:val="22"/>
          <w:szCs w:val="22"/>
          <w:lang w:val="en-GB"/>
        </w:rPr>
        <w:t xml:space="preserve"> and a sustainable protection system established, to ensure the spaces are protected. Educating young people is a vital part of the </w:t>
      </w:r>
      <w:r>
        <w:rPr>
          <w:rFonts w:ascii="Arial" w:hAnsi="Arial" w:cs="Arial"/>
          <w:sz w:val="22"/>
          <w:szCs w:val="22"/>
          <w:lang w:val="en-GB"/>
        </w:rPr>
        <w:t>plan</w:t>
      </w:r>
      <w:r w:rsidRPr="003F4BCF">
        <w:rPr>
          <w:rFonts w:ascii="Arial" w:hAnsi="Arial" w:cs="Arial"/>
          <w:sz w:val="22"/>
          <w:szCs w:val="22"/>
          <w:lang w:val="en-GB"/>
        </w:rPr>
        <w:t xml:space="preserve">. </w:t>
      </w:r>
      <w:proofErr w:type="gramStart"/>
      <w:r w:rsidRPr="003F4BCF">
        <w:rPr>
          <w:rFonts w:ascii="Arial" w:hAnsi="Arial" w:cs="Arial"/>
          <w:sz w:val="22"/>
          <w:szCs w:val="22"/>
          <w:lang w:val="en-GB"/>
        </w:rPr>
        <w:t>The safeguarding plan is clearly structured, identifies a budget and the bodies responsible for each activity and counts on full community participation throughout.</w:t>
      </w:r>
      <w:proofErr w:type="gramEnd"/>
      <w:r w:rsidRPr="003F4BCF">
        <w:rPr>
          <w:rFonts w:ascii="Arial" w:hAnsi="Arial" w:cs="Arial"/>
          <w:sz w:val="22"/>
          <w:szCs w:val="22"/>
          <w:lang w:val="en-GB"/>
        </w:rPr>
        <w:t xml:space="preserve"> It would provide trained human resources, who should periodically revisit and update it in the future with a view to enhancing transmission and securing the viability of the element.</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U.4:</w:t>
      </w:r>
      <w:r w:rsidRPr="003F4BCF">
        <w:rPr>
          <w:rFonts w:ascii="Arial" w:hAnsi="Arial" w:cs="Arial"/>
          <w:sz w:val="22"/>
          <w:szCs w:val="22"/>
          <w:lang w:val="en-GB"/>
        </w:rPr>
        <w:tab/>
        <w:t xml:space="preserve">The file attests to an active dialogue and cooperation among the Maasai community, </w:t>
      </w:r>
      <w:r w:rsidRPr="003F4BCF">
        <w:rPr>
          <w:rFonts w:ascii="Arial" w:eastAsia="SimSun" w:hAnsi="Arial" w:cs="Arial"/>
          <w:sz w:val="22"/>
          <w:szCs w:val="22"/>
          <w:lang w:val="en-GB"/>
        </w:rPr>
        <w:t xml:space="preserve">the Department of Culture, the Cultural Initiative for Biodiversity Conservation, the Maasai Cultural Heritage and other stakeholders </w:t>
      </w:r>
      <w:r w:rsidRPr="003F4BCF">
        <w:rPr>
          <w:rFonts w:ascii="Arial" w:hAnsi="Arial" w:cs="Arial"/>
          <w:sz w:val="22"/>
          <w:szCs w:val="22"/>
          <w:lang w:val="en-GB"/>
        </w:rPr>
        <w:t xml:space="preserve">throughout the nomination process. Representatives from all nine Maasai clans participated in the preparation of the file and endorsed the nomination; their consent </w:t>
      </w:r>
      <w:proofErr w:type="gramStart"/>
      <w:r w:rsidRPr="003F4BCF">
        <w:rPr>
          <w:rFonts w:ascii="Arial" w:hAnsi="Arial" w:cs="Arial"/>
          <w:sz w:val="22"/>
          <w:szCs w:val="22"/>
          <w:lang w:val="en-GB"/>
        </w:rPr>
        <w:t>is attached</w:t>
      </w:r>
      <w:proofErr w:type="gramEnd"/>
      <w:r w:rsidRPr="003F4BCF">
        <w:rPr>
          <w:rFonts w:ascii="Arial" w:hAnsi="Arial" w:cs="Arial"/>
          <w:sz w:val="22"/>
          <w:szCs w:val="22"/>
          <w:lang w:val="en-GB"/>
        </w:rPr>
        <w:t xml:space="preserve"> in a written and audio-visual form.</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U.5:</w:t>
      </w:r>
      <w:r w:rsidRPr="003F4BCF">
        <w:rPr>
          <w:rFonts w:ascii="Arial" w:hAnsi="Arial" w:cs="Arial"/>
          <w:sz w:val="22"/>
          <w:szCs w:val="22"/>
          <w:lang w:val="en-GB"/>
        </w:rPr>
        <w:tab/>
        <w:t xml:space="preserve">The practice </w:t>
      </w:r>
      <w:proofErr w:type="gramStart"/>
      <w:r w:rsidRPr="003F4BCF">
        <w:rPr>
          <w:rFonts w:ascii="Arial" w:hAnsi="Arial" w:cs="Arial"/>
          <w:sz w:val="22"/>
          <w:szCs w:val="22"/>
          <w:lang w:val="en-GB"/>
        </w:rPr>
        <w:t>is inventoried</w:t>
      </w:r>
      <w:proofErr w:type="gramEnd"/>
      <w:r w:rsidRPr="003F4BCF">
        <w:rPr>
          <w:rFonts w:ascii="Arial" w:hAnsi="Arial" w:cs="Arial"/>
          <w:sz w:val="22"/>
          <w:szCs w:val="22"/>
          <w:lang w:val="en-GB"/>
        </w:rPr>
        <w:t xml:space="preserve"> together with other aspects of Maasai culture, and has </w:t>
      </w:r>
      <w:r w:rsidRPr="00863D9C">
        <w:rPr>
          <w:rFonts w:ascii="Arial" w:hAnsi="Arial" w:cs="Arial"/>
          <w:sz w:val="22"/>
          <w:szCs w:val="22"/>
          <w:lang w:val="en-GB"/>
        </w:rPr>
        <w:t>been in</w:t>
      </w:r>
      <w:r>
        <w:rPr>
          <w:rFonts w:ascii="Arial" w:hAnsi="Arial" w:cs="Arial"/>
          <w:sz w:val="22"/>
          <w:szCs w:val="22"/>
          <w:lang w:val="en-GB"/>
        </w:rPr>
        <w:t>cluded</w:t>
      </w:r>
      <w:r w:rsidRPr="00863D9C">
        <w:rPr>
          <w:rFonts w:ascii="Arial" w:hAnsi="Arial" w:cs="Arial"/>
          <w:sz w:val="22"/>
          <w:szCs w:val="22"/>
          <w:lang w:val="en-GB"/>
        </w:rPr>
        <w:t xml:space="preserve"> in the National</w:t>
      </w:r>
      <w:r w:rsidRPr="003F4BCF">
        <w:rPr>
          <w:rFonts w:ascii="Arial" w:hAnsi="Arial" w:cs="Arial"/>
          <w:sz w:val="22"/>
          <w:szCs w:val="22"/>
          <w:lang w:val="en-GB"/>
        </w:rPr>
        <w:t xml:space="preserve"> Inventory of Intangible Cultural Heritage Elements since 2012. The inclusion in this inventory </w:t>
      </w:r>
      <w:proofErr w:type="gramStart"/>
      <w:r w:rsidRPr="003F4BCF">
        <w:rPr>
          <w:rFonts w:ascii="Arial" w:hAnsi="Arial" w:cs="Arial"/>
          <w:sz w:val="22"/>
          <w:szCs w:val="22"/>
          <w:lang w:val="en-GB"/>
        </w:rPr>
        <w:t>was carried out</w:t>
      </w:r>
      <w:proofErr w:type="gramEnd"/>
      <w:r w:rsidRPr="003F4BCF">
        <w:rPr>
          <w:rFonts w:ascii="Arial" w:hAnsi="Arial" w:cs="Arial"/>
          <w:sz w:val="22"/>
          <w:szCs w:val="22"/>
          <w:lang w:val="en-GB"/>
        </w:rPr>
        <w:t xml:space="preserve"> with the participation of members of nine Maasai clans. The </w:t>
      </w:r>
      <w:proofErr w:type="gramStart"/>
      <w:r w:rsidRPr="003F4BCF">
        <w:rPr>
          <w:rFonts w:ascii="Arial" w:hAnsi="Arial" w:cs="Arial"/>
          <w:sz w:val="22"/>
          <w:szCs w:val="22"/>
          <w:lang w:val="en-GB"/>
        </w:rPr>
        <w:t>inventory is updated every two years by the Ministry of Sports, Culture and the Arts in collaboration with the Kenya National Commission</w:t>
      </w:r>
      <w:proofErr w:type="gramEnd"/>
      <w:r w:rsidRPr="003F4BCF">
        <w:rPr>
          <w:rFonts w:ascii="Arial" w:hAnsi="Arial" w:cs="Arial"/>
          <w:sz w:val="22"/>
          <w:szCs w:val="22"/>
          <w:lang w:val="en-GB"/>
        </w:rPr>
        <w:t xml:space="preserve"> for UNESCO.</w:t>
      </w:r>
    </w:p>
    <w:p w:rsidR="00AF6CA4" w:rsidRPr="003F4BCF" w:rsidRDefault="00AF6CA4" w:rsidP="0037738A">
      <w:pPr>
        <w:pStyle w:val="ListParagraph"/>
        <w:keepLines/>
        <w:numPr>
          <w:ilvl w:val="0"/>
          <w:numId w:val="34"/>
        </w:numPr>
        <w:spacing w:before="120" w:after="12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Inscribes</w:t>
      </w:r>
      <w:r w:rsidRPr="003F4BCF">
        <w:rPr>
          <w:rFonts w:ascii="Arial" w:eastAsia="SimSun" w:hAnsi="Arial" w:cs="Angsana New"/>
          <w:sz w:val="22"/>
          <w:szCs w:val="22"/>
          <w:lang w:val="en-GB"/>
        </w:rPr>
        <w:t xml:space="preserve"> </w:t>
      </w:r>
      <w:r w:rsidRPr="003F4BCF">
        <w:rPr>
          <w:rFonts w:ascii="Arial" w:eastAsia="SimSun" w:hAnsi="Arial" w:cs="Angsana New"/>
          <w:b/>
          <w:sz w:val="22"/>
          <w:szCs w:val="22"/>
          <w:lang w:val="en-GB"/>
        </w:rPr>
        <w:t>Enkipaata, Eunoto and Olng’esherr, three male rites of passage of the Maasai community</w:t>
      </w:r>
      <w:r w:rsidRPr="003F4BCF">
        <w:rPr>
          <w:rFonts w:ascii="Arial" w:eastAsia="SimSun" w:hAnsi="Arial" w:cs="Angsana New"/>
          <w:sz w:val="22"/>
          <w:szCs w:val="22"/>
          <w:lang w:val="en-GB"/>
        </w:rPr>
        <w:t xml:space="preserve"> on the List of Intangible Cultural Heritage in Need of Urgent Safeguarding;</w:t>
      </w:r>
    </w:p>
    <w:p w:rsidR="00AF6CA4" w:rsidRPr="003F4BCF" w:rsidRDefault="00AF6CA4" w:rsidP="0037738A">
      <w:pPr>
        <w:pStyle w:val="ListParagraph"/>
        <w:keepLines/>
        <w:numPr>
          <w:ilvl w:val="0"/>
          <w:numId w:val="34"/>
        </w:numPr>
        <w:spacing w:before="120" w:after="12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Commends</w:t>
      </w:r>
      <w:r w:rsidRPr="003F4BCF">
        <w:rPr>
          <w:rFonts w:ascii="Arial" w:eastAsia="SimSun" w:hAnsi="Arial" w:cs="Angsana New"/>
          <w:sz w:val="22"/>
          <w:szCs w:val="22"/>
          <w:lang w:val="en-GB"/>
        </w:rPr>
        <w:t xml:space="preserve"> the State Party for the submission of an improved file following the decision of the Committee not to inscribe the element in 2013.</w:t>
      </w:r>
    </w:p>
    <w:p w:rsidR="00AF6CA4" w:rsidRPr="00B62344" w:rsidRDefault="00AF6CA4" w:rsidP="0037738A">
      <w:pPr>
        <w:pStyle w:val="COMTitleDecision"/>
      </w:pPr>
      <w:bookmarkStart w:id="6" w:name="Decision_10a6"/>
      <w:bookmarkEnd w:id="6"/>
      <w:r w:rsidRPr="00B62344">
        <w:t>DECISION 13.COM 10.a.6</w:t>
      </w:r>
    </w:p>
    <w:p w:rsidR="00AF6CA4" w:rsidRPr="003F4BCF" w:rsidRDefault="00AF6CA4" w:rsidP="00E26B68">
      <w:pPr>
        <w:keepNext/>
        <w:tabs>
          <w:tab w:val="left" w:pos="1134"/>
          <w:tab w:val="left" w:pos="1701"/>
          <w:tab w:val="left" w:pos="2268"/>
        </w:tabs>
        <w:spacing w:before="120" w:after="120"/>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rsidR="00AF6CA4" w:rsidRPr="003F4BCF" w:rsidRDefault="00AF6CA4" w:rsidP="0037738A">
      <w:pPr>
        <w:pStyle w:val="ListParagraph"/>
        <w:keepNext/>
        <w:keepLines/>
        <w:numPr>
          <w:ilvl w:val="0"/>
          <w:numId w:val="38"/>
        </w:numPr>
        <w:spacing w:before="4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Takes note</w:t>
      </w:r>
      <w:r w:rsidRPr="003F4BCF">
        <w:rPr>
          <w:rFonts w:ascii="Arial" w:eastAsia="SimSun" w:hAnsi="Arial" w:cs="Angsana New"/>
          <w:sz w:val="22"/>
          <w:szCs w:val="22"/>
          <w:lang w:val="en-GB"/>
        </w:rPr>
        <w:t xml:space="preserve"> that Pakistan has nominated </w:t>
      </w:r>
      <w:r w:rsidRPr="003F4BCF">
        <w:rPr>
          <w:rFonts w:ascii="Arial" w:eastAsia="SimSun" w:hAnsi="Arial" w:cs="Angsana New"/>
          <w:b/>
          <w:sz w:val="22"/>
          <w:szCs w:val="22"/>
          <w:lang w:val="en-GB"/>
        </w:rPr>
        <w:t>Suri Jagek (observing the sun), traditional meteorological and astronomical practice based on the observation of the sun, moon and stars in reference to the local topography</w:t>
      </w:r>
      <w:r w:rsidRPr="003F4BCF">
        <w:rPr>
          <w:rFonts w:ascii="Arial" w:eastAsia="SimSun" w:hAnsi="Arial" w:cs="Angsana New"/>
          <w:sz w:val="22"/>
          <w:szCs w:val="22"/>
          <w:lang w:val="en-GB"/>
        </w:rPr>
        <w:t xml:space="preserve"> (No. 01381) for inscription on the List of Intangible Cultural Heritage in Need of Urgent Safeguarding:</w:t>
      </w:r>
    </w:p>
    <w:p w:rsidR="00AF6CA4" w:rsidRPr="003F4BCF" w:rsidRDefault="00AF6CA4" w:rsidP="00E26B68">
      <w:pPr>
        <w:tabs>
          <w:tab w:val="left" w:pos="1134"/>
          <w:tab w:val="left" w:pos="1701"/>
          <w:tab w:val="left" w:pos="2268"/>
        </w:tabs>
        <w:spacing w:before="120" w:after="120"/>
        <w:ind w:left="567"/>
        <w:jc w:val="both"/>
        <w:rPr>
          <w:rFonts w:ascii="Arial" w:hAnsi="Arial" w:cs="Arial"/>
          <w:sz w:val="22"/>
          <w:szCs w:val="22"/>
          <w:lang w:val="en-GB"/>
        </w:rPr>
      </w:pPr>
      <w:r w:rsidRPr="003F4BCF">
        <w:rPr>
          <w:rFonts w:ascii="Arial" w:hAnsi="Arial" w:cs="Arial"/>
          <w:sz w:val="22"/>
          <w:szCs w:val="22"/>
          <w:lang w:val="en-GB"/>
        </w:rPr>
        <w:t xml:space="preserve">Suri Jagek, literally translated as ‘observing the sun’, is the traditional Kalasha meteorological and astronomical knowledge system and practice – enacted predominantly in the Hindu Kush mountain range – based on the observation of the sun, moon, stars and shadows with respect to the local topography. The system is a complex structure of empirically observed knowledge and </w:t>
      </w:r>
      <w:proofErr w:type="gramStart"/>
      <w:r w:rsidRPr="003F4BCF">
        <w:rPr>
          <w:rFonts w:ascii="Arial" w:hAnsi="Arial" w:cs="Arial"/>
          <w:sz w:val="22"/>
          <w:szCs w:val="22"/>
          <w:lang w:val="en-GB"/>
        </w:rPr>
        <w:t>is repeatedly referenced</w:t>
      </w:r>
      <w:proofErr w:type="gramEnd"/>
      <w:r w:rsidRPr="003F4BCF">
        <w:rPr>
          <w:rFonts w:ascii="Arial" w:hAnsi="Arial" w:cs="Arial"/>
          <w:sz w:val="22"/>
          <w:szCs w:val="22"/>
          <w:lang w:val="en-GB"/>
        </w:rPr>
        <w:t xml:space="preserve"> to allow the Kalasha people to predict the appropriate time for sowing seeds, animal husbandry and natural calamities. It </w:t>
      </w:r>
      <w:proofErr w:type="gramStart"/>
      <w:r w:rsidRPr="003F4BCF">
        <w:rPr>
          <w:rFonts w:ascii="Arial" w:hAnsi="Arial" w:cs="Arial"/>
          <w:sz w:val="22"/>
          <w:szCs w:val="22"/>
          <w:lang w:val="en-GB"/>
        </w:rPr>
        <w:t>is also used</w:t>
      </w:r>
      <w:proofErr w:type="gramEnd"/>
      <w:r w:rsidRPr="003F4BCF">
        <w:rPr>
          <w:rFonts w:ascii="Arial" w:hAnsi="Arial" w:cs="Arial"/>
          <w:sz w:val="22"/>
          <w:szCs w:val="22"/>
          <w:lang w:val="en-GB"/>
        </w:rPr>
        <w:t xml:space="preserve"> to govern the Kalasha calendar by determining the dates of important social events, festivals, feasts and religious ceremonies. The practice demonstrates the relationship of the Kalasha people with their surroundings and the importance of their immediate geographical context to sustain their way of life. The viability and transmission of the knowledge system rest on an innovative transfer of information through folk stories, songs, proverbs and rhetoric and certain aspects of it – such as the study of shadows and its use in rearing cattle and livestock </w:t>
      </w:r>
      <w:r>
        <w:rPr>
          <w:rFonts w:ascii="Arial" w:hAnsi="Arial" w:cs="Arial"/>
          <w:sz w:val="22"/>
          <w:szCs w:val="22"/>
          <w:lang w:val="en-GB"/>
        </w:rPr>
        <w:t>–</w:t>
      </w:r>
      <w:r w:rsidRPr="003F4BCF">
        <w:rPr>
          <w:rFonts w:ascii="Arial" w:hAnsi="Arial" w:cs="Arial"/>
          <w:sz w:val="22"/>
          <w:szCs w:val="22"/>
          <w:lang w:val="en-GB"/>
        </w:rPr>
        <w:t xml:space="preserve"> are</w:t>
      </w:r>
      <w:r>
        <w:rPr>
          <w:rFonts w:ascii="Arial" w:hAnsi="Arial" w:cs="Arial"/>
          <w:sz w:val="22"/>
          <w:szCs w:val="22"/>
          <w:lang w:val="en-GB"/>
        </w:rPr>
        <w:t xml:space="preserve"> </w:t>
      </w:r>
      <w:r w:rsidRPr="003F4BCF">
        <w:rPr>
          <w:rFonts w:ascii="Arial" w:hAnsi="Arial" w:cs="Arial"/>
          <w:sz w:val="22"/>
          <w:szCs w:val="22"/>
          <w:lang w:val="en-GB"/>
        </w:rPr>
        <w:t>being recreated to fit into modern society. However, with the advent of the digital age, people are increasingly opting for more technologically ‘advanced’ means of predicting weather conditions. While the practice remains visible as an oral tradition, there is currently a lack of awareness among the younger generation about its cultural significance and benefits.</w:t>
      </w:r>
    </w:p>
    <w:p w:rsidR="00AF6CA4" w:rsidRPr="003F4BCF" w:rsidRDefault="00AF6CA4" w:rsidP="0037738A">
      <w:pPr>
        <w:pStyle w:val="ListParagraph"/>
        <w:keepNext/>
        <w:keepLines/>
        <w:numPr>
          <w:ilvl w:val="0"/>
          <w:numId w:val="38"/>
        </w:numPr>
        <w:spacing w:before="4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t>Despite modernization and new global forecasting methods, Suri Jagek still plays an important role in the life of the Kalasha community, comprising fundamental knowledge that helps sustain their way of life. It also constitutes a repository of the history of the region transmitted through songs, folk stories and proverbs, serving spiritual and utilitarian purposes. Suri Jagek strengthens solidarity among people and reinforces a sense of identity by pointing towards shared histories and deeply rooted cultural connections.</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The viability and transmission of the element rest on an innovative transfer of information through storytelling, particularly when the community gathers to observe the rising and setting sun. The element </w:t>
      </w:r>
      <w:proofErr w:type="gramStart"/>
      <w:r w:rsidRPr="003F4BCF">
        <w:rPr>
          <w:rFonts w:ascii="Arial" w:hAnsi="Arial" w:cs="Arial"/>
          <w:sz w:val="22"/>
          <w:szCs w:val="22"/>
          <w:lang w:val="en-GB"/>
        </w:rPr>
        <w:t>is transmitted</w:t>
      </w:r>
      <w:proofErr w:type="gramEnd"/>
      <w:r w:rsidRPr="003F4BCF">
        <w:rPr>
          <w:rFonts w:ascii="Arial" w:hAnsi="Arial" w:cs="Arial"/>
          <w:sz w:val="22"/>
          <w:szCs w:val="22"/>
          <w:lang w:val="en-GB"/>
        </w:rPr>
        <w:t xml:space="preserve"> exclusively orally and via physical observation; no documentation or formal means of education exist. Young people lack interest in the element as formal education alienates them from their culture and an awareness of the benefits of Suri Jagek. There are two to five experts per village, aged over sixty</w:t>
      </w:r>
      <w:r>
        <w:rPr>
          <w:rFonts w:ascii="Arial" w:hAnsi="Arial" w:cs="Arial"/>
          <w:sz w:val="22"/>
          <w:szCs w:val="22"/>
          <w:lang w:val="en-GB"/>
        </w:rPr>
        <w:t xml:space="preserve"> years old</w:t>
      </w:r>
      <w:r w:rsidRPr="003F4BCF">
        <w:rPr>
          <w:rFonts w:ascii="Arial" w:hAnsi="Arial" w:cs="Arial"/>
          <w:sz w:val="22"/>
          <w:szCs w:val="22"/>
          <w:lang w:val="en-GB"/>
        </w:rPr>
        <w:t xml:space="preserve">. Global, technologically ‘advanced’ weather prediction methods have replaced traditional knowledge, the ancient observatories are threatened by increased construction in the valleys and the impact of climate change </w:t>
      </w:r>
      <w:proofErr w:type="gramStart"/>
      <w:r w:rsidRPr="003F4BCF">
        <w:rPr>
          <w:rFonts w:ascii="Arial" w:hAnsi="Arial" w:cs="Arial"/>
          <w:sz w:val="22"/>
          <w:szCs w:val="22"/>
          <w:lang w:val="en-GB"/>
        </w:rPr>
        <w:t>has also</w:t>
      </w:r>
      <w:proofErr w:type="gramEnd"/>
      <w:r w:rsidRPr="003F4BCF">
        <w:rPr>
          <w:rFonts w:ascii="Arial" w:hAnsi="Arial" w:cs="Arial"/>
          <w:sz w:val="22"/>
          <w:szCs w:val="22"/>
          <w:lang w:val="en-GB"/>
        </w:rPr>
        <w:t xml:space="preserve"> affected the practice.</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U.3:</w:t>
      </w:r>
      <w:r w:rsidRPr="003F4BCF">
        <w:rPr>
          <w:rFonts w:ascii="Arial" w:hAnsi="Arial" w:cs="Arial"/>
          <w:sz w:val="22"/>
          <w:szCs w:val="22"/>
          <w:lang w:val="en-GB"/>
        </w:rPr>
        <w:tab/>
        <w:t xml:space="preserve">Past and current safeguarding efforts have been based on joint activities by the local communities and the State Party, including inventorying intangible cultural heritage in the region, collecting oral traditions and developing sustainable eco-tourism. </w:t>
      </w:r>
      <w:proofErr w:type="gramStart"/>
      <w:r w:rsidRPr="003F4BCF">
        <w:rPr>
          <w:rFonts w:ascii="Arial" w:hAnsi="Arial" w:cs="Arial"/>
          <w:sz w:val="22"/>
          <w:szCs w:val="22"/>
          <w:lang w:val="en-GB"/>
        </w:rPr>
        <w:t>The proposed safeguarding plan has been carefully prepared and clearly demonstrates community participation.</w:t>
      </w:r>
      <w:proofErr w:type="gramEnd"/>
      <w:r w:rsidRPr="003F4BCF">
        <w:rPr>
          <w:rFonts w:ascii="Arial" w:hAnsi="Arial" w:cs="Arial"/>
          <w:sz w:val="22"/>
          <w:szCs w:val="22"/>
          <w:lang w:val="en-GB"/>
        </w:rPr>
        <w:t xml:space="preserve"> It includes four objectives that match the identified threats: strengthening traditional community-based networks; reinforcing the transmission of related knowledge to young people; raising awareness of the pivotal role of the element for ecological sustainability and biodiversity; and strengthening physical infrastructure through </w:t>
      </w:r>
      <w:proofErr w:type="gramStart"/>
      <w:r w:rsidRPr="003F4BCF">
        <w:rPr>
          <w:rFonts w:ascii="Arial" w:hAnsi="Arial" w:cs="Arial"/>
          <w:sz w:val="22"/>
          <w:szCs w:val="22"/>
          <w:lang w:val="en-GB"/>
        </w:rPr>
        <w:t>community spearheaded</w:t>
      </w:r>
      <w:proofErr w:type="gramEnd"/>
      <w:r w:rsidRPr="003F4BCF">
        <w:rPr>
          <w:rFonts w:ascii="Arial" w:hAnsi="Arial" w:cs="Arial"/>
          <w:sz w:val="22"/>
          <w:szCs w:val="22"/>
          <w:lang w:val="en-GB"/>
        </w:rPr>
        <w:t xml:space="preserve"> interventions.</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U.4:</w:t>
      </w:r>
      <w:r w:rsidRPr="003F4BCF">
        <w:rPr>
          <w:rFonts w:ascii="Arial" w:hAnsi="Arial" w:cs="Arial"/>
          <w:sz w:val="22"/>
          <w:szCs w:val="22"/>
          <w:lang w:val="en-GB"/>
        </w:rPr>
        <w:tab/>
        <w:t xml:space="preserve">The initiative to nominate Suri Jagek came from community members who participated in a workshop on community-based inventorying. The nomination involved the widest possible participation of members of the Kalasha community, academics, NGOs and the Pakistani government. During a series of consultative meetings, many aspects of the element </w:t>
      </w:r>
      <w:proofErr w:type="gramStart"/>
      <w:r w:rsidRPr="003F4BCF">
        <w:rPr>
          <w:rFonts w:ascii="Arial" w:hAnsi="Arial" w:cs="Arial"/>
          <w:sz w:val="22"/>
          <w:szCs w:val="22"/>
          <w:lang w:val="en-GB"/>
        </w:rPr>
        <w:t>were discussed</w:t>
      </w:r>
      <w:proofErr w:type="gramEnd"/>
      <w:r w:rsidRPr="003F4BCF">
        <w:rPr>
          <w:rFonts w:ascii="Arial" w:hAnsi="Arial" w:cs="Arial"/>
          <w:sz w:val="22"/>
          <w:szCs w:val="22"/>
          <w:lang w:val="en-GB"/>
        </w:rPr>
        <w:t xml:space="preserve"> and detailed documentation was conducted based on extensive field research. Qazis, farmers, shepherds, village elders and school teachers</w:t>
      </w:r>
      <w:r>
        <w:rPr>
          <w:rFonts w:ascii="Arial" w:hAnsi="Arial" w:cs="Arial"/>
          <w:sz w:val="22"/>
          <w:szCs w:val="22"/>
          <w:lang w:val="en-GB"/>
        </w:rPr>
        <w:t xml:space="preserve"> </w:t>
      </w:r>
      <w:r w:rsidRPr="003F4BCF">
        <w:rPr>
          <w:rFonts w:ascii="Arial" w:hAnsi="Arial" w:cs="Arial"/>
          <w:sz w:val="22"/>
          <w:szCs w:val="22"/>
          <w:lang w:val="en-GB"/>
        </w:rPr>
        <w:t xml:space="preserve">played an important role in preparing the file, and representatives of the Kalasha as well as Muslim communities in the three valleys provided their free, prior and informed consent. Though there is some sensitive information relating to the element, there are no customary </w:t>
      </w:r>
      <w:proofErr w:type="gramStart"/>
      <w:r w:rsidRPr="003F4BCF">
        <w:rPr>
          <w:rFonts w:ascii="Arial" w:hAnsi="Arial" w:cs="Arial"/>
          <w:sz w:val="22"/>
          <w:szCs w:val="22"/>
          <w:lang w:val="en-GB"/>
        </w:rPr>
        <w:t>practices w</w:t>
      </w:r>
      <w:r>
        <w:rPr>
          <w:rFonts w:ascii="Arial" w:hAnsi="Arial" w:cs="Arial"/>
          <w:sz w:val="22"/>
          <w:szCs w:val="22"/>
          <w:lang w:val="en-GB"/>
        </w:rPr>
        <w:t>hich</w:t>
      </w:r>
      <w:proofErr w:type="gramEnd"/>
      <w:r w:rsidRPr="003F4BCF">
        <w:rPr>
          <w:rFonts w:ascii="Arial" w:hAnsi="Arial" w:cs="Arial"/>
          <w:sz w:val="22"/>
          <w:szCs w:val="22"/>
          <w:lang w:val="en-GB"/>
        </w:rPr>
        <w:t xml:space="preserve"> restricted access.</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U.5:</w:t>
      </w:r>
      <w:r w:rsidRPr="003F4BCF">
        <w:rPr>
          <w:rFonts w:ascii="Arial" w:hAnsi="Arial" w:cs="Arial"/>
          <w:sz w:val="22"/>
          <w:szCs w:val="22"/>
          <w:lang w:val="en-GB"/>
        </w:rPr>
        <w:tab/>
        <w:t xml:space="preserve">The element </w:t>
      </w:r>
      <w:proofErr w:type="gramStart"/>
      <w:r w:rsidRPr="003F4BCF">
        <w:rPr>
          <w:rFonts w:ascii="Arial" w:hAnsi="Arial" w:cs="Arial"/>
          <w:sz w:val="22"/>
          <w:szCs w:val="22"/>
          <w:lang w:val="en-GB"/>
        </w:rPr>
        <w:t>was identified</w:t>
      </w:r>
      <w:proofErr w:type="gramEnd"/>
      <w:r w:rsidRPr="003F4BCF">
        <w:rPr>
          <w:rFonts w:ascii="Arial" w:hAnsi="Arial" w:cs="Arial"/>
          <w:sz w:val="22"/>
          <w:szCs w:val="22"/>
          <w:lang w:val="en-GB"/>
        </w:rPr>
        <w:t xml:space="preserve"> with the participation of the communities and is included in the National ICH Inventory of Pakistan. The inventory extract provides a description of the element, its practitioners and location. Community members from three valleys (Bumburet, Birir, and Rumbur) – including bearers, schoolteachers and representatives of community-based organizations – partook in meetings dedicated to the inclusion of the element in the inventory.</w:t>
      </w:r>
    </w:p>
    <w:p w:rsidR="00AF6CA4" w:rsidRPr="003F4BCF" w:rsidRDefault="00AF6CA4" w:rsidP="0037738A">
      <w:pPr>
        <w:pStyle w:val="ListParagraph"/>
        <w:numPr>
          <w:ilvl w:val="0"/>
          <w:numId w:val="38"/>
        </w:numPr>
        <w:spacing w:before="120" w:after="12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Inscribes</w:t>
      </w:r>
      <w:r w:rsidRPr="003F4BCF">
        <w:rPr>
          <w:rFonts w:ascii="Arial" w:eastAsia="SimSun" w:hAnsi="Arial" w:cs="Angsana New"/>
          <w:sz w:val="22"/>
          <w:szCs w:val="22"/>
          <w:lang w:val="en-GB"/>
        </w:rPr>
        <w:t xml:space="preserve"> </w:t>
      </w:r>
      <w:r w:rsidRPr="003F4BCF">
        <w:rPr>
          <w:rFonts w:ascii="Arial" w:eastAsia="SimSun" w:hAnsi="Arial" w:cs="Angsana New"/>
          <w:b/>
          <w:sz w:val="22"/>
          <w:szCs w:val="22"/>
          <w:lang w:val="en-GB"/>
        </w:rPr>
        <w:t>Suri Jagek (observing the sun), traditional meteorological and astronomical practice based on the observation of the sun, moon and stars in reference to the local topography</w:t>
      </w:r>
      <w:r w:rsidRPr="003F4BCF">
        <w:rPr>
          <w:rFonts w:ascii="Arial" w:eastAsia="SimSun" w:hAnsi="Arial" w:cs="Angsana New"/>
          <w:sz w:val="22"/>
          <w:szCs w:val="22"/>
          <w:lang w:val="en-GB"/>
        </w:rPr>
        <w:t xml:space="preserve"> on the List of Intangible Cultural Heritage in Need of Urgent Safeguarding;</w:t>
      </w:r>
    </w:p>
    <w:p w:rsidR="00AF6CA4" w:rsidRDefault="00AF6CA4" w:rsidP="0037738A">
      <w:pPr>
        <w:pStyle w:val="ListParagraph"/>
        <w:numPr>
          <w:ilvl w:val="0"/>
          <w:numId w:val="38"/>
        </w:numPr>
        <w:spacing w:before="120" w:after="12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Commends</w:t>
      </w:r>
      <w:r w:rsidRPr="003F4BCF">
        <w:rPr>
          <w:rFonts w:ascii="Arial" w:eastAsia="SimSun" w:hAnsi="Arial" w:cs="Angsana New"/>
          <w:sz w:val="22"/>
          <w:szCs w:val="22"/>
          <w:lang w:val="en-GB"/>
        </w:rPr>
        <w:t xml:space="preserve"> the State Party for submitting a well-prepared file, notably in relation to the description of the threats to the element, and underlining the collaboration between the community and researchers</w:t>
      </w:r>
      <w:r>
        <w:rPr>
          <w:rFonts w:ascii="Arial" w:eastAsia="SimSun" w:hAnsi="Arial" w:cs="Angsana New"/>
          <w:sz w:val="22"/>
          <w:szCs w:val="22"/>
          <w:lang w:val="en-GB"/>
        </w:rPr>
        <w:t>;</w:t>
      </w:r>
    </w:p>
    <w:p w:rsidR="00AF6CA4" w:rsidRPr="00277921" w:rsidRDefault="00AF6CA4" w:rsidP="0037738A">
      <w:pPr>
        <w:pStyle w:val="ListParagraph"/>
        <w:numPr>
          <w:ilvl w:val="0"/>
          <w:numId w:val="38"/>
        </w:numPr>
        <w:spacing w:before="120" w:after="120"/>
        <w:ind w:left="567" w:hanging="567"/>
        <w:jc w:val="both"/>
        <w:rPr>
          <w:rFonts w:ascii="Arial" w:hAnsi="Arial" w:cs="Arial"/>
          <w:bCs/>
          <w:sz w:val="22"/>
          <w:szCs w:val="22"/>
          <w:lang w:val="en-GB"/>
        </w:rPr>
      </w:pPr>
      <w:proofErr w:type="gramStart"/>
      <w:r w:rsidRPr="00277921">
        <w:rPr>
          <w:rFonts w:ascii="Arial" w:hAnsi="Arial" w:cs="Arial"/>
          <w:sz w:val="22"/>
          <w:szCs w:val="22"/>
          <w:u w:val="single"/>
          <w:lang w:val="en-GB"/>
        </w:rPr>
        <w:t>Reminds</w:t>
      </w:r>
      <w:r w:rsidRPr="00277921">
        <w:rPr>
          <w:rFonts w:ascii="Arial" w:hAnsi="Arial" w:cs="Arial"/>
          <w:sz w:val="22"/>
          <w:szCs w:val="22"/>
          <w:lang w:val="en-GB"/>
        </w:rPr>
        <w:t xml:space="preserve"> the State Party that updating is an important part of the inventorying process and </w:t>
      </w:r>
      <w:r w:rsidRPr="00F55750">
        <w:rPr>
          <w:rFonts w:ascii="Arial" w:hAnsi="Arial" w:cs="Arial"/>
          <w:sz w:val="22"/>
          <w:szCs w:val="22"/>
          <w:u w:val="single"/>
          <w:lang w:val="en-GB"/>
        </w:rPr>
        <w:t>i</w:t>
      </w:r>
      <w:r w:rsidRPr="00277921">
        <w:rPr>
          <w:rFonts w:ascii="Arial" w:hAnsi="Arial" w:cs="Arial"/>
          <w:sz w:val="22"/>
          <w:szCs w:val="22"/>
          <w:u w:val="single"/>
          <w:lang w:val="en-GB"/>
        </w:rPr>
        <w:t>nvites</w:t>
      </w:r>
      <w:r w:rsidRPr="00277921">
        <w:rPr>
          <w:rFonts w:ascii="Arial" w:hAnsi="Arial" w:cs="Arial"/>
          <w:sz w:val="22"/>
          <w:szCs w:val="22"/>
          <w:lang w:val="en-GB"/>
        </w:rPr>
        <w:t xml:space="preserve"> it to include detailed information in its next periodic report on the implementation of the Convention at the national level on how the</w:t>
      </w:r>
      <w:r>
        <w:rPr>
          <w:rFonts w:ascii="Arial" w:hAnsi="Arial" w:cs="Arial"/>
          <w:sz w:val="22"/>
          <w:szCs w:val="22"/>
          <w:lang w:val="en-GB"/>
        </w:rPr>
        <w:t xml:space="preserve"> </w:t>
      </w:r>
      <w:r w:rsidRPr="003F4BCF">
        <w:rPr>
          <w:rFonts w:ascii="Arial" w:hAnsi="Arial" w:cs="Arial"/>
          <w:sz w:val="22"/>
          <w:szCs w:val="22"/>
          <w:lang w:val="en-GB"/>
        </w:rPr>
        <w:t>National ICH Inventory of Pakistan</w:t>
      </w:r>
      <w:r>
        <w:rPr>
          <w:rFonts w:ascii="Arial" w:hAnsi="Arial" w:cs="Arial"/>
          <w:sz w:val="22"/>
          <w:szCs w:val="22"/>
          <w:lang w:val="en-GB"/>
        </w:rPr>
        <w:t xml:space="preserve"> is </w:t>
      </w:r>
      <w:r w:rsidRPr="00277921">
        <w:rPr>
          <w:rFonts w:ascii="Arial" w:hAnsi="Arial" w:cs="Arial"/>
          <w:sz w:val="22"/>
          <w:szCs w:val="22"/>
          <w:lang w:val="en-GB"/>
        </w:rPr>
        <w:t>regularly updated with the active participation of the communities, groups and non-governmental organizations concerned, in accordance with Article 11(b) of the Convention.</w:t>
      </w:r>
      <w:proofErr w:type="gramEnd"/>
    </w:p>
    <w:p w:rsidR="00AF6CA4" w:rsidRPr="00B62344" w:rsidRDefault="00AF6CA4" w:rsidP="0037738A">
      <w:pPr>
        <w:pStyle w:val="COMTitleDecision"/>
      </w:pPr>
      <w:bookmarkStart w:id="7" w:name="Decision_10a7"/>
      <w:bookmarkEnd w:id="7"/>
      <w:r w:rsidRPr="00B62344">
        <w:t>DECISION 13.COM 10.a.7</w:t>
      </w:r>
    </w:p>
    <w:p w:rsidR="00AF6CA4" w:rsidRPr="003F4BCF" w:rsidRDefault="00AF6CA4" w:rsidP="00E26B68">
      <w:pPr>
        <w:keepNext/>
        <w:tabs>
          <w:tab w:val="left" w:pos="1134"/>
          <w:tab w:val="left" w:pos="1701"/>
          <w:tab w:val="left" w:pos="2268"/>
        </w:tabs>
        <w:spacing w:before="120" w:after="120"/>
        <w:jc w:val="both"/>
        <w:rPr>
          <w:rFonts w:ascii="Arial" w:eastAsia="SimSun" w:hAnsi="Arial" w:cs="Arial"/>
          <w:sz w:val="22"/>
          <w:szCs w:val="22"/>
          <w:lang w:val="en-GB" w:eastAsia="zh-CN"/>
        </w:rPr>
      </w:pPr>
      <w:r w:rsidRPr="003F4BCF">
        <w:rPr>
          <w:rFonts w:ascii="Arial" w:eastAsia="SimSun" w:hAnsi="Arial" w:cs="Arial"/>
          <w:sz w:val="22"/>
          <w:szCs w:val="22"/>
          <w:lang w:val="en-GB" w:eastAsia="zh-CN"/>
        </w:rPr>
        <w:t>The Committee</w:t>
      </w:r>
    </w:p>
    <w:p w:rsidR="00AF6CA4" w:rsidRPr="003F4BCF" w:rsidRDefault="00AF6CA4" w:rsidP="0037738A">
      <w:pPr>
        <w:pStyle w:val="ListParagraph"/>
        <w:keepNext/>
        <w:keepLines/>
        <w:numPr>
          <w:ilvl w:val="0"/>
          <w:numId w:val="39"/>
        </w:numPr>
        <w:spacing w:before="4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Takes note</w:t>
      </w:r>
      <w:r w:rsidRPr="003F4BCF">
        <w:rPr>
          <w:rFonts w:ascii="Arial" w:eastAsia="SimSun" w:hAnsi="Arial" w:cs="Angsana New"/>
          <w:sz w:val="22"/>
          <w:szCs w:val="22"/>
          <w:lang w:val="en-GB"/>
        </w:rPr>
        <w:t xml:space="preserve"> that the Syrian Arab Republic has nominated </w:t>
      </w:r>
      <w:r w:rsidRPr="003F4BCF">
        <w:rPr>
          <w:rFonts w:ascii="Arial" w:eastAsia="SimSun" w:hAnsi="Arial" w:cs="Angsana New"/>
          <w:b/>
          <w:sz w:val="22"/>
          <w:szCs w:val="22"/>
          <w:lang w:val="en-GB"/>
        </w:rPr>
        <w:t>Shadow play</w:t>
      </w:r>
      <w:r w:rsidRPr="003F4BCF">
        <w:rPr>
          <w:rFonts w:ascii="Arial" w:eastAsia="SimSun" w:hAnsi="Arial" w:cs="Angsana New"/>
          <w:sz w:val="22"/>
          <w:szCs w:val="22"/>
          <w:lang w:val="en-GB"/>
        </w:rPr>
        <w:t xml:space="preserve"> (No. 01368) for inscription on the List of Intangible Cultural Heritage in Need of Urgent Safeguarding:</w:t>
      </w:r>
    </w:p>
    <w:p w:rsidR="00AF6CA4" w:rsidRPr="003F4BCF" w:rsidRDefault="00AF6CA4" w:rsidP="00E26B68">
      <w:pPr>
        <w:tabs>
          <w:tab w:val="left" w:pos="1134"/>
          <w:tab w:val="left" w:pos="1701"/>
          <w:tab w:val="left" w:pos="2268"/>
        </w:tabs>
        <w:spacing w:before="120" w:after="120"/>
        <w:ind w:left="567"/>
        <w:jc w:val="both"/>
        <w:rPr>
          <w:rFonts w:ascii="Arial" w:hAnsi="Arial" w:cs="Arial"/>
          <w:sz w:val="22"/>
          <w:szCs w:val="22"/>
          <w:lang w:val="en-GB"/>
        </w:rPr>
      </w:pPr>
      <w:r w:rsidRPr="003F4BCF">
        <w:rPr>
          <w:rFonts w:ascii="Arial" w:hAnsi="Arial" w:cs="Arial"/>
          <w:sz w:val="22"/>
          <w:szCs w:val="22"/>
          <w:lang w:val="en-GB"/>
        </w:rPr>
        <w:t xml:space="preserve">Shadow play is a traditional art consisting of handmade puppets moving behind a thin translucent curtain or screen inside a dark theatre, now practised mainly in Damascus. A light from behind the stage projects the shadows of the puppets onto the screen as they move along to an oral script and music. The theatrical content of Shadow play revolves around humorous social criticisms – employing elements of suggestion, poetry, prose, singing and music – and satire </w:t>
      </w:r>
      <w:proofErr w:type="gramStart"/>
      <w:r w:rsidRPr="003F4BCF">
        <w:rPr>
          <w:rFonts w:ascii="Arial" w:hAnsi="Arial" w:cs="Arial"/>
          <w:sz w:val="22"/>
          <w:szCs w:val="22"/>
          <w:lang w:val="en-GB"/>
        </w:rPr>
        <w:t>is employed</w:t>
      </w:r>
      <w:proofErr w:type="gramEnd"/>
      <w:r w:rsidRPr="003F4BCF">
        <w:rPr>
          <w:rFonts w:ascii="Arial" w:hAnsi="Arial" w:cs="Arial"/>
          <w:sz w:val="22"/>
          <w:szCs w:val="22"/>
          <w:lang w:val="en-GB"/>
        </w:rPr>
        <w:t xml:space="preserve"> to relay narratives between the two main characters, the naïve Karakoz and his clever friend Eiwaz. Other characters include female personalities and talking animals. Performances </w:t>
      </w:r>
      <w:proofErr w:type="gramStart"/>
      <w:r w:rsidRPr="003F4BCF">
        <w:rPr>
          <w:rFonts w:ascii="Arial" w:hAnsi="Arial" w:cs="Arial"/>
          <w:sz w:val="22"/>
          <w:szCs w:val="22"/>
          <w:lang w:val="en-GB"/>
        </w:rPr>
        <w:t>are traditionally held</w:t>
      </w:r>
      <w:proofErr w:type="gramEnd"/>
      <w:r w:rsidRPr="003F4BCF">
        <w:rPr>
          <w:rFonts w:ascii="Arial" w:hAnsi="Arial" w:cs="Arial"/>
          <w:sz w:val="22"/>
          <w:szCs w:val="22"/>
          <w:lang w:val="en-GB"/>
        </w:rPr>
        <w:t xml:space="preserve"> in popular cafes, where people gather to watch stories about everyday life. The prevalence of Shadow play has declined over the years, however, notably due to the spread of modern technology and digital forms of entertainment, and the mass displacement of Syrian people both inside and outside the country </w:t>
      </w:r>
      <w:proofErr w:type="gramStart"/>
      <w:r w:rsidRPr="003F4BCF">
        <w:rPr>
          <w:rFonts w:ascii="Arial" w:hAnsi="Arial" w:cs="Arial"/>
          <w:sz w:val="22"/>
          <w:szCs w:val="22"/>
          <w:lang w:val="en-GB"/>
        </w:rPr>
        <w:t>as a result</w:t>
      </w:r>
      <w:proofErr w:type="gramEnd"/>
      <w:r w:rsidRPr="003F4BCF">
        <w:rPr>
          <w:rFonts w:ascii="Arial" w:hAnsi="Arial" w:cs="Arial"/>
          <w:sz w:val="22"/>
          <w:szCs w:val="22"/>
          <w:lang w:val="en-GB"/>
        </w:rPr>
        <w:t xml:space="preserve"> of armed conflicts in Syria. Performances in popular cafes have waned and </w:t>
      </w:r>
      <w:proofErr w:type="gramStart"/>
      <w:r w:rsidRPr="003F4BCF">
        <w:rPr>
          <w:rFonts w:ascii="Arial" w:hAnsi="Arial" w:cs="Arial"/>
          <w:sz w:val="22"/>
          <w:szCs w:val="22"/>
          <w:lang w:val="en-GB"/>
        </w:rPr>
        <w:t>are now mostly confined</w:t>
      </w:r>
      <w:proofErr w:type="gramEnd"/>
      <w:r w:rsidRPr="003F4BCF">
        <w:rPr>
          <w:rFonts w:ascii="Arial" w:hAnsi="Arial" w:cs="Arial"/>
          <w:sz w:val="22"/>
          <w:szCs w:val="22"/>
          <w:lang w:val="en-GB"/>
        </w:rPr>
        <w:t xml:space="preserve"> to festivals, special holidays and theatres. The confluence of these factors has negatively affected the sustainability of the element, to the point that there is only one active Mukhayel (puppeteer) left in Damascus.</w:t>
      </w:r>
    </w:p>
    <w:p w:rsidR="00AF6CA4" w:rsidRPr="003F4BCF" w:rsidRDefault="00AF6CA4" w:rsidP="0037738A">
      <w:pPr>
        <w:pStyle w:val="ListParagraph"/>
        <w:keepNext/>
        <w:keepLines/>
        <w:numPr>
          <w:ilvl w:val="0"/>
          <w:numId w:val="39"/>
        </w:numPr>
        <w:spacing w:before="4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Decides</w:t>
      </w:r>
      <w:r w:rsidRPr="003F4BCF">
        <w:rPr>
          <w:rFonts w:ascii="Arial" w:eastAsia="SimSun" w:hAnsi="Arial" w:cs="Angsana New"/>
          <w:sz w:val="22"/>
          <w:szCs w:val="22"/>
          <w:lang w:val="en-GB"/>
        </w:rPr>
        <w:t xml:space="preserve"> that, from the information included in the file, the nomination satisfies the following criteria for inscription on the List of Intangible Cultural Heritage in Need of Urgent Safeguarding:</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U.1:</w:t>
      </w:r>
      <w:r w:rsidRPr="003F4BCF">
        <w:rPr>
          <w:rFonts w:ascii="Arial" w:hAnsi="Arial" w:cs="Arial"/>
          <w:sz w:val="22"/>
          <w:szCs w:val="22"/>
          <w:lang w:val="en-GB"/>
        </w:rPr>
        <w:tab/>
        <w:t xml:space="preserve">Shadow play is a popular Syrian traditional performing art. Formerly transmitted from fathers to sons, nowadays Shadow play </w:t>
      </w:r>
      <w:proofErr w:type="gramStart"/>
      <w:r w:rsidRPr="003F4BCF">
        <w:rPr>
          <w:rFonts w:ascii="Arial" w:hAnsi="Arial" w:cs="Arial"/>
          <w:sz w:val="22"/>
          <w:szCs w:val="22"/>
          <w:lang w:val="en-GB"/>
        </w:rPr>
        <w:t>is also taught</w:t>
      </w:r>
      <w:proofErr w:type="gramEnd"/>
      <w:r w:rsidRPr="003F4BCF">
        <w:rPr>
          <w:rFonts w:ascii="Arial" w:hAnsi="Arial" w:cs="Arial"/>
          <w:sz w:val="22"/>
          <w:szCs w:val="22"/>
          <w:lang w:val="en-GB"/>
        </w:rPr>
        <w:t xml:space="preserve"> at the Syrian Higher Institute for Dramatic Arts and through workshops and other community-based public activities, especially for children and young people. Shadow play has a deep social and cultural </w:t>
      </w:r>
      <w:proofErr w:type="gramStart"/>
      <w:r w:rsidRPr="003F4BCF">
        <w:rPr>
          <w:rFonts w:ascii="Arial" w:hAnsi="Arial" w:cs="Arial"/>
          <w:sz w:val="22"/>
          <w:szCs w:val="22"/>
          <w:lang w:val="en-GB"/>
        </w:rPr>
        <w:t>meaning which</w:t>
      </w:r>
      <w:proofErr w:type="gramEnd"/>
      <w:r w:rsidRPr="003F4BCF">
        <w:rPr>
          <w:rFonts w:ascii="Arial" w:hAnsi="Arial" w:cs="Arial"/>
          <w:sz w:val="22"/>
          <w:szCs w:val="22"/>
          <w:lang w:val="en-GB"/>
        </w:rPr>
        <w:t xml:space="preserve"> conveys social, religious and political content and teaches people about proper social behaviour through satire. Its practitioners are skilled storytellers, musicians and </w:t>
      </w:r>
      <w:proofErr w:type="gramStart"/>
      <w:r w:rsidRPr="003F4BCF">
        <w:rPr>
          <w:rFonts w:ascii="Arial" w:hAnsi="Arial" w:cs="Arial"/>
          <w:sz w:val="22"/>
          <w:szCs w:val="22"/>
          <w:lang w:val="en-GB"/>
        </w:rPr>
        <w:t>craftsmen</w:t>
      </w:r>
      <w:proofErr w:type="gramEnd"/>
      <w:r w:rsidRPr="003F4BCF">
        <w:rPr>
          <w:rFonts w:ascii="Arial" w:hAnsi="Arial" w:cs="Arial"/>
          <w:sz w:val="22"/>
          <w:szCs w:val="22"/>
          <w:lang w:val="en-GB"/>
        </w:rPr>
        <w:t xml:space="preserve">. Shadow play </w:t>
      </w:r>
      <w:r>
        <w:rPr>
          <w:rFonts w:ascii="Arial" w:hAnsi="Arial" w:cs="Arial"/>
          <w:sz w:val="22"/>
          <w:szCs w:val="22"/>
          <w:lang w:val="en-GB"/>
        </w:rPr>
        <w:t>safeguards</w:t>
      </w:r>
      <w:r w:rsidRPr="003F4BCF">
        <w:rPr>
          <w:rFonts w:ascii="Arial" w:hAnsi="Arial" w:cs="Arial"/>
          <w:sz w:val="22"/>
          <w:szCs w:val="22"/>
          <w:lang w:val="en-GB"/>
        </w:rPr>
        <w:t xml:space="preserve"> traditional Syrian oral </w:t>
      </w:r>
      <w:proofErr w:type="gramStart"/>
      <w:r w:rsidRPr="003F4BCF">
        <w:rPr>
          <w:rFonts w:ascii="Arial" w:hAnsi="Arial" w:cs="Arial"/>
          <w:sz w:val="22"/>
          <w:szCs w:val="22"/>
          <w:lang w:val="en-GB"/>
        </w:rPr>
        <w:t>heritage,</w:t>
      </w:r>
      <w:proofErr w:type="gramEnd"/>
      <w:r w:rsidRPr="003F4BCF">
        <w:rPr>
          <w:rFonts w:ascii="Arial" w:hAnsi="Arial" w:cs="Arial"/>
          <w:sz w:val="22"/>
          <w:szCs w:val="22"/>
          <w:lang w:val="en-GB"/>
        </w:rPr>
        <w:t xml:space="preserve"> helps strengthen social bonds and encourages interaction between the Mukhayels (puppeteers) and their audience. </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U.2:</w:t>
      </w:r>
      <w:r w:rsidRPr="003F4BCF">
        <w:rPr>
          <w:rFonts w:ascii="Arial" w:hAnsi="Arial" w:cs="Arial"/>
          <w:sz w:val="22"/>
          <w:szCs w:val="22"/>
          <w:lang w:val="en-GB"/>
        </w:rPr>
        <w:tab/>
        <w:t xml:space="preserve">The practice and popularity of the element have been declining since the 1940s due to modern technology and new forms of entertainment. However, the situation worsened when the war broke out, forcing practitioners to migrate. In this situation, humanitarian needs </w:t>
      </w:r>
      <w:proofErr w:type="gramStart"/>
      <w:r w:rsidRPr="003F4BCF">
        <w:rPr>
          <w:rFonts w:ascii="Arial" w:hAnsi="Arial" w:cs="Arial"/>
          <w:sz w:val="22"/>
          <w:szCs w:val="22"/>
          <w:lang w:val="en-GB"/>
        </w:rPr>
        <w:t>are naturally prioritized</w:t>
      </w:r>
      <w:proofErr w:type="gramEnd"/>
      <w:r w:rsidRPr="003F4BCF">
        <w:rPr>
          <w:rFonts w:ascii="Arial" w:hAnsi="Arial" w:cs="Arial"/>
          <w:sz w:val="22"/>
          <w:szCs w:val="22"/>
          <w:lang w:val="en-GB"/>
        </w:rPr>
        <w:t xml:space="preserve"> before the safeguarding of living heritage. Non-formal modes of transmission within families are being lost together with almost all the Mukhayels. Due to its complexity and war conditions, the combination of these skills in individual artists is very rare; only one puppeteer masters the element in its former complexity. Deteriorating security conditions and the inaccessibility of certain areas have also interrupted Shadow play roadshows. Knowledge transfer-related challenges </w:t>
      </w:r>
      <w:proofErr w:type="gramStart"/>
      <w:r w:rsidRPr="003F4BCF">
        <w:rPr>
          <w:rFonts w:ascii="Arial" w:hAnsi="Arial" w:cs="Arial"/>
          <w:sz w:val="22"/>
          <w:szCs w:val="22"/>
          <w:lang w:val="en-GB"/>
        </w:rPr>
        <w:t>are accompanied</w:t>
      </w:r>
      <w:proofErr w:type="gramEnd"/>
      <w:r w:rsidRPr="003F4BCF">
        <w:rPr>
          <w:rFonts w:ascii="Arial" w:hAnsi="Arial" w:cs="Arial"/>
          <w:sz w:val="22"/>
          <w:szCs w:val="22"/>
          <w:lang w:val="en-GB"/>
        </w:rPr>
        <w:t xml:space="preserve"> by a lack of puppet-making workshops, and a body is needed to regulate the practice and protect practitioners’ rights.</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U.3:</w:t>
      </w:r>
      <w:r w:rsidRPr="003F4BCF">
        <w:rPr>
          <w:rFonts w:ascii="Arial" w:hAnsi="Arial" w:cs="Arial"/>
          <w:sz w:val="22"/>
          <w:szCs w:val="22"/>
          <w:lang w:val="en-GB"/>
        </w:rPr>
        <w:tab/>
        <w:t xml:space="preserve">The safeguarding measures </w:t>
      </w:r>
      <w:proofErr w:type="gramStart"/>
      <w:r w:rsidRPr="003F4BCF">
        <w:rPr>
          <w:rFonts w:ascii="Arial" w:hAnsi="Arial" w:cs="Arial"/>
          <w:sz w:val="22"/>
          <w:szCs w:val="22"/>
          <w:lang w:val="en-GB"/>
        </w:rPr>
        <w:t>are based on practitioners’ recommendations and prepared in collaboration with a wide range of stakeholders including dramatists, civil society organizations, artisans and representatives of the Ministry of Culture</w:t>
      </w:r>
      <w:proofErr w:type="gramEnd"/>
      <w:r w:rsidRPr="003F4BCF">
        <w:rPr>
          <w:rFonts w:ascii="Arial" w:hAnsi="Arial" w:cs="Arial"/>
          <w:sz w:val="22"/>
          <w:szCs w:val="22"/>
          <w:lang w:val="en-GB"/>
        </w:rPr>
        <w:t xml:space="preserve">. The proposed plan includes: training new puppeteers; increasing performances; participation in international festivals; documentation; transmitting knowledge; launching a website; returning performances to cafes, networking and building a legislative framework to manage living heritage. The plan is realistic, fully reflects the current situation and </w:t>
      </w:r>
      <w:proofErr w:type="gramStart"/>
      <w:r w:rsidRPr="003F4BCF">
        <w:rPr>
          <w:rFonts w:ascii="Arial" w:hAnsi="Arial" w:cs="Arial"/>
          <w:sz w:val="22"/>
          <w:szCs w:val="22"/>
          <w:lang w:val="en-GB"/>
        </w:rPr>
        <w:t>is centered</w:t>
      </w:r>
      <w:proofErr w:type="gramEnd"/>
      <w:r w:rsidRPr="003F4BCF">
        <w:rPr>
          <w:rFonts w:ascii="Arial" w:hAnsi="Arial" w:cs="Arial"/>
          <w:sz w:val="22"/>
          <w:szCs w:val="22"/>
          <w:lang w:val="en-GB"/>
        </w:rPr>
        <w:t xml:space="preserve"> on practical activities. If implemented systematically, the activities to encourage transmission and increase performances could produce a new generation of puppeteers and revitalize traditional venues and related events.</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U.4:</w:t>
      </w:r>
      <w:r w:rsidRPr="003F4BCF">
        <w:rPr>
          <w:rFonts w:ascii="Arial" w:hAnsi="Arial" w:cs="Arial"/>
          <w:sz w:val="22"/>
          <w:szCs w:val="22"/>
          <w:lang w:val="en-GB"/>
        </w:rPr>
        <w:tab/>
        <w:t xml:space="preserve">The last known active puppeteer was involved in the nomination process and the safeguarding plan largely relies on his active engagement. The nomination </w:t>
      </w:r>
      <w:proofErr w:type="gramStart"/>
      <w:r w:rsidRPr="003F4BCF">
        <w:rPr>
          <w:rFonts w:ascii="Arial" w:hAnsi="Arial" w:cs="Arial"/>
          <w:sz w:val="22"/>
          <w:szCs w:val="22"/>
          <w:lang w:val="en-GB"/>
        </w:rPr>
        <w:t>was drawn up</w:t>
      </w:r>
      <w:proofErr w:type="gramEnd"/>
      <w:r w:rsidRPr="003F4BCF">
        <w:rPr>
          <w:rFonts w:ascii="Arial" w:hAnsi="Arial" w:cs="Arial"/>
          <w:sz w:val="22"/>
          <w:szCs w:val="22"/>
          <w:lang w:val="en-GB"/>
        </w:rPr>
        <w:t xml:space="preserve"> by governmental organizations in partnership with artists, cultural associations and civil society organizations. </w:t>
      </w:r>
      <w:proofErr w:type="gramStart"/>
      <w:r w:rsidRPr="003F4BCF">
        <w:rPr>
          <w:rFonts w:ascii="Arial" w:hAnsi="Arial" w:cs="Arial"/>
          <w:sz w:val="22"/>
          <w:szCs w:val="22"/>
          <w:lang w:val="en-GB"/>
        </w:rPr>
        <w:t>A wide range of expressions of consent from different groups, individuals, communities and associations as well as governmental organizations are</w:t>
      </w:r>
      <w:proofErr w:type="gramEnd"/>
      <w:r w:rsidRPr="003F4BCF">
        <w:rPr>
          <w:rFonts w:ascii="Arial" w:hAnsi="Arial" w:cs="Arial"/>
          <w:sz w:val="22"/>
          <w:szCs w:val="22"/>
          <w:lang w:val="en-GB"/>
        </w:rPr>
        <w:t xml:space="preserve"> provided, confirming the significance of the element for Syrian people and their commitment to safeguarding and revitalizing it.</w:t>
      </w:r>
    </w:p>
    <w:p w:rsidR="00AF6CA4" w:rsidRPr="003F4BCF" w:rsidRDefault="00AF6CA4" w:rsidP="00E26B68">
      <w:pPr>
        <w:tabs>
          <w:tab w:val="left" w:pos="567"/>
          <w:tab w:val="left" w:pos="1134"/>
          <w:tab w:val="left" w:pos="2268"/>
        </w:tabs>
        <w:spacing w:before="120" w:after="120"/>
        <w:ind w:left="1134" w:hanging="567"/>
        <w:jc w:val="both"/>
        <w:rPr>
          <w:rFonts w:ascii="Arial" w:hAnsi="Arial" w:cs="Arial"/>
          <w:sz w:val="22"/>
          <w:szCs w:val="22"/>
          <w:lang w:val="en-GB"/>
        </w:rPr>
      </w:pPr>
      <w:r w:rsidRPr="003F4BCF">
        <w:rPr>
          <w:rFonts w:ascii="Arial" w:hAnsi="Arial" w:cs="Arial"/>
          <w:sz w:val="22"/>
          <w:szCs w:val="22"/>
          <w:lang w:val="en-GB"/>
        </w:rPr>
        <w:t>U.5:</w:t>
      </w:r>
      <w:r w:rsidRPr="003F4BCF">
        <w:rPr>
          <w:rFonts w:ascii="Arial" w:hAnsi="Arial" w:cs="Arial"/>
          <w:sz w:val="22"/>
          <w:szCs w:val="22"/>
          <w:lang w:val="en-GB"/>
        </w:rPr>
        <w:tab/>
        <w:t xml:space="preserve">The element was included in the National Inventory for Intangible Cultural Heritage Elements in 2017. The Syrian Cultural Heritage Support &amp; Development Unit at the Ministry of Culture is responsible for maintaining and updating the inventory every two years in collaboration with the ‘Rawafed’ Cultural Project at the Syria Trust for Development and local communities. Shadow play </w:t>
      </w:r>
      <w:proofErr w:type="gramStart"/>
      <w:r w:rsidRPr="003F4BCF">
        <w:rPr>
          <w:rFonts w:ascii="Arial" w:hAnsi="Arial" w:cs="Arial"/>
          <w:sz w:val="22"/>
          <w:szCs w:val="22"/>
          <w:lang w:val="en-GB"/>
        </w:rPr>
        <w:t>was identified</w:t>
      </w:r>
      <w:proofErr w:type="gramEnd"/>
      <w:r w:rsidRPr="003F4BCF">
        <w:rPr>
          <w:rFonts w:ascii="Arial" w:hAnsi="Arial" w:cs="Arial"/>
          <w:sz w:val="22"/>
          <w:szCs w:val="22"/>
          <w:lang w:val="en-GB"/>
        </w:rPr>
        <w:t xml:space="preserve"> with the help of the practitioners and different governmental and non-governmental organizations.</w:t>
      </w:r>
    </w:p>
    <w:p w:rsidR="00AF6CA4" w:rsidRPr="003F4BCF" w:rsidRDefault="00AF6CA4" w:rsidP="0037738A">
      <w:pPr>
        <w:pStyle w:val="ListParagraph"/>
        <w:keepLines/>
        <w:numPr>
          <w:ilvl w:val="0"/>
          <w:numId w:val="39"/>
        </w:numPr>
        <w:spacing w:before="120" w:after="12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Inscribes</w:t>
      </w:r>
      <w:r w:rsidRPr="003F4BCF">
        <w:rPr>
          <w:rFonts w:ascii="Arial" w:eastAsia="SimSun" w:hAnsi="Arial" w:cs="Angsana New"/>
          <w:sz w:val="22"/>
          <w:szCs w:val="22"/>
          <w:lang w:val="en-GB"/>
        </w:rPr>
        <w:t xml:space="preserve"> </w:t>
      </w:r>
      <w:r w:rsidRPr="003F4BCF">
        <w:rPr>
          <w:rFonts w:ascii="Arial" w:eastAsia="SimSun" w:hAnsi="Arial" w:cs="Angsana New"/>
          <w:b/>
          <w:sz w:val="22"/>
          <w:szCs w:val="22"/>
          <w:lang w:val="en-GB"/>
        </w:rPr>
        <w:t>Shadow play</w:t>
      </w:r>
      <w:r w:rsidRPr="003F4BCF">
        <w:rPr>
          <w:rFonts w:ascii="Arial" w:eastAsia="SimSun" w:hAnsi="Arial" w:cs="Angsana New"/>
          <w:sz w:val="22"/>
          <w:szCs w:val="22"/>
          <w:lang w:val="en-GB"/>
        </w:rPr>
        <w:t xml:space="preserve"> on the List of Intangible Cultural Heritage in Need of Urgent Safeguarding;</w:t>
      </w:r>
    </w:p>
    <w:p w:rsidR="00AF6CA4" w:rsidRPr="003F4BCF" w:rsidRDefault="00AF6CA4" w:rsidP="0037738A">
      <w:pPr>
        <w:pStyle w:val="ListParagraph"/>
        <w:keepLines/>
        <w:numPr>
          <w:ilvl w:val="0"/>
          <w:numId w:val="39"/>
        </w:numPr>
        <w:spacing w:before="120" w:after="12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Reminds</w:t>
      </w:r>
      <w:r w:rsidRPr="003F4BCF">
        <w:rPr>
          <w:rFonts w:ascii="Arial" w:eastAsia="SimSun" w:hAnsi="Arial" w:cs="Angsana New"/>
          <w:sz w:val="22"/>
          <w:szCs w:val="22"/>
          <w:lang w:val="en-GB"/>
        </w:rPr>
        <w:t xml:space="preserve"> the State Party that it is responsible for the correct translation of all parts of the nomination file, including the consent letters, and </w:t>
      </w:r>
      <w:r w:rsidRPr="003F4BCF">
        <w:rPr>
          <w:rFonts w:ascii="Arial" w:eastAsia="SimSun" w:hAnsi="Arial" w:cs="Angsana New"/>
          <w:sz w:val="22"/>
          <w:szCs w:val="22"/>
          <w:u w:val="single"/>
          <w:lang w:val="en-GB"/>
        </w:rPr>
        <w:t>underlines</w:t>
      </w:r>
      <w:r w:rsidRPr="003F4BCF">
        <w:rPr>
          <w:rFonts w:ascii="Arial" w:eastAsia="SimSun" w:hAnsi="Arial" w:cs="Angsana New"/>
          <w:sz w:val="22"/>
          <w:szCs w:val="22"/>
          <w:lang w:val="en-GB"/>
        </w:rPr>
        <w:t xml:space="preserve"> that references to the </w:t>
      </w:r>
      <w:r>
        <w:rPr>
          <w:rFonts w:ascii="Arial" w:eastAsia="SimSun" w:hAnsi="Arial" w:cs="Angsana New"/>
          <w:sz w:val="22"/>
          <w:szCs w:val="22"/>
          <w:lang w:val="en-GB"/>
        </w:rPr>
        <w:t>‘</w:t>
      </w:r>
      <w:r w:rsidRPr="003F4BCF">
        <w:rPr>
          <w:rFonts w:ascii="Arial" w:eastAsia="SimSun" w:hAnsi="Arial" w:cs="Angsana New"/>
          <w:sz w:val="22"/>
          <w:szCs w:val="22"/>
          <w:lang w:val="en-GB"/>
        </w:rPr>
        <w:t>World Heritage Convention</w:t>
      </w:r>
      <w:r>
        <w:rPr>
          <w:rFonts w:ascii="Arial" w:eastAsia="SimSun" w:hAnsi="Arial" w:cs="Angsana New"/>
          <w:sz w:val="22"/>
          <w:szCs w:val="22"/>
          <w:lang w:val="en-GB"/>
        </w:rPr>
        <w:t>’</w:t>
      </w:r>
      <w:r w:rsidRPr="003F4BCF">
        <w:rPr>
          <w:rFonts w:ascii="Arial" w:eastAsia="SimSun" w:hAnsi="Arial" w:cs="Angsana New"/>
          <w:sz w:val="22"/>
          <w:szCs w:val="22"/>
          <w:lang w:val="en-GB"/>
        </w:rPr>
        <w:t xml:space="preserve"> in consent letters could undermine the claim of informed consent;</w:t>
      </w:r>
    </w:p>
    <w:p w:rsidR="00AF6CA4" w:rsidRPr="003F4BCF" w:rsidRDefault="00AF6CA4" w:rsidP="0037738A">
      <w:pPr>
        <w:pStyle w:val="ListParagraph"/>
        <w:keepLines/>
        <w:numPr>
          <w:ilvl w:val="0"/>
          <w:numId w:val="39"/>
        </w:numPr>
        <w:spacing w:before="120" w:after="120"/>
        <w:ind w:left="567" w:hanging="567"/>
        <w:jc w:val="both"/>
        <w:rPr>
          <w:rFonts w:ascii="Arial" w:eastAsia="SimSun" w:hAnsi="Arial" w:cs="Angsana New"/>
          <w:sz w:val="22"/>
          <w:szCs w:val="22"/>
          <w:lang w:val="en-GB"/>
        </w:rPr>
      </w:pPr>
      <w:r w:rsidRPr="003F4BCF">
        <w:rPr>
          <w:rFonts w:ascii="Arial" w:eastAsia="SimSun" w:hAnsi="Arial" w:cs="Angsana New"/>
          <w:sz w:val="22"/>
          <w:szCs w:val="22"/>
          <w:u w:val="single"/>
          <w:lang w:val="en-GB"/>
        </w:rPr>
        <w:t>Invites</w:t>
      </w:r>
      <w:r w:rsidRPr="003F4BCF">
        <w:rPr>
          <w:rFonts w:ascii="Arial" w:eastAsia="SimSun" w:hAnsi="Arial" w:cs="Angsana New"/>
          <w:sz w:val="22"/>
          <w:szCs w:val="22"/>
          <w:lang w:val="en-GB"/>
        </w:rPr>
        <w:t xml:space="preserve"> the State Party to prioritize the proposed safeguarding measures according to the urgency of particular needs and to ensure the sustainable development of the element after the four-year safeguarding plan </w:t>
      </w:r>
      <w:proofErr w:type="gramStart"/>
      <w:r w:rsidRPr="003F4BCF">
        <w:rPr>
          <w:rFonts w:ascii="Arial" w:eastAsia="SimSun" w:hAnsi="Arial" w:cs="Angsana New"/>
          <w:sz w:val="22"/>
          <w:szCs w:val="22"/>
          <w:lang w:val="en-GB"/>
        </w:rPr>
        <w:t>has been accomplished</w:t>
      </w:r>
      <w:proofErr w:type="gramEnd"/>
      <w:r w:rsidRPr="003F4BCF">
        <w:rPr>
          <w:rFonts w:ascii="Arial" w:eastAsia="SimSun" w:hAnsi="Arial" w:cs="Angsana New"/>
          <w:sz w:val="22"/>
          <w:szCs w:val="22"/>
          <w:lang w:val="en-GB"/>
        </w:rPr>
        <w:t>.</w:t>
      </w:r>
    </w:p>
    <w:p w:rsidR="00AF6CA4" w:rsidRPr="00B62344" w:rsidRDefault="00AF6CA4" w:rsidP="0037738A">
      <w:pPr>
        <w:pStyle w:val="COMTitleDecision"/>
      </w:pPr>
      <w:r w:rsidRPr="00B62344">
        <w:t>DECISION 13.COM 10.b.1</w:t>
      </w:r>
    </w:p>
    <w:p w:rsidR="00AF6CA4" w:rsidRPr="00F14587" w:rsidRDefault="00AF6CA4" w:rsidP="00B17C43">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40"/>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Argentina has nominated </w:t>
      </w:r>
      <w:r w:rsidRPr="00F14587">
        <w:rPr>
          <w:rFonts w:ascii="Arial" w:hAnsi="Arial" w:cs="Arial"/>
          <w:b/>
          <w:sz w:val="22"/>
          <w:szCs w:val="22"/>
          <w:lang w:val="en-GB"/>
        </w:rPr>
        <w:t>Chamamé</w:t>
      </w:r>
      <w:r w:rsidRPr="00F14587">
        <w:rPr>
          <w:rFonts w:ascii="Arial" w:hAnsi="Arial" w:cs="Arial"/>
          <w:sz w:val="22"/>
          <w:szCs w:val="22"/>
          <w:lang w:val="en-GB"/>
        </w:rPr>
        <w:t xml:space="preserve"> (No. 01363) for inscription on the Representative List of the Intangible Cultural Heritage of Humanity:</w:t>
      </w:r>
    </w:p>
    <w:p w:rsidR="00AF6CA4" w:rsidRPr="00F14587" w:rsidRDefault="00AF6CA4" w:rsidP="00B17C43">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Chamamé, a musical genre that has its origins in the province of Corrientes, is the product of a cultural symbiosis marked by Guaraní, African-American and European elements. Chamamé culture incorporates a variety of elements, including: a dance performed by dance partners with no set choreography; ‘musiqueada’ (the social event including the party); ‘Sapukay’ (a ‘secret language’ transmitting emotions, feelings and sensations); instruments; singing rooted in songs of praise or sung prayers; costumes; and the Guaraní language. Bearers and practitioners include anyone that partakes in and attends the dance gatherings, from musicians to composers, tailors, poets, researchers and Guaraní language experts, among others. Chamamé is danced, played and enjoyed by people from all social spheres and generations during family, civic, popular and religious celebrations and festivals, in cultural venues including ‘enramadas’ (yards covered with branches) and ‘bailantas’ (open-air spaces). It encourages communication in Guaraní and expresses pain, joy and other emotions through the Sapukay (the original Guaraní call), which accompanies the different circumstances of life. Over the years, the genre has reached different social spaces despite being an ancestral practice, and the National Chamamé Festival is one of the most significant, popular celebrations within the genre.</w:t>
      </w:r>
    </w:p>
    <w:p w:rsidR="00AF6CA4" w:rsidRPr="00F14587" w:rsidRDefault="00AF6CA4" w:rsidP="0037738A">
      <w:pPr>
        <w:keepNext/>
        <w:numPr>
          <w:ilvl w:val="0"/>
          <w:numId w:val="40"/>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B17C43">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As a complex cultural expression, Chamamé merges several cultural traditions, elements and features in a particular artistic style and brings together people of different cultures, generations, religions and social classes. Men and women partake in the practice in an active, complementary manner and the dance, music and social events involved express friendship, religious devotion and attachment to the local region, contributing to the shared identity of the inhabitants of Corrientes province.</w:t>
      </w:r>
    </w:p>
    <w:p w:rsidR="00AF6CA4" w:rsidRPr="00F14587" w:rsidRDefault="00AF6CA4" w:rsidP="00B17C43">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A wide range of safeguarding measures </w:t>
      </w:r>
      <w:proofErr w:type="gramStart"/>
      <w:r w:rsidRPr="00F14587">
        <w:rPr>
          <w:rFonts w:ascii="Arial" w:hAnsi="Arial" w:cs="Arial"/>
          <w:sz w:val="22"/>
          <w:szCs w:val="22"/>
          <w:lang w:val="en-GB"/>
        </w:rPr>
        <w:t>is proposed</w:t>
      </w:r>
      <w:proofErr w:type="gramEnd"/>
      <w:r w:rsidRPr="00F14587">
        <w:rPr>
          <w:rFonts w:ascii="Arial" w:hAnsi="Arial" w:cs="Arial"/>
          <w:sz w:val="22"/>
          <w:szCs w:val="22"/>
          <w:lang w:val="en-GB"/>
        </w:rPr>
        <w:t>, including the repair and maintenance of musical instruments through state grants and loans, the integration of Chamamé into formal and academic education, support for new musical productions, museum exhibitions, cultural centers, an interpretation center in Corrientes and many others. The provincial government has supported the safeguarding efforts through the creation of a favorable legal framework and funding and practitioners participated in the planning process during a series of public meetings and workshops.</w:t>
      </w:r>
    </w:p>
    <w:p w:rsidR="00AF6CA4" w:rsidRPr="00F14587" w:rsidRDefault="00AF6CA4" w:rsidP="0037738A">
      <w:pPr>
        <w:keepNext/>
        <w:numPr>
          <w:ilvl w:val="0"/>
          <w:numId w:val="40"/>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rsidR="00AF6CA4" w:rsidRPr="00F14587" w:rsidRDefault="00AF6CA4" w:rsidP="00B17C43">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Chamamé community is large, comprising people of different backgrounds with a shared history. The element embodies dialogue primarily within the community but also beyond national borders through emigrants. Modern technologies have facilitated networking. However, the file fails to demonstrate how the inscription of Chamamé could contribute to raising awareness of intangible cultural heritage in general; it concentrates exclusively on increasing the visibility of the element itself, while making inappropriate references to its uniqueness.</w:t>
      </w:r>
    </w:p>
    <w:p w:rsidR="00AF6CA4" w:rsidRPr="00F14587" w:rsidRDefault="00AF6CA4" w:rsidP="00B17C43">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nomination states that it was prepared in collaboration with the communities concerned and other stakeholders, including NGOs and governmental authorities, and members of the community concerned expressed their consent to the nomination during a series of workshops and via a dedicated website. However, although the file claims that a large number of signatures were collected, only four of them </w:t>
      </w:r>
      <w:proofErr w:type="gramStart"/>
      <w:r w:rsidRPr="00F14587">
        <w:rPr>
          <w:rFonts w:ascii="Arial" w:hAnsi="Arial" w:cs="Arial"/>
          <w:sz w:val="22"/>
          <w:szCs w:val="22"/>
          <w:lang w:val="en-GB"/>
        </w:rPr>
        <w:t>are attached</w:t>
      </w:r>
      <w:proofErr w:type="gramEnd"/>
      <w:r w:rsidRPr="00F14587">
        <w:rPr>
          <w:rFonts w:ascii="Arial" w:hAnsi="Arial" w:cs="Arial"/>
          <w:sz w:val="22"/>
          <w:szCs w:val="22"/>
          <w:lang w:val="en-GB"/>
        </w:rPr>
        <w:t xml:space="preserve"> to the file, without any reference to the individuals who signed them. A long list of different meetings related to the nomination process </w:t>
      </w:r>
      <w:proofErr w:type="gramStart"/>
      <w:r w:rsidRPr="00F14587">
        <w:rPr>
          <w:rFonts w:ascii="Arial" w:hAnsi="Arial" w:cs="Arial"/>
          <w:sz w:val="22"/>
          <w:szCs w:val="22"/>
          <w:lang w:val="en-GB"/>
        </w:rPr>
        <w:t>is provided</w:t>
      </w:r>
      <w:proofErr w:type="gramEnd"/>
      <w:r w:rsidRPr="00F14587">
        <w:rPr>
          <w:rFonts w:ascii="Arial" w:hAnsi="Arial" w:cs="Arial"/>
          <w:sz w:val="22"/>
          <w:szCs w:val="22"/>
          <w:lang w:val="en-GB"/>
        </w:rPr>
        <w:t>, but there is no information about their nature or that of the community’s involvement. A clear statement concerning customary practices governing access to this element is also missing.</w:t>
      </w:r>
    </w:p>
    <w:p w:rsidR="00AF6CA4" w:rsidRPr="00F14587" w:rsidRDefault="00AF6CA4" w:rsidP="00B17C43">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nomination file indicates that the element has been included in the Registry of Intangible Cultural Heritage of the Province of Corrientes. However, the information contained in different parts of Section 5 is incoherent and refers to different mechanisms, including several laws and the List of Intangible Heritage of MERCOSUR. Basic information such as the date of inclusion or how the inventory </w:t>
      </w:r>
      <w:proofErr w:type="gramStart"/>
      <w:r w:rsidRPr="00F14587">
        <w:rPr>
          <w:rFonts w:ascii="Arial" w:hAnsi="Arial" w:cs="Arial"/>
          <w:sz w:val="22"/>
          <w:szCs w:val="22"/>
          <w:lang w:val="en-GB"/>
        </w:rPr>
        <w:t>is regularly updated</w:t>
      </w:r>
      <w:proofErr w:type="gramEnd"/>
      <w:r w:rsidRPr="00F14587">
        <w:rPr>
          <w:rFonts w:ascii="Arial" w:hAnsi="Arial" w:cs="Arial"/>
          <w:sz w:val="22"/>
          <w:szCs w:val="22"/>
          <w:lang w:val="en-GB"/>
        </w:rPr>
        <w:t xml:space="preserve"> is missing. Based on the information provided, it is not possible to assess whether Chamamé is included in an inventory in compliance with Articles 11 and 12 of the Convention.</w:t>
      </w:r>
    </w:p>
    <w:p w:rsidR="00AF6CA4" w:rsidRDefault="00AF6CA4" w:rsidP="0037738A">
      <w:pPr>
        <w:numPr>
          <w:ilvl w:val="0"/>
          <w:numId w:val="40"/>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r w:rsidRPr="00F14587">
        <w:rPr>
          <w:rFonts w:ascii="Arial" w:hAnsi="Arial" w:cs="Arial"/>
          <w:b/>
          <w:bCs/>
          <w:sz w:val="22"/>
          <w:szCs w:val="22"/>
          <w:lang w:val="en-GB"/>
        </w:rPr>
        <w:t>Chamamé</w:t>
      </w:r>
      <w:r w:rsidRPr="00F14587">
        <w:rPr>
          <w:rFonts w:ascii="Arial" w:hAnsi="Arial" w:cs="Arial"/>
          <w:bCs/>
          <w:sz w:val="22"/>
          <w:szCs w:val="22"/>
          <w:lang w:val="en-GB"/>
        </w:rPr>
        <w:t xml:space="preserve"> to the submitting State Party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it to resubmit the nomination to the Committee for examination during a following cycle;</w:t>
      </w:r>
    </w:p>
    <w:p w:rsidR="001F1B15" w:rsidRPr="00F14587" w:rsidRDefault="001F1B15" w:rsidP="0037738A">
      <w:pPr>
        <w:numPr>
          <w:ilvl w:val="0"/>
          <w:numId w:val="40"/>
        </w:numPr>
        <w:tabs>
          <w:tab w:val="left" w:pos="567"/>
          <w:tab w:val="left" w:pos="1701"/>
          <w:tab w:val="left" w:pos="2268"/>
        </w:tabs>
        <w:spacing w:before="120" w:after="120"/>
        <w:ind w:left="567" w:hanging="567"/>
        <w:jc w:val="both"/>
        <w:rPr>
          <w:rFonts w:ascii="Arial" w:hAnsi="Arial" w:cs="Arial"/>
          <w:bCs/>
          <w:sz w:val="22"/>
          <w:szCs w:val="22"/>
          <w:lang w:val="en-GB"/>
        </w:rPr>
      </w:pPr>
      <w:r w:rsidRPr="00017FF9">
        <w:rPr>
          <w:rFonts w:ascii="Arial" w:hAnsi="Arial" w:cs="Arial"/>
          <w:bCs/>
          <w:sz w:val="22"/>
          <w:szCs w:val="22"/>
          <w:u w:val="single"/>
          <w:lang w:val="en-GB"/>
        </w:rPr>
        <w:t>Recognizes</w:t>
      </w:r>
      <w:r>
        <w:rPr>
          <w:rFonts w:ascii="Arial" w:hAnsi="Arial" w:cs="Arial"/>
          <w:bCs/>
          <w:sz w:val="22"/>
          <w:szCs w:val="22"/>
          <w:lang w:val="en-GB"/>
        </w:rPr>
        <w:t xml:space="preserve"> the hard work and commitment of the associate communities and related institutions in the elaboration of the file, and </w:t>
      </w:r>
      <w:r w:rsidRPr="00017FF9">
        <w:rPr>
          <w:rFonts w:ascii="Arial" w:hAnsi="Arial" w:cs="Arial"/>
          <w:bCs/>
          <w:sz w:val="22"/>
          <w:szCs w:val="22"/>
          <w:u w:val="single"/>
          <w:lang w:val="en-GB"/>
        </w:rPr>
        <w:t>looks forward</w:t>
      </w:r>
      <w:r>
        <w:rPr>
          <w:rFonts w:ascii="Arial" w:hAnsi="Arial" w:cs="Arial"/>
          <w:bCs/>
          <w:sz w:val="22"/>
          <w:szCs w:val="22"/>
          <w:lang w:val="en-GB"/>
        </w:rPr>
        <w:t xml:space="preserve"> </w:t>
      </w:r>
      <w:r w:rsidR="007A4CE1">
        <w:rPr>
          <w:rFonts w:ascii="Arial" w:hAnsi="Arial" w:cs="Arial"/>
          <w:bCs/>
          <w:sz w:val="22"/>
          <w:szCs w:val="22"/>
          <w:lang w:val="en-GB"/>
        </w:rPr>
        <w:t xml:space="preserve">to a </w:t>
      </w:r>
      <w:r>
        <w:rPr>
          <w:rFonts w:ascii="Arial" w:hAnsi="Arial" w:cs="Arial"/>
          <w:bCs/>
          <w:sz w:val="22"/>
          <w:szCs w:val="22"/>
          <w:lang w:val="en-GB"/>
        </w:rPr>
        <w:t>future consideration of the file;</w:t>
      </w:r>
    </w:p>
    <w:p w:rsidR="00AF6CA4" w:rsidRPr="00F14587" w:rsidRDefault="00AF6CA4" w:rsidP="0037738A">
      <w:pPr>
        <w:numPr>
          <w:ilvl w:val="0"/>
          <w:numId w:val="40"/>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the State Party, should it wish to resubmit the nomination during a following cycle, of the need to provide information in the appropriate sections within the file;</w:t>
      </w:r>
    </w:p>
    <w:p w:rsidR="00AF6CA4" w:rsidRPr="00F14587" w:rsidRDefault="00AF6CA4" w:rsidP="0037738A">
      <w:pPr>
        <w:numPr>
          <w:ilvl w:val="0"/>
          <w:numId w:val="40"/>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Further</w:t>
      </w:r>
      <w:r w:rsidRPr="00F14587">
        <w:rPr>
          <w:rFonts w:ascii="Arial" w:eastAsia="SimSun" w:hAnsi="Arial" w:cs="Arial"/>
          <w:bCs/>
          <w:sz w:val="22"/>
          <w:szCs w:val="22"/>
          <w:u w:val="single"/>
          <w:lang w:val="en-GB"/>
        </w:rPr>
        <w:t xml:space="preserve"> invites</w:t>
      </w:r>
      <w:r w:rsidRPr="00F14587">
        <w:rPr>
          <w:rFonts w:ascii="Arial" w:eastAsia="SimSun" w:hAnsi="Arial" w:cs="Arial"/>
          <w:bCs/>
          <w:sz w:val="22"/>
          <w:szCs w:val="22"/>
          <w:lang w:val="en-GB"/>
        </w:rPr>
        <w:t xml:space="preserve"> the State Party to avoid the use of inappropriate vocabulary and concepts when referring to intangible cultural heritage, such as ‘unique’, ‘original’ or ‘hierarchy’, which are contrary to the living and dynamic nature of intangible cultural heritage as defined under Article 2.1 of the Convention.</w:t>
      </w:r>
    </w:p>
    <w:p w:rsidR="00AF6CA4" w:rsidRPr="00B62344" w:rsidRDefault="00AF6CA4" w:rsidP="0037738A">
      <w:pPr>
        <w:pStyle w:val="COMTitleDecision"/>
      </w:pPr>
      <w:bookmarkStart w:id="8" w:name="Decision_10b2"/>
      <w:bookmarkEnd w:id="8"/>
      <w:r w:rsidRPr="00B62344">
        <w:t>DECISION 13.COM 10.b.2</w:t>
      </w:r>
    </w:p>
    <w:p w:rsidR="00AF6CA4" w:rsidRPr="00F14587" w:rsidRDefault="00AF6CA4" w:rsidP="00B17C43">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42"/>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Austria, Czechia, Germany, Hungary and Slovakia have nominated </w:t>
      </w:r>
      <w:r w:rsidRPr="00F14587">
        <w:rPr>
          <w:rFonts w:ascii="Arial" w:hAnsi="Arial" w:cs="Arial"/>
          <w:b/>
          <w:sz w:val="22"/>
          <w:szCs w:val="22"/>
          <w:lang w:val="en-GB"/>
        </w:rPr>
        <w:t>Blaudruck/Modrotisk/Kékfestés/Modrotlač, resist block printing and indigo dyeing in Europe</w:t>
      </w:r>
      <w:r w:rsidRPr="00F14587">
        <w:rPr>
          <w:rFonts w:ascii="Arial" w:hAnsi="Arial" w:cs="Arial"/>
          <w:sz w:val="22"/>
          <w:szCs w:val="22"/>
          <w:lang w:val="en-GB"/>
        </w:rPr>
        <w:t xml:space="preserve"> (No. 01365) for inscription on the Representative List of the Intangible Cultural Heritage of Humanity:</w:t>
      </w:r>
    </w:p>
    <w:p w:rsidR="00AF6CA4" w:rsidRPr="00F14587" w:rsidRDefault="00AF6CA4" w:rsidP="00B17C43">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Blaudruck/Modrotisk/Kékfestés/Modrotlač, which translates directly as blueprint or </w:t>
      </w:r>
      <w:proofErr w:type="gramStart"/>
      <w:r w:rsidRPr="00F14587">
        <w:rPr>
          <w:rFonts w:ascii="Arial" w:hAnsi="Arial" w:cs="Arial"/>
          <w:sz w:val="22"/>
          <w:szCs w:val="22"/>
          <w:lang w:val="en-GB"/>
        </w:rPr>
        <w:t>blue-dyeing</w:t>
      </w:r>
      <w:proofErr w:type="gramEnd"/>
      <w:r w:rsidRPr="00F14587">
        <w:rPr>
          <w:rFonts w:ascii="Arial" w:hAnsi="Arial" w:cs="Arial"/>
          <w:sz w:val="22"/>
          <w:szCs w:val="22"/>
          <w:lang w:val="en-GB"/>
        </w:rPr>
        <w:t xml:space="preserve">, refers to the practice of printing a dye-resistant paste onto a cloth before dyeing over it with indigo dye. The resistant paste prevents the dye from penetrating the design, thereby ensuring the applied design remains white or undyed after the dyeing process. To apply the designs onto the cloth, practitioners use </w:t>
      </w:r>
      <w:proofErr w:type="gramStart"/>
      <w:r w:rsidRPr="00F14587">
        <w:rPr>
          <w:rFonts w:ascii="Arial" w:hAnsi="Arial" w:cs="Arial"/>
          <w:sz w:val="22"/>
          <w:szCs w:val="22"/>
          <w:lang w:val="en-GB"/>
        </w:rPr>
        <w:t>hand-crafted</w:t>
      </w:r>
      <w:proofErr w:type="gramEnd"/>
      <w:r w:rsidRPr="00F14587">
        <w:rPr>
          <w:rFonts w:ascii="Arial" w:hAnsi="Arial" w:cs="Arial"/>
          <w:sz w:val="22"/>
          <w:szCs w:val="22"/>
          <w:lang w:val="en-GB"/>
        </w:rPr>
        <w:t xml:space="preserve"> blocks that are up to 300 years old, featuring regionally-inspired patterns as well as generic designs or Christian motifs. The representation of local flora and fauna is interrelated with the local culture of the regions. Traditional indigo blue-dyeing does not end with printing, however: the textile chain involves preparing the raw materials and spinning, weaving, finishing, printing and dyeing them. Nowadays, businesses engaged in the practice mainly comprise small, family-owned workshops, run by the second to seventh generation of printers. Each family workshop involves the cooperation of the various family members, who each participate in every step of the production regardless of their gender. Traditional knowledge </w:t>
      </w:r>
      <w:proofErr w:type="gramStart"/>
      <w:r w:rsidRPr="00F14587">
        <w:rPr>
          <w:rFonts w:ascii="Arial" w:hAnsi="Arial" w:cs="Arial"/>
          <w:sz w:val="22"/>
          <w:szCs w:val="22"/>
          <w:lang w:val="en-GB"/>
        </w:rPr>
        <w:t>is still based on (mainly family-owned) journals dating back to the nineteenth century and passed on through observation and hands-on practice</w:t>
      </w:r>
      <w:proofErr w:type="gramEnd"/>
      <w:r w:rsidRPr="00F14587">
        <w:rPr>
          <w:rFonts w:ascii="Arial" w:hAnsi="Arial" w:cs="Arial"/>
          <w:sz w:val="22"/>
          <w:szCs w:val="22"/>
          <w:lang w:val="en-GB"/>
        </w:rPr>
        <w:t>. Stakeholders feel a strong emotional bond with their products, and the element encapsulates a sense of pride in long-lasting family traditions.</w:t>
      </w:r>
    </w:p>
    <w:p w:rsidR="00AF6CA4" w:rsidRPr="00F14587" w:rsidRDefault="00AF6CA4" w:rsidP="0037738A">
      <w:pPr>
        <w:keepNext/>
        <w:numPr>
          <w:ilvl w:val="0"/>
          <w:numId w:val="42"/>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B17C43">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 xml:space="preserve">R.1: </w:t>
      </w:r>
      <w:r w:rsidRPr="00F14587">
        <w:rPr>
          <w:rFonts w:ascii="Arial" w:hAnsi="Arial" w:cs="Arial"/>
          <w:sz w:val="22"/>
          <w:szCs w:val="22"/>
          <w:lang w:val="en-GB"/>
        </w:rPr>
        <w:tab/>
        <w:t>Characterized by a strong regional diversity reflected in the patterns and technical skills used, blueprint encompasses a set of techniques that are continuously recreated through experimental workshops, open-source approaches and new technologies. While commonly worn by folk dance groups and folk bands, as well as individuals at festive or social celebrations, blueprint products increasingly influence everyday clothing, fashion and interior design, among other disciplines. It provides its practitioners with a sense of belonging, self-esteem and continuity.</w:t>
      </w:r>
    </w:p>
    <w:p w:rsidR="00AF6CA4" w:rsidRPr="00F14587" w:rsidRDefault="00AF6CA4" w:rsidP="00B17C43">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As well as stimulating dialogue and cooperation among submitting States and other regions of the world, the inscription of the element on the Representative List could contribute to promoting cultural diversity and human creativity thanks to its inclusive nature. The joint inscription of the element has the potential to prevent it from </w:t>
      </w:r>
      <w:proofErr w:type="gramStart"/>
      <w:r w:rsidRPr="00F14587">
        <w:rPr>
          <w:rFonts w:ascii="Arial" w:hAnsi="Arial" w:cs="Arial"/>
          <w:sz w:val="22"/>
          <w:szCs w:val="22"/>
          <w:lang w:val="en-GB"/>
        </w:rPr>
        <w:t>becoming frozen</w:t>
      </w:r>
      <w:proofErr w:type="gramEnd"/>
      <w:r w:rsidRPr="00F14587">
        <w:rPr>
          <w:rFonts w:ascii="Arial" w:hAnsi="Arial" w:cs="Arial"/>
          <w:sz w:val="22"/>
          <w:szCs w:val="22"/>
          <w:lang w:val="en-GB"/>
        </w:rPr>
        <w:t xml:space="preserve"> by encouraging a constant recreation of traditional motifs and skills. It could also highlight the intrinsic link established between living heritage and a diverse range of fields such as history, biology, chemistry, art and design.</w:t>
      </w:r>
    </w:p>
    <w:p w:rsidR="00AF6CA4" w:rsidRPr="00F14587" w:rsidRDefault="00AF6CA4" w:rsidP="00B17C43">
      <w:pPr>
        <w:tabs>
          <w:tab w:val="left" w:pos="567"/>
          <w:tab w:val="left" w:pos="1134"/>
          <w:tab w:val="left" w:pos="2268"/>
        </w:tabs>
        <w:spacing w:before="120" w:after="120"/>
        <w:ind w:left="1134" w:hanging="567"/>
        <w:jc w:val="both"/>
        <w:rPr>
          <w:rFonts w:ascii="Arial" w:hAnsi="Arial" w:cs="Arial"/>
          <w:sz w:val="22"/>
          <w:szCs w:val="22"/>
          <w:lang w:val="en-GB"/>
        </w:rPr>
      </w:pPr>
      <w:proofErr w:type="gramStart"/>
      <w:r w:rsidRPr="00F14587">
        <w:rPr>
          <w:rFonts w:ascii="Arial" w:hAnsi="Arial" w:cs="Arial"/>
          <w:sz w:val="22"/>
          <w:szCs w:val="22"/>
          <w:lang w:val="en-GB"/>
        </w:rPr>
        <w:t>R.3:</w:t>
      </w:r>
      <w:r w:rsidRPr="00F14587">
        <w:rPr>
          <w:rFonts w:ascii="Arial" w:hAnsi="Arial" w:cs="Arial"/>
          <w:sz w:val="22"/>
          <w:szCs w:val="22"/>
          <w:lang w:val="en-GB"/>
        </w:rPr>
        <w:tab/>
        <w:t>The file presents a comprehensive set of past, present and planned safeguarding measures focusing on the transmission, protection, documentation and promotion of the element.</w:t>
      </w:r>
      <w:proofErr w:type="gramEnd"/>
      <w:r w:rsidRPr="00F14587">
        <w:rPr>
          <w:rFonts w:ascii="Arial" w:hAnsi="Arial" w:cs="Arial"/>
          <w:sz w:val="22"/>
          <w:szCs w:val="22"/>
          <w:lang w:val="en-GB"/>
        </w:rPr>
        <w:t xml:space="preserve"> These include educational programmes to raise awareness among young people, partnerships with technical and vocational schools, exhibitions in museums and the development of networks of practitioners. National and regional institutions, as well as the communities concerned in all five submitting States, contributed to the development of measures through dedicated meetings and workshops at the national and international levels, and will actively participate in their implementation.</w:t>
      </w:r>
    </w:p>
    <w:p w:rsidR="00AF6CA4" w:rsidRPr="00F14587" w:rsidRDefault="00AF6CA4" w:rsidP="00B17C43">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communities, associations, cultural institutions and individual practitioners concerned participated in the preparation of the nomination, particularly through workshops, from the inception of the nomination process to the review of the draft file. A wide range of stakeholders provided their free, prior and informed consent in various personalized ways, including through videos, and explicitly consented to the multinational nature of the nomination.</w:t>
      </w:r>
    </w:p>
    <w:p w:rsidR="00AF6CA4" w:rsidRPr="00F14587" w:rsidRDefault="00AF6CA4" w:rsidP="00B17C43">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was included in inventories of intangible cultural heritage in each of the submitting States between 2014 and 2016. These inventories </w:t>
      </w:r>
      <w:proofErr w:type="gramStart"/>
      <w:r w:rsidRPr="00F14587">
        <w:rPr>
          <w:rFonts w:ascii="Arial" w:hAnsi="Arial" w:cs="Arial"/>
          <w:sz w:val="22"/>
          <w:szCs w:val="22"/>
          <w:lang w:val="en-GB"/>
        </w:rPr>
        <w:t>are maintained</w:t>
      </w:r>
      <w:proofErr w:type="gramEnd"/>
      <w:r w:rsidRPr="00F14587">
        <w:rPr>
          <w:rFonts w:ascii="Arial" w:hAnsi="Arial" w:cs="Arial"/>
          <w:sz w:val="22"/>
          <w:szCs w:val="22"/>
          <w:lang w:val="en-GB"/>
        </w:rPr>
        <w:t xml:space="preserve"> by the relevant authorities in each submitting State and are regularly updated.</w:t>
      </w:r>
    </w:p>
    <w:p w:rsidR="00AF6CA4" w:rsidRPr="00F14587" w:rsidRDefault="00AF6CA4" w:rsidP="0037738A">
      <w:pPr>
        <w:numPr>
          <w:ilvl w:val="0"/>
          <w:numId w:val="42"/>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Blaudruck/Modrotisk/Kékfestés/Modrotlač, resist block printing and indigo dyeing in Europe</w:t>
      </w:r>
      <w:r w:rsidRPr="00F14587">
        <w:rPr>
          <w:rFonts w:ascii="Arial" w:hAnsi="Arial" w:cs="Arial"/>
          <w:bCs/>
          <w:sz w:val="22"/>
          <w:szCs w:val="22"/>
          <w:lang w:val="en-GB"/>
        </w:rPr>
        <w:t xml:space="preserve"> on the Representative List of the Intangible Cultural Heritage of Humanity;</w:t>
      </w:r>
    </w:p>
    <w:p w:rsidR="00AF6CA4" w:rsidRDefault="00AF6CA4" w:rsidP="0037738A">
      <w:pPr>
        <w:numPr>
          <w:ilvl w:val="0"/>
          <w:numId w:val="42"/>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Commends</w:t>
      </w:r>
      <w:r w:rsidRPr="00F14587">
        <w:rPr>
          <w:rFonts w:ascii="Arial" w:hAnsi="Arial" w:cs="Arial"/>
          <w:bCs/>
          <w:sz w:val="22"/>
          <w:szCs w:val="22"/>
          <w:lang w:val="en-GB"/>
        </w:rPr>
        <w:t xml:space="preserve"> the States Parties for submitting an excellent file where each submitting State appears to have contributed in a balanced manner and that demonstrates active networking among communities in the preparation of the nomination and the overall safeguarding of the element.</w:t>
      </w:r>
    </w:p>
    <w:p w:rsidR="00AF6CA4" w:rsidRPr="00B62344" w:rsidRDefault="00AF6CA4" w:rsidP="0037738A">
      <w:pPr>
        <w:pStyle w:val="COMTitleDecision"/>
      </w:pPr>
      <w:bookmarkStart w:id="9" w:name="Decision_10b3"/>
      <w:bookmarkEnd w:id="9"/>
      <w:r w:rsidRPr="00B62344">
        <w:t>DECISION 13.COM 10.b.3</w:t>
      </w:r>
    </w:p>
    <w:p w:rsidR="00AF6CA4" w:rsidRPr="00F14587" w:rsidRDefault="00AF6CA4" w:rsidP="008E284B">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43"/>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Azerbaijan, Kazakhstan and Turkey have nominated </w:t>
      </w:r>
      <w:r w:rsidRPr="00F14587">
        <w:rPr>
          <w:rFonts w:ascii="Arial" w:hAnsi="Arial" w:cs="Arial"/>
          <w:b/>
          <w:sz w:val="22"/>
          <w:szCs w:val="22"/>
          <w:lang w:val="en-GB"/>
        </w:rPr>
        <w:t>Heritage of Dede Qorqud/Korkyt Ata/Dede Korkut, epic culture, folk tales and music</w:t>
      </w:r>
      <w:r w:rsidRPr="00F14587">
        <w:rPr>
          <w:rFonts w:ascii="Arial" w:hAnsi="Arial" w:cs="Arial"/>
          <w:sz w:val="22"/>
          <w:szCs w:val="22"/>
          <w:lang w:val="en-GB"/>
        </w:rPr>
        <w:t xml:space="preserve"> (No. 01399) for inscription on the Representative List of the Intangible Cultural Heritage of Humanity:</w:t>
      </w:r>
    </w:p>
    <w:p w:rsidR="00AF6CA4" w:rsidRPr="00F14587" w:rsidRDefault="00AF6CA4" w:rsidP="008E284B">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The epic culture, folk tales and music of Dede Qorqud/Korkyt Ata/Dede Korkut </w:t>
      </w:r>
      <w:proofErr w:type="gramStart"/>
      <w:r w:rsidRPr="00F14587">
        <w:rPr>
          <w:rFonts w:ascii="Arial" w:hAnsi="Arial" w:cs="Arial"/>
          <w:sz w:val="22"/>
          <w:szCs w:val="22"/>
          <w:lang w:val="en-GB"/>
        </w:rPr>
        <w:t>are based</w:t>
      </w:r>
      <w:proofErr w:type="gramEnd"/>
      <w:r w:rsidRPr="00F14587">
        <w:rPr>
          <w:rFonts w:ascii="Arial" w:hAnsi="Arial" w:cs="Arial"/>
          <w:sz w:val="22"/>
          <w:szCs w:val="22"/>
          <w:lang w:val="en-GB"/>
        </w:rPr>
        <w:t xml:space="preserve"> on twelve heroic legends, stories and tales and thirteen traditional musical compositions shared and transmitted across the generations through oral expressions, performing arts, cultural codes and musical compositions. Dede Qorqud appears in each story as a legendary figure and wise individual, a sage of minstrels whose words, music and expressions of wisdom relate to traditions of birth, marriage and death. In the musical compositions, the main intonations are reproduced using a musical instrument called the Kobyz through the sounds of nature, and imitation soundscapes are characteristic of this medium (such as the imitation of a wolf’s howl or a swan’s note). The musical compositions </w:t>
      </w:r>
      <w:proofErr w:type="gramStart"/>
      <w:r w:rsidRPr="00F14587">
        <w:rPr>
          <w:rFonts w:ascii="Arial" w:hAnsi="Arial" w:cs="Arial"/>
          <w:sz w:val="22"/>
          <w:szCs w:val="22"/>
          <w:lang w:val="en-GB"/>
        </w:rPr>
        <w:t>are all interconnected</w:t>
      </w:r>
      <w:proofErr w:type="gramEnd"/>
      <w:r w:rsidRPr="00F14587">
        <w:rPr>
          <w:rFonts w:ascii="Arial" w:hAnsi="Arial" w:cs="Arial"/>
          <w:sz w:val="22"/>
          <w:szCs w:val="22"/>
          <w:lang w:val="en-GB"/>
        </w:rPr>
        <w:t xml:space="preserve"> by the epic stories that accompany them. The element encompasses social, cultural and moral values such as heroism, dialogue, physical and spiritual wellness and unity as well as respect for nature, and contains profound knowledge about the history and culture of Turkic-speaking communities. It is practised and sustained by the community concerned on a wide variety of occasions – from family events to national and international festivals – and is therefore well-rooted in society, serving as a connecting thread between generations.</w:t>
      </w:r>
    </w:p>
    <w:p w:rsidR="00AF6CA4" w:rsidRPr="00F14587" w:rsidRDefault="00AF6CA4" w:rsidP="0037738A">
      <w:pPr>
        <w:keepNext/>
        <w:numPr>
          <w:ilvl w:val="0"/>
          <w:numId w:val="43"/>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8E284B">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element conveys the history and common values of Turkic-speaking communities, thereby contributing to their sense of identity and belonging. It transmits important moral values and promotes positive role models, and its bearers are highly respected across society in all the nominating countries. Dede Qorqud/Korkyt Ata/Dede Korkut highlights the role of women in Turkic society, respect for older people and the importance of traditional knowledge. It </w:t>
      </w:r>
      <w:proofErr w:type="gramStart"/>
      <w:r w:rsidRPr="00F14587">
        <w:rPr>
          <w:rFonts w:ascii="Arial" w:hAnsi="Arial" w:cs="Arial"/>
          <w:sz w:val="22"/>
          <w:szCs w:val="22"/>
          <w:lang w:val="en-GB"/>
        </w:rPr>
        <w:t>is passed</w:t>
      </w:r>
      <w:proofErr w:type="gramEnd"/>
      <w:r w:rsidRPr="00F14587">
        <w:rPr>
          <w:rFonts w:ascii="Arial" w:hAnsi="Arial" w:cs="Arial"/>
          <w:sz w:val="22"/>
          <w:szCs w:val="22"/>
          <w:lang w:val="en-GB"/>
        </w:rPr>
        <w:t xml:space="preserve"> down orally, both formally and informally, and transmission within families plays a crucial role.</w:t>
      </w:r>
    </w:p>
    <w:p w:rsidR="00AF6CA4" w:rsidRPr="00F14587" w:rsidRDefault="00AF6CA4" w:rsidP="008E284B">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Inscription of the element would enhance the visibility and importance of oral traditions as a strong tool for transferring the values of courage, mutual respect and tolerance to younger generations. It would stimulate exchanges and enhance intercultural cooperation among </w:t>
      </w:r>
      <w:proofErr w:type="gramStart"/>
      <w:r w:rsidRPr="00F14587">
        <w:rPr>
          <w:rFonts w:ascii="Arial" w:hAnsi="Arial" w:cs="Arial"/>
          <w:sz w:val="22"/>
          <w:szCs w:val="22"/>
          <w:lang w:val="en-GB"/>
        </w:rPr>
        <w:t>countries which</w:t>
      </w:r>
      <w:proofErr w:type="gramEnd"/>
      <w:r w:rsidRPr="00F14587">
        <w:rPr>
          <w:rFonts w:ascii="Arial" w:hAnsi="Arial" w:cs="Arial"/>
          <w:sz w:val="22"/>
          <w:szCs w:val="22"/>
          <w:lang w:val="en-GB"/>
        </w:rPr>
        <w:t xml:space="preserve"> identify themselves with the cross-border practice. Different interpretations of the same legends are a respected part of the element; if inscribed, the element would therefore serve as a source of inspiration for literature, visual arts, fashion design and other art forms.</w:t>
      </w:r>
    </w:p>
    <w:p w:rsidR="00AF6CA4" w:rsidRPr="00F14587" w:rsidRDefault="00AF6CA4" w:rsidP="008E284B">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element </w:t>
      </w:r>
      <w:proofErr w:type="gramStart"/>
      <w:r w:rsidRPr="00F14587">
        <w:rPr>
          <w:rFonts w:ascii="Arial" w:hAnsi="Arial" w:cs="Arial"/>
          <w:sz w:val="22"/>
          <w:szCs w:val="22"/>
          <w:lang w:val="en-GB"/>
        </w:rPr>
        <w:t>is thriving in all the submitting States and is constantly transmitted and promoted at different levels</w:t>
      </w:r>
      <w:proofErr w:type="gramEnd"/>
      <w:r w:rsidRPr="00F14587">
        <w:rPr>
          <w:rFonts w:ascii="Arial" w:hAnsi="Arial" w:cs="Arial"/>
          <w:sz w:val="22"/>
          <w:szCs w:val="22"/>
          <w:lang w:val="en-GB"/>
        </w:rPr>
        <w:t xml:space="preserve">. The formulation of the safeguarding plan involved close cooperation between the communities of practitioners represented by relevant NGOs and state authorities. Azerbaijan, Kazakhstan and Turkey elected to propose a shared safeguarding plan, providing a coherent set of common safeguarding measures to </w:t>
      </w:r>
      <w:proofErr w:type="gramStart"/>
      <w:r w:rsidRPr="00F14587">
        <w:rPr>
          <w:rFonts w:ascii="Arial" w:hAnsi="Arial" w:cs="Arial"/>
          <w:sz w:val="22"/>
          <w:szCs w:val="22"/>
          <w:lang w:val="en-GB"/>
        </w:rPr>
        <w:t>be implemented</w:t>
      </w:r>
      <w:proofErr w:type="gramEnd"/>
      <w:r w:rsidRPr="00F14587">
        <w:rPr>
          <w:rFonts w:ascii="Arial" w:hAnsi="Arial" w:cs="Arial"/>
          <w:sz w:val="22"/>
          <w:szCs w:val="22"/>
          <w:lang w:val="en-GB"/>
        </w:rPr>
        <w:t xml:space="preserve"> jointly and at the national level. Each country has indicated responsibilities for accomplishing individual tasks and their governments will allocate funds for carrying out the safeguarding plan on an annual basis.</w:t>
      </w:r>
    </w:p>
    <w:p w:rsidR="00AF6CA4" w:rsidRPr="00F14587" w:rsidRDefault="00AF6CA4" w:rsidP="008E284B">
      <w:pPr>
        <w:keepLines/>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r>
      <w:proofErr w:type="gramStart"/>
      <w:r w:rsidRPr="00F14587">
        <w:rPr>
          <w:rFonts w:ascii="Arial" w:hAnsi="Arial" w:cs="Arial"/>
          <w:sz w:val="22"/>
          <w:szCs w:val="22"/>
          <w:lang w:val="en-GB"/>
        </w:rPr>
        <w:t>The nomination was initiated by the communities and bearers</w:t>
      </w:r>
      <w:proofErr w:type="gramEnd"/>
      <w:r w:rsidRPr="00F14587">
        <w:rPr>
          <w:rFonts w:ascii="Arial" w:hAnsi="Arial" w:cs="Arial"/>
          <w:sz w:val="22"/>
          <w:szCs w:val="22"/>
          <w:lang w:val="en-GB"/>
        </w:rPr>
        <w:t xml:space="preserve"> during various discussions. The latter partook in the nomination process, cooperating closely with NGOs and national authorities during a series of working group meetings in each country. Relevant representative organizations and individuals provided their free, prior and informed consent.</w:t>
      </w:r>
    </w:p>
    <w:p w:rsidR="00AF6CA4" w:rsidRPr="00F14587" w:rsidRDefault="00AF6CA4" w:rsidP="008E284B">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has been included in an inventory in Azerbaijan since 2016, in Kazakhstan since 2016 and in Turkey since 2017; these inventories </w:t>
      </w:r>
      <w:proofErr w:type="gramStart"/>
      <w:r w:rsidRPr="00F14587">
        <w:rPr>
          <w:rFonts w:ascii="Arial" w:hAnsi="Arial" w:cs="Arial"/>
          <w:sz w:val="22"/>
          <w:szCs w:val="22"/>
          <w:lang w:val="en-GB"/>
        </w:rPr>
        <w:t>are maintained and periodically updated in accordance with Articles 11 and 12 of the Convention</w:t>
      </w:r>
      <w:proofErr w:type="gramEnd"/>
      <w:r w:rsidRPr="00F14587">
        <w:rPr>
          <w:rFonts w:ascii="Arial" w:hAnsi="Arial" w:cs="Arial"/>
          <w:sz w:val="22"/>
          <w:szCs w:val="22"/>
          <w:lang w:val="en-GB"/>
        </w:rPr>
        <w:t xml:space="preserve">. The States Parties have explained how the element </w:t>
      </w:r>
      <w:proofErr w:type="gramStart"/>
      <w:r w:rsidRPr="00F14587">
        <w:rPr>
          <w:rFonts w:ascii="Arial" w:hAnsi="Arial" w:cs="Arial"/>
          <w:sz w:val="22"/>
          <w:szCs w:val="22"/>
          <w:lang w:val="en-GB"/>
        </w:rPr>
        <w:t>was identified and defined with the community’s active participation</w:t>
      </w:r>
      <w:proofErr w:type="gramEnd"/>
      <w:r w:rsidRPr="00F14587">
        <w:rPr>
          <w:rFonts w:ascii="Arial" w:hAnsi="Arial" w:cs="Arial"/>
          <w:sz w:val="22"/>
          <w:szCs w:val="22"/>
          <w:lang w:val="en-GB"/>
        </w:rPr>
        <w:t xml:space="preserve"> and how the information contained in the inventory will be updated.</w:t>
      </w:r>
    </w:p>
    <w:p w:rsidR="00AF6CA4" w:rsidRPr="00F14587" w:rsidRDefault="00AF6CA4" w:rsidP="0037738A">
      <w:pPr>
        <w:numPr>
          <w:ilvl w:val="0"/>
          <w:numId w:val="43"/>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Heritage of Dede Qorqud/Korkyt Ata/Dede Korkut, epic culture, folk tales and music</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43"/>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Takes note</w:t>
      </w:r>
      <w:r w:rsidRPr="00F14587">
        <w:rPr>
          <w:rFonts w:ascii="Arial" w:hAnsi="Arial" w:cs="Arial"/>
          <w:bCs/>
          <w:sz w:val="22"/>
          <w:szCs w:val="22"/>
          <w:lang w:val="en-GB"/>
        </w:rPr>
        <w:t xml:space="preserve"> of the speed of the nomination process (six weeks) described in the file and </w:t>
      </w:r>
      <w:r w:rsidRPr="00F14587">
        <w:rPr>
          <w:rFonts w:ascii="Arial" w:hAnsi="Arial" w:cs="Arial"/>
          <w:bCs/>
          <w:sz w:val="22"/>
          <w:szCs w:val="22"/>
          <w:u w:val="single"/>
          <w:lang w:val="en-GB"/>
        </w:rPr>
        <w:t>encourages</w:t>
      </w:r>
      <w:r w:rsidRPr="00F14587">
        <w:rPr>
          <w:rFonts w:ascii="Arial" w:hAnsi="Arial" w:cs="Arial"/>
          <w:bCs/>
          <w:sz w:val="22"/>
          <w:szCs w:val="22"/>
          <w:lang w:val="en-GB"/>
        </w:rPr>
        <w:t xml:space="preserve"> submitting States, for future nominations, to allow sufficient time for a deep and wide community participation in the process.</w:t>
      </w:r>
    </w:p>
    <w:p w:rsidR="00AF6CA4" w:rsidRPr="0037738A" w:rsidRDefault="00AF6CA4" w:rsidP="0037738A">
      <w:pPr>
        <w:pStyle w:val="COMTitleDecision"/>
      </w:pPr>
      <w:bookmarkStart w:id="10" w:name="Decision_10b4"/>
      <w:bookmarkEnd w:id="10"/>
      <w:r w:rsidRPr="0037738A">
        <w:t>DECISION 13.COM 10.b.4</w:t>
      </w:r>
    </w:p>
    <w:p w:rsidR="00AF6CA4" w:rsidRPr="00F14587" w:rsidRDefault="00AF6CA4" w:rsidP="000F04CE">
      <w:pPr>
        <w:keepNext/>
        <w:tabs>
          <w:tab w:val="left" w:pos="0"/>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44"/>
        </w:numPr>
        <w:tabs>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the Bahamas has nominated </w:t>
      </w:r>
      <w:r w:rsidRPr="00F14587">
        <w:rPr>
          <w:rFonts w:ascii="Arial" w:hAnsi="Arial" w:cs="Arial"/>
          <w:b/>
          <w:sz w:val="22"/>
          <w:szCs w:val="22"/>
          <w:lang w:val="en-GB"/>
        </w:rPr>
        <w:t>Strawcraft in the Bahamas</w:t>
      </w:r>
      <w:r w:rsidRPr="00F14587">
        <w:rPr>
          <w:rFonts w:ascii="Arial" w:hAnsi="Arial" w:cs="Arial"/>
          <w:sz w:val="22"/>
          <w:szCs w:val="22"/>
          <w:lang w:val="en-GB"/>
        </w:rPr>
        <w:t xml:space="preserve"> (No. 01401) for inscription on the Representative List of the Intangible Cultural Heritage of Humanity:</w:t>
      </w:r>
    </w:p>
    <w:p w:rsidR="00AF6CA4" w:rsidRPr="00F14587" w:rsidRDefault="00AF6CA4" w:rsidP="000F04CE">
      <w:pPr>
        <w:tabs>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The straw craft in the Bahamas, which </w:t>
      </w:r>
      <w:proofErr w:type="gramStart"/>
      <w:r w:rsidRPr="00F14587">
        <w:rPr>
          <w:rFonts w:ascii="Arial" w:hAnsi="Arial" w:cs="Arial"/>
          <w:sz w:val="22"/>
          <w:szCs w:val="22"/>
          <w:lang w:val="en-GB"/>
        </w:rPr>
        <w:t>is found</w:t>
      </w:r>
      <w:proofErr w:type="gramEnd"/>
      <w:r w:rsidRPr="00F14587">
        <w:rPr>
          <w:rFonts w:ascii="Arial" w:hAnsi="Arial" w:cs="Arial"/>
          <w:sz w:val="22"/>
          <w:szCs w:val="22"/>
          <w:lang w:val="en-GB"/>
        </w:rPr>
        <w:t xml:space="preserve"> throughout the Bahamian archipelago, involves the hand production of straw craft plaits and weaves by local inhabitants, using traditional plaiting and weaving methods transferred centuries ago through the link with the country’s African heritage. The raw material </w:t>
      </w:r>
      <w:proofErr w:type="gramStart"/>
      <w:r w:rsidRPr="00F14587">
        <w:rPr>
          <w:rFonts w:ascii="Arial" w:hAnsi="Arial" w:cs="Arial"/>
          <w:sz w:val="22"/>
          <w:szCs w:val="22"/>
          <w:lang w:val="en-GB"/>
        </w:rPr>
        <w:t>is harvested</w:t>
      </w:r>
      <w:proofErr w:type="gramEnd"/>
      <w:r w:rsidRPr="00F14587">
        <w:rPr>
          <w:rFonts w:ascii="Arial" w:hAnsi="Arial" w:cs="Arial"/>
          <w:sz w:val="22"/>
          <w:szCs w:val="22"/>
          <w:lang w:val="en-GB"/>
        </w:rPr>
        <w:t xml:space="preserve"> from Bahamian grown straw palms and sisal that grow wild in selected areas of the forests, as well as from other flora. Artisans prepare the raw materials using traditional methods in the open air, before creating long strips of plait from the dried fibres, which </w:t>
      </w:r>
      <w:proofErr w:type="gramStart"/>
      <w:r w:rsidRPr="00F14587">
        <w:rPr>
          <w:rFonts w:ascii="Arial" w:hAnsi="Arial" w:cs="Arial"/>
          <w:sz w:val="22"/>
          <w:szCs w:val="22"/>
          <w:lang w:val="en-GB"/>
        </w:rPr>
        <w:t>are sewn</w:t>
      </w:r>
      <w:proofErr w:type="gramEnd"/>
      <w:r w:rsidRPr="00F14587">
        <w:rPr>
          <w:rFonts w:ascii="Arial" w:hAnsi="Arial" w:cs="Arial"/>
          <w:sz w:val="22"/>
          <w:szCs w:val="22"/>
          <w:lang w:val="en-GB"/>
        </w:rPr>
        <w:t xml:space="preserve"> into functional, decorative and artistic craft items and souvenirs sold both to the local population and to visitors. Both men and women </w:t>
      </w:r>
      <w:proofErr w:type="gramStart"/>
      <w:r w:rsidRPr="00F14587">
        <w:rPr>
          <w:rFonts w:ascii="Arial" w:hAnsi="Arial" w:cs="Arial"/>
          <w:sz w:val="22"/>
          <w:szCs w:val="22"/>
          <w:lang w:val="en-GB"/>
        </w:rPr>
        <w:t>are engaged</w:t>
      </w:r>
      <w:proofErr w:type="gramEnd"/>
      <w:r w:rsidRPr="00F14587">
        <w:rPr>
          <w:rFonts w:ascii="Arial" w:hAnsi="Arial" w:cs="Arial"/>
          <w:sz w:val="22"/>
          <w:szCs w:val="22"/>
          <w:lang w:val="en-GB"/>
        </w:rPr>
        <w:t xml:space="preserve"> in the practice, as well as in retailing the products. Strawcraft in the Bahamas </w:t>
      </w:r>
      <w:proofErr w:type="gramStart"/>
      <w:r w:rsidRPr="00F14587">
        <w:rPr>
          <w:rFonts w:ascii="Arial" w:hAnsi="Arial" w:cs="Arial"/>
          <w:sz w:val="22"/>
          <w:szCs w:val="22"/>
          <w:lang w:val="en-GB"/>
        </w:rPr>
        <w:t>is considered</w:t>
      </w:r>
      <w:proofErr w:type="gramEnd"/>
      <w:r w:rsidRPr="00F14587">
        <w:rPr>
          <w:rFonts w:ascii="Arial" w:hAnsi="Arial" w:cs="Arial"/>
          <w:sz w:val="22"/>
          <w:szCs w:val="22"/>
          <w:lang w:val="en-GB"/>
        </w:rPr>
        <w:t xml:space="preserve"> as a dynamic component of the resourceful, resilient spirit of Bahamians and has played an intricate role in the economy of the islands. The craft is </w:t>
      </w:r>
      <w:proofErr w:type="gramStart"/>
      <w:r w:rsidRPr="00F14587">
        <w:rPr>
          <w:rFonts w:ascii="Arial" w:hAnsi="Arial" w:cs="Arial"/>
          <w:sz w:val="22"/>
          <w:szCs w:val="22"/>
          <w:lang w:val="en-GB"/>
        </w:rPr>
        <w:t>environmentally-friendly</w:t>
      </w:r>
      <w:proofErr w:type="gramEnd"/>
      <w:r w:rsidRPr="00F14587">
        <w:rPr>
          <w:rFonts w:ascii="Arial" w:hAnsi="Arial" w:cs="Arial"/>
          <w:sz w:val="22"/>
          <w:szCs w:val="22"/>
          <w:lang w:val="en-GB"/>
        </w:rPr>
        <w:t xml:space="preserve"> as the raw material grows unhampered in the wild and product manufacturing is mainly carried out by hand. Various handicraft associations </w:t>
      </w:r>
      <w:proofErr w:type="gramStart"/>
      <w:r w:rsidRPr="00F14587">
        <w:rPr>
          <w:rFonts w:ascii="Arial" w:hAnsi="Arial" w:cs="Arial"/>
          <w:sz w:val="22"/>
          <w:szCs w:val="22"/>
          <w:lang w:val="en-GB"/>
        </w:rPr>
        <w:t>have been formed</w:t>
      </w:r>
      <w:proofErr w:type="gramEnd"/>
      <w:r w:rsidRPr="00F14587">
        <w:rPr>
          <w:rFonts w:ascii="Arial" w:hAnsi="Arial" w:cs="Arial"/>
          <w:sz w:val="22"/>
          <w:szCs w:val="22"/>
          <w:lang w:val="en-GB"/>
        </w:rPr>
        <w:t xml:space="preserve"> and the Bahamian Craft Market provides artisans with the opportunity to sell their products downtown to visitors.</w:t>
      </w:r>
    </w:p>
    <w:p w:rsidR="00AF6CA4" w:rsidRPr="00F14587" w:rsidRDefault="00AF6CA4" w:rsidP="0037738A">
      <w:pPr>
        <w:keepNext/>
        <w:numPr>
          <w:ilvl w:val="0"/>
          <w:numId w:val="44"/>
        </w:numPr>
        <w:tabs>
          <w:tab w:val="left" w:pos="-1560"/>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Instead of explaining the cultural significance of the practice, the file stresses its economic dimension and its role as a product of a creative industry. There is also contradictory information on its viability and transmission. On the one hand, the straw craft </w:t>
      </w:r>
      <w:proofErr w:type="gramStart"/>
      <w:r w:rsidRPr="00F14587">
        <w:rPr>
          <w:rFonts w:ascii="Arial" w:hAnsi="Arial" w:cs="Arial"/>
          <w:sz w:val="22"/>
          <w:szCs w:val="22"/>
          <w:lang w:val="en-GB"/>
        </w:rPr>
        <w:t>is presented</w:t>
      </w:r>
      <w:proofErr w:type="gramEnd"/>
      <w:r w:rsidRPr="00F14587">
        <w:rPr>
          <w:rFonts w:ascii="Arial" w:hAnsi="Arial" w:cs="Arial"/>
          <w:sz w:val="22"/>
          <w:szCs w:val="22"/>
          <w:lang w:val="en-GB"/>
        </w:rPr>
        <w:t xml:space="preserve"> as a living tradition with many practitioners, while on the other serious concerns are raised about its continued transmission due to a lack of interest.</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proofErr w:type="gramStart"/>
      <w:r w:rsidRPr="00F14587">
        <w:rPr>
          <w:rFonts w:ascii="Arial" w:hAnsi="Arial" w:cs="Arial"/>
          <w:sz w:val="22"/>
          <w:szCs w:val="22"/>
          <w:lang w:val="en-GB"/>
        </w:rPr>
        <w:t>R.2:</w:t>
      </w:r>
      <w:r w:rsidRPr="00F14587">
        <w:rPr>
          <w:rFonts w:ascii="Arial" w:hAnsi="Arial" w:cs="Arial"/>
          <w:sz w:val="22"/>
          <w:szCs w:val="22"/>
          <w:lang w:val="en-GB"/>
        </w:rPr>
        <w:tab/>
        <w:t>The file claims that the inscription of the element would legitimize ‘local ownership and increase pride in the element as a defining symbol of being uniquely Bahamian’, which could be understood as contrary to the requirements of mutual respect among communities (Article 2.1 of the Convention) and the aim of the Representative List to encourage dialogue which respects cultural diversity (Article 16 of the Convention).</w:t>
      </w:r>
      <w:proofErr w:type="gramEnd"/>
      <w:r w:rsidRPr="00F14587">
        <w:rPr>
          <w:rFonts w:ascii="Arial" w:hAnsi="Arial" w:cs="Arial"/>
          <w:sz w:val="22"/>
          <w:szCs w:val="22"/>
          <w:lang w:val="en-GB"/>
        </w:rPr>
        <w:t xml:space="preserve"> It also concentrates on promoting the craft as a staple brand of the country and a source of pride, rather than explaining how its inscription could raise the visibility of living heritage in general, encourage dialogue among communities and promote respect for cultural diversity and creativity.</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Despite proposing certain important measures aimed at securing the sustainable development of the element, the safeguarding plan does not reflect the unstable situation of the straw craft as far as its cultural and social meanings and transmission to future generations are concerned. </w:t>
      </w:r>
      <w:proofErr w:type="gramStart"/>
      <w:r w:rsidRPr="00F14587">
        <w:rPr>
          <w:rFonts w:ascii="Arial" w:hAnsi="Arial" w:cs="Arial"/>
          <w:sz w:val="22"/>
          <w:szCs w:val="22"/>
          <w:lang w:val="en-GB"/>
        </w:rPr>
        <w:t>On the contrary, it appears to promote the element as an economic activity that involves the production and marketing of crafts.</w:t>
      </w:r>
      <w:proofErr w:type="gramEnd"/>
      <w:r w:rsidRPr="00F14587">
        <w:rPr>
          <w:rFonts w:ascii="Arial" w:hAnsi="Arial" w:cs="Arial"/>
          <w:sz w:val="22"/>
          <w:szCs w:val="22"/>
          <w:lang w:val="en-GB"/>
        </w:rPr>
        <w:t xml:space="preserve"> Responsibilities for the implementation of the safeguarding measures </w:t>
      </w:r>
      <w:proofErr w:type="gramStart"/>
      <w:r w:rsidRPr="00F14587">
        <w:rPr>
          <w:rFonts w:ascii="Arial" w:hAnsi="Arial" w:cs="Arial"/>
          <w:sz w:val="22"/>
          <w:szCs w:val="22"/>
          <w:lang w:val="en-GB"/>
        </w:rPr>
        <w:t>are not systematically divided up</w:t>
      </w:r>
      <w:proofErr w:type="gramEnd"/>
      <w:r w:rsidRPr="00F14587">
        <w:rPr>
          <w:rFonts w:ascii="Arial" w:hAnsi="Arial" w:cs="Arial"/>
          <w:sz w:val="22"/>
          <w:szCs w:val="22"/>
          <w:lang w:val="en-GB"/>
        </w:rPr>
        <w:t xml:space="preserve"> and a transparent system of collaboration is missing. The weaknesses of the safeguarding plan could negatively </w:t>
      </w:r>
      <w:proofErr w:type="gramStart"/>
      <w:r w:rsidRPr="00F14587">
        <w:rPr>
          <w:rFonts w:ascii="Arial" w:hAnsi="Arial" w:cs="Arial"/>
          <w:sz w:val="22"/>
          <w:szCs w:val="22"/>
          <w:lang w:val="en-GB"/>
        </w:rPr>
        <w:t>impact</w:t>
      </w:r>
      <w:proofErr w:type="gramEnd"/>
      <w:r w:rsidRPr="00F14587">
        <w:rPr>
          <w:rFonts w:ascii="Arial" w:hAnsi="Arial" w:cs="Arial"/>
          <w:sz w:val="22"/>
          <w:szCs w:val="22"/>
          <w:lang w:val="en-GB"/>
        </w:rPr>
        <w:t xml:space="preserve"> coordination between artisans, for instance, who are scattered around places that are difficult to access. The file explains the representative role of Creative Nassau, but fails to demonstrate that the practitioners participated in preparing the safeguarding plan and how they will be involved in its implementation.</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file does not explain whether and how the practitioners and local communities participated in the nomination process. Instead, it speaks about the limits of community participation caused by the country’s considerable geographical fragmentation, and describes existing and envisaged partnerships and projects. The involvement of more relevant stakeholders </w:t>
      </w:r>
      <w:proofErr w:type="gramStart"/>
      <w:r w:rsidRPr="00F14587">
        <w:rPr>
          <w:rFonts w:ascii="Arial" w:hAnsi="Arial" w:cs="Arial"/>
          <w:sz w:val="22"/>
          <w:szCs w:val="22"/>
          <w:lang w:val="en-GB"/>
        </w:rPr>
        <w:t>is presented</w:t>
      </w:r>
      <w:proofErr w:type="gramEnd"/>
      <w:r w:rsidRPr="00F14587">
        <w:rPr>
          <w:rFonts w:ascii="Arial" w:hAnsi="Arial" w:cs="Arial"/>
          <w:sz w:val="22"/>
          <w:szCs w:val="22"/>
          <w:lang w:val="en-GB"/>
        </w:rPr>
        <w:t xml:space="preserve"> merely as an expected result of inscription, not as a step in the preparation of the nomination. The expressions of consent provided are not representative of the size and character of the community concerned. While the State Party indicates that there are no customary practices governing access to the element, it proposes the implementation of copyright and patent laws, which is outside of the scope of the Convention.</w:t>
      </w:r>
    </w:p>
    <w:p w:rsidR="00AF6CA4" w:rsidRPr="00F14587" w:rsidRDefault="00AF6CA4" w:rsidP="0037738A">
      <w:pPr>
        <w:keepNext/>
        <w:numPr>
          <w:ilvl w:val="0"/>
          <w:numId w:val="44"/>
        </w:numPr>
        <w:tabs>
          <w:tab w:val="left" w:pos="-1560"/>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from the information included in the file, the nomination does not satisfy the following criterion for inscription on the Representative List of the Intangible Cultural Heritage of Humanity:</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The State Party has declared its interest in safeguarding the straw craft as an important element of intangible cultural heritage through the Straw Market Authority Act since 2011, as documented by the Memorandum of Understanding between the Ministry of Environment and Housing and Creative Nassau, and project documentation under the United Nations Environment Programme. According to the documentation provided, the State Party does not manage an inventory in accordance with Articles 11 and 12 of the Convention.</w:t>
      </w:r>
    </w:p>
    <w:p w:rsidR="00AF6CA4" w:rsidRPr="00F14587" w:rsidRDefault="00AF6CA4" w:rsidP="0037738A">
      <w:pPr>
        <w:numPr>
          <w:ilvl w:val="0"/>
          <w:numId w:val="44"/>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Decides not to inscribe</w:t>
      </w:r>
      <w:r w:rsidRPr="00F14587">
        <w:rPr>
          <w:rFonts w:ascii="Arial" w:hAnsi="Arial" w:cs="Arial"/>
          <w:bCs/>
          <w:sz w:val="22"/>
          <w:szCs w:val="22"/>
          <w:lang w:val="en-GB"/>
        </w:rPr>
        <w:t xml:space="preserve"> </w:t>
      </w:r>
      <w:r w:rsidRPr="00F14587">
        <w:rPr>
          <w:rFonts w:ascii="Arial" w:hAnsi="Arial" w:cs="Arial"/>
          <w:b/>
          <w:sz w:val="22"/>
          <w:szCs w:val="22"/>
          <w:lang w:val="en-GB"/>
        </w:rPr>
        <w:t>Strawcraft in the Bahamas</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44"/>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sz w:val="22"/>
          <w:szCs w:val="22"/>
          <w:u w:val="single"/>
          <w:lang w:val="en-GB"/>
        </w:rPr>
        <w:t>Underlines</w:t>
      </w:r>
      <w:r w:rsidRPr="00F14587">
        <w:rPr>
          <w:rFonts w:ascii="Arial" w:hAnsi="Arial"/>
          <w:sz w:val="22"/>
          <w:szCs w:val="22"/>
          <w:lang w:val="en-GB"/>
        </w:rPr>
        <w:t xml:space="preserve"> that the Convention does not seek to establish a system of ownership such as through geographical indication and intellectual property;</w:t>
      </w:r>
    </w:p>
    <w:p w:rsidR="00AF6CA4" w:rsidRPr="00F14587" w:rsidRDefault="00AF6CA4" w:rsidP="0037738A">
      <w:pPr>
        <w:numPr>
          <w:ilvl w:val="0"/>
          <w:numId w:val="44"/>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eastAsia="SimSun" w:hAnsi="Arial" w:cs="Arial"/>
          <w:bCs/>
          <w:sz w:val="22"/>
          <w:szCs w:val="22"/>
          <w:u w:val="single"/>
          <w:lang w:val="en-GB"/>
        </w:rPr>
        <w:t>Invites</w:t>
      </w:r>
      <w:r w:rsidRPr="00F14587">
        <w:rPr>
          <w:rFonts w:ascii="Arial" w:eastAsia="SimSun" w:hAnsi="Arial" w:cs="Arial"/>
          <w:bCs/>
          <w:sz w:val="22"/>
          <w:szCs w:val="22"/>
          <w:lang w:val="en-GB"/>
        </w:rPr>
        <w:t xml:space="preserve"> the State Party to avoid the use of inappropriate vocabulary and concepts when referring to intangible cultural heritage, such as ‘uniqueness’ and ‘authenticity’, which are contrary to the living and dynamic nature of intangible cultural heritage as defined under Article 2.1 of the Convention;</w:t>
      </w:r>
    </w:p>
    <w:p w:rsidR="00AF6CA4" w:rsidRPr="00F14587" w:rsidRDefault="00AF6CA4" w:rsidP="0037738A">
      <w:pPr>
        <w:numPr>
          <w:ilvl w:val="0"/>
          <w:numId w:val="44"/>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Further invites</w:t>
      </w:r>
      <w:r w:rsidRPr="00F14587">
        <w:rPr>
          <w:rFonts w:ascii="Arial" w:hAnsi="Arial" w:cs="Arial"/>
          <w:bCs/>
          <w:sz w:val="22"/>
          <w:szCs w:val="22"/>
          <w:lang w:val="en-GB"/>
        </w:rPr>
        <w:t xml:space="preserve"> the State Party to consider the community-based and transmission-based aspects of intangible cultural heritage, as defined in the Convention, rather than only the economic dimension of cultural industries, which </w:t>
      </w:r>
      <w:proofErr w:type="gramStart"/>
      <w:r w:rsidRPr="00F14587">
        <w:rPr>
          <w:rFonts w:ascii="Arial" w:hAnsi="Arial" w:cs="Arial"/>
          <w:bCs/>
          <w:sz w:val="22"/>
          <w:szCs w:val="22"/>
          <w:lang w:val="en-GB"/>
        </w:rPr>
        <w:t>are better addressed</w:t>
      </w:r>
      <w:proofErr w:type="gramEnd"/>
      <w:r w:rsidRPr="00F14587">
        <w:rPr>
          <w:rFonts w:ascii="Arial" w:hAnsi="Arial" w:cs="Arial"/>
          <w:bCs/>
          <w:sz w:val="22"/>
          <w:szCs w:val="22"/>
          <w:lang w:val="en-GB"/>
        </w:rPr>
        <w:t xml:space="preserve"> in other programmes of UNESCO in the field of culture.</w:t>
      </w:r>
    </w:p>
    <w:p w:rsidR="00AF6CA4" w:rsidRPr="00B62344" w:rsidRDefault="00AF6CA4" w:rsidP="0037738A">
      <w:pPr>
        <w:pStyle w:val="COMTitleDecision"/>
      </w:pPr>
      <w:bookmarkStart w:id="11" w:name="Decision_10b5"/>
      <w:bookmarkEnd w:id="11"/>
      <w:r w:rsidRPr="00B62344">
        <w:t>DECISION 13.COM 10.b.5</w:t>
      </w:r>
    </w:p>
    <w:p w:rsidR="00AF6CA4" w:rsidRPr="00F14587" w:rsidRDefault="00AF6CA4" w:rsidP="000F04CE">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45"/>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Bangladesh has nominated </w:t>
      </w:r>
      <w:r w:rsidRPr="00F14587">
        <w:rPr>
          <w:rFonts w:ascii="Arial" w:hAnsi="Arial" w:cs="Arial"/>
          <w:b/>
          <w:sz w:val="22"/>
          <w:szCs w:val="22"/>
          <w:lang w:val="en-GB"/>
        </w:rPr>
        <w:t>Rickshaws and rickshaw painting in Dhaka</w:t>
      </w:r>
      <w:r w:rsidRPr="00F14587">
        <w:rPr>
          <w:rFonts w:ascii="Arial" w:hAnsi="Arial" w:cs="Arial"/>
          <w:sz w:val="22"/>
          <w:szCs w:val="22"/>
          <w:lang w:val="en-GB"/>
        </w:rPr>
        <w:t xml:space="preserve"> (No. 00960) for inscription on the Representative List of the Intangible Cultural Heritage of Humanity:</w:t>
      </w:r>
    </w:p>
    <w:p w:rsidR="00AF6CA4" w:rsidRPr="00F14587" w:rsidRDefault="00AF6CA4" w:rsidP="000F04CE">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Rickshaw </w:t>
      </w:r>
      <w:proofErr w:type="gramStart"/>
      <w:r w:rsidRPr="00F14587">
        <w:rPr>
          <w:rFonts w:ascii="Arial" w:hAnsi="Arial" w:cs="Arial"/>
          <w:sz w:val="22"/>
          <w:szCs w:val="22"/>
          <w:lang w:val="en-GB"/>
        </w:rPr>
        <w:t>craftsmanship</w:t>
      </w:r>
      <w:proofErr w:type="gramEnd"/>
      <w:r w:rsidRPr="00F14587">
        <w:rPr>
          <w:rFonts w:ascii="Arial" w:hAnsi="Arial" w:cs="Arial"/>
          <w:sz w:val="22"/>
          <w:szCs w:val="22"/>
          <w:lang w:val="en-GB"/>
        </w:rPr>
        <w:t xml:space="preserve"> concerns the traditional practice of fashioning and decorating the rickshaw, a human-propelled mode of transport on three wheels. </w:t>
      </w:r>
      <w:proofErr w:type="gramStart"/>
      <w:r w:rsidRPr="00F14587">
        <w:rPr>
          <w:rFonts w:ascii="Arial" w:hAnsi="Arial" w:cs="Arial"/>
          <w:sz w:val="22"/>
          <w:szCs w:val="22"/>
          <w:lang w:val="en-GB"/>
        </w:rPr>
        <w:t>Every part of the rickshaw is painted and decorated, with tassels, tinsel and twirling decorations hanging from its various parts.</w:t>
      </w:r>
      <w:proofErr w:type="gramEnd"/>
      <w:r w:rsidRPr="00F14587">
        <w:rPr>
          <w:rFonts w:ascii="Arial" w:hAnsi="Arial" w:cs="Arial"/>
          <w:sz w:val="22"/>
          <w:szCs w:val="22"/>
          <w:lang w:val="en-GB"/>
        </w:rPr>
        <w:t xml:space="preserve"> Rickshaws are a recognized feature throughout Dhaka City, which is the main center of the element in Bangladesh. The bearers and practitioners of the element are the rickshaw mistris (the </w:t>
      </w:r>
      <w:proofErr w:type="gramStart"/>
      <w:r w:rsidRPr="00F14587">
        <w:rPr>
          <w:rFonts w:ascii="Arial" w:hAnsi="Arial" w:cs="Arial"/>
          <w:sz w:val="22"/>
          <w:szCs w:val="22"/>
          <w:lang w:val="en-GB"/>
        </w:rPr>
        <w:t>craftsmen</w:t>
      </w:r>
      <w:proofErr w:type="gramEnd"/>
      <w:r w:rsidRPr="00F14587">
        <w:rPr>
          <w:rFonts w:ascii="Arial" w:hAnsi="Arial" w:cs="Arial"/>
          <w:sz w:val="22"/>
          <w:szCs w:val="22"/>
          <w:lang w:val="en-GB"/>
        </w:rPr>
        <w:t xml:space="preserve">) and the rickshaw artists, with the latter including both men and women. Since the rickshaw is a slow-moving vehicle, the paintings are easily visible to onlookers, and the vehicles </w:t>
      </w:r>
      <w:proofErr w:type="gramStart"/>
      <w:r w:rsidRPr="00F14587">
        <w:rPr>
          <w:rFonts w:ascii="Arial" w:hAnsi="Arial" w:cs="Arial"/>
          <w:sz w:val="22"/>
          <w:szCs w:val="22"/>
          <w:lang w:val="en-GB"/>
        </w:rPr>
        <w:t>are seen</w:t>
      </w:r>
      <w:proofErr w:type="gramEnd"/>
      <w:r w:rsidRPr="00F14587">
        <w:rPr>
          <w:rFonts w:ascii="Arial" w:hAnsi="Arial" w:cs="Arial"/>
          <w:sz w:val="22"/>
          <w:szCs w:val="22"/>
          <w:lang w:val="en-GB"/>
        </w:rPr>
        <w:t xml:space="preserve"> as a moving exhibition of paintings. The element has thus become an established part of the city’s cultural tradition, creating an emblematic feature of urban life in Dhaka City that has given birth </w:t>
      </w:r>
      <w:proofErr w:type="gramStart"/>
      <w:r w:rsidRPr="00F14587">
        <w:rPr>
          <w:rFonts w:ascii="Arial" w:hAnsi="Arial" w:cs="Arial"/>
          <w:sz w:val="22"/>
          <w:szCs w:val="22"/>
          <w:lang w:val="en-GB"/>
        </w:rPr>
        <w:t>to</w:t>
      </w:r>
      <w:proofErr w:type="gramEnd"/>
      <w:r w:rsidRPr="00F14587">
        <w:rPr>
          <w:rFonts w:ascii="Arial" w:hAnsi="Arial" w:cs="Arial"/>
          <w:sz w:val="22"/>
          <w:szCs w:val="22"/>
          <w:lang w:val="en-GB"/>
        </w:rPr>
        <w:t xml:space="preserve"> many social and cultural practices, rituals and events, including musical performances, exhibitions, seminars, workshops, fairs and awards. Rickshaw mistris work in rickshaw workshops, owned by a master rickshaw mistri, where related knowledge and skills </w:t>
      </w:r>
      <w:proofErr w:type="gramStart"/>
      <w:r w:rsidRPr="00F14587">
        <w:rPr>
          <w:rFonts w:ascii="Arial" w:hAnsi="Arial" w:cs="Arial"/>
          <w:sz w:val="22"/>
          <w:szCs w:val="22"/>
          <w:lang w:val="en-GB"/>
        </w:rPr>
        <w:t>are passed down</w:t>
      </w:r>
      <w:proofErr w:type="gramEnd"/>
      <w:r w:rsidRPr="00F14587">
        <w:rPr>
          <w:rFonts w:ascii="Arial" w:hAnsi="Arial" w:cs="Arial"/>
          <w:sz w:val="22"/>
          <w:szCs w:val="22"/>
          <w:lang w:val="en-GB"/>
        </w:rPr>
        <w:t xml:space="preserve"> from experienced artists and mistris to apprentices through hands-on training. The element not only provides the communities, groups and individuals concerned with a steady source of income and employment, but also offers them a sense of pride, unity and continuity.</w:t>
      </w:r>
    </w:p>
    <w:p w:rsidR="00AF6CA4" w:rsidRPr="00F14587" w:rsidRDefault="00AF6CA4" w:rsidP="0037738A">
      <w:pPr>
        <w:keepNext/>
        <w:numPr>
          <w:ilvl w:val="0"/>
          <w:numId w:val="45"/>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criterion for inscription on the Representative List of the Intangible Cultural Heritage of Humanity:</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As a form of urban folk art, rickshaws and rickshaw painting constitute a significant part of the city’s cultural tradition, characterizing the city and its residents. The mobile exhibition of paintings adds colour and identity to the urban landscape. While highlighting the importance of hard work and cooperation, the element simultaneously embodies important cultural meanings through the creative depiction of symbols, natural sceneries, historical events and contemporary themes. As an environment-friendly means of transportation, rickshaws also contribute to sustainable development.</w:t>
      </w:r>
    </w:p>
    <w:p w:rsidR="00AF6CA4" w:rsidRPr="000530D2" w:rsidRDefault="00AF6CA4" w:rsidP="0037738A">
      <w:pPr>
        <w:numPr>
          <w:ilvl w:val="0"/>
          <w:numId w:val="45"/>
        </w:numPr>
        <w:tabs>
          <w:tab w:val="left" w:pos="567"/>
          <w:tab w:val="left" w:pos="1701"/>
          <w:tab w:val="left" w:pos="2268"/>
        </w:tabs>
        <w:spacing w:before="120" w:after="120"/>
        <w:ind w:left="567" w:hanging="567"/>
        <w:jc w:val="both"/>
        <w:rPr>
          <w:rFonts w:ascii="Arial" w:hAnsi="Arial" w:cs="Arial"/>
          <w:sz w:val="22"/>
          <w:szCs w:val="22"/>
          <w:lang w:val="en-US" w:eastAsia="en-US"/>
        </w:rPr>
      </w:pPr>
      <w:r w:rsidRPr="00F14587">
        <w:rPr>
          <w:rFonts w:ascii="Arial" w:hAnsi="Arial" w:cs="Arial"/>
          <w:sz w:val="22"/>
          <w:szCs w:val="22"/>
          <w:u w:val="single"/>
          <w:lang w:val="en-GB" w:eastAsia="en-US"/>
        </w:rPr>
        <w:t>Further decides</w:t>
      </w:r>
      <w:r w:rsidRPr="00F14587">
        <w:rPr>
          <w:rFonts w:ascii="Arial" w:hAnsi="Arial" w:cs="Arial"/>
          <w:sz w:val="22"/>
          <w:szCs w:val="22"/>
          <w:lang w:val="en-GB" w:eastAsia="en-US"/>
        </w:rPr>
        <w:t xml:space="preserve"> that the information included in the file is not sufficient to allow the Committee to determine whether the following criteria for inscription on the Representative List of the Intangible Cultural Heritage of Humanity are satisfied:</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file fails </w:t>
      </w:r>
      <w:proofErr w:type="gramStart"/>
      <w:r w:rsidRPr="00F14587">
        <w:rPr>
          <w:rFonts w:ascii="Arial" w:hAnsi="Arial" w:cs="Arial"/>
          <w:sz w:val="22"/>
          <w:szCs w:val="22"/>
          <w:lang w:val="en-GB"/>
        </w:rPr>
        <w:t>to clearly demonstrate</w:t>
      </w:r>
      <w:proofErr w:type="gramEnd"/>
      <w:r w:rsidRPr="00F14587">
        <w:rPr>
          <w:rFonts w:ascii="Arial" w:hAnsi="Arial" w:cs="Arial"/>
          <w:sz w:val="22"/>
          <w:szCs w:val="22"/>
          <w:lang w:val="en-GB"/>
        </w:rPr>
        <w:t xml:space="preserve"> how the inscription would contribute to encouraging dialogue among communities and to raising awareness of the importance of intangible cultural heritage in general at the local, national and international levels. It does not highlight the potential of rickshaw painting to promote the visibility of living heritage as an example of urban folk art practised in public spaces.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viability of the element </w:t>
      </w:r>
      <w:proofErr w:type="gramStart"/>
      <w:r w:rsidRPr="00F14587">
        <w:rPr>
          <w:rFonts w:ascii="Arial" w:hAnsi="Arial" w:cs="Arial"/>
          <w:sz w:val="22"/>
          <w:szCs w:val="22"/>
          <w:lang w:val="en-GB"/>
        </w:rPr>
        <w:t>is primarily ensured</w:t>
      </w:r>
      <w:proofErr w:type="gramEnd"/>
      <w:r w:rsidRPr="00F14587">
        <w:rPr>
          <w:rFonts w:ascii="Arial" w:hAnsi="Arial" w:cs="Arial"/>
          <w:sz w:val="22"/>
          <w:szCs w:val="22"/>
          <w:lang w:val="en-GB"/>
        </w:rPr>
        <w:t xml:space="preserve"> by the use of rickshaws as an extremely popular means of transport, and by the fact that the element provides its practitioners with regular income and a sense of pride and identity. The safeguarding measures concentrate primarily on tangible components of the element, its documentation and promotion, while less attention </w:t>
      </w:r>
      <w:proofErr w:type="gramStart"/>
      <w:r w:rsidRPr="00F14587">
        <w:rPr>
          <w:rFonts w:ascii="Arial" w:hAnsi="Arial" w:cs="Arial"/>
          <w:sz w:val="22"/>
          <w:szCs w:val="22"/>
          <w:lang w:val="en-GB"/>
        </w:rPr>
        <w:t>is paid</w:t>
      </w:r>
      <w:proofErr w:type="gramEnd"/>
      <w:r w:rsidRPr="00F14587">
        <w:rPr>
          <w:rFonts w:ascii="Arial" w:hAnsi="Arial" w:cs="Arial"/>
          <w:sz w:val="22"/>
          <w:szCs w:val="22"/>
          <w:lang w:val="en-GB"/>
        </w:rPr>
        <w:t xml:space="preserve"> to safeguarding its social and cultural meanings. The plan </w:t>
      </w:r>
      <w:proofErr w:type="gramStart"/>
      <w:r w:rsidRPr="00F14587">
        <w:rPr>
          <w:rFonts w:ascii="Arial" w:hAnsi="Arial" w:cs="Arial"/>
          <w:sz w:val="22"/>
          <w:szCs w:val="22"/>
          <w:lang w:val="en-GB"/>
        </w:rPr>
        <w:t>is conceived</w:t>
      </w:r>
      <w:proofErr w:type="gramEnd"/>
      <w:r w:rsidRPr="00F14587">
        <w:rPr>
          <w:rFonts w:ascii="Arial" w:hAnsi="Arial" w:cs="Arial"/>
          <w:sz w:val="22"/>
          <w:szCs w:val="22"/>
          <w:lang w:val="en-GB"/>
        </w:rPr>
        <w:t xml:space="preserve"> as a set of potentialities and needs rather than concrete commitments. The involvement of the tradition bearers in planning the safeguarding measures is not visible and they </w:t>
      </w:r>
      <w:proofErr w:type="gramStart"/>
      <w:r w:rsidRPr="00F14587">
        <w:rPr>
          <w:rFonts w:ascii="Arial" w:hAnsi="Arial" w:cs="Arial"/>
          <w:sz w:val="22"/>
          <w:szCs w:val="22"/>
          <w:lang w:val="en-GB"/>
        </w:rPr>
        <w:t>are expected</w:t>
      </w:r>
      <w:proofErr w:type="gramEnd"/>
      <w:r w:rsidRPr="00F14587">
        <w:rPr>
          <w:rFonts w:ascii="Arial" w:hAnsi="Arial" w:cs="Arial"/>
          <w:sz w:val="22"/>
          <w:szCs w:val="22"/>
          <w:lang w:val="en-GB"/>
        </w:rPr>
        <w:t xml:space="preserve"> to participate only in the implementation stage and act mainly within the limits of their current safeguarding efforts.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file asserts that the communities of practitioners partook in workshops, helped prepare the video, shared ideas about the need to safeguard the element and collaborated with the researchers during their fieldwork. However, it is not clear who represented them and their particular contribution </w:t>
      </w:r>
      <w:proofErr w:type="gramStart"/>
      <w:r w:rsidRPr="00F14587">
        <w:rPr>
          <w:rFonts w:ascii="Arial" w:hAnsi="Arial" w:cs="Arial"/>
          <w:sz w:val="22"/>
          <w:szCs w:val="22"/>
          <w:lang w:val="en-GB"/>
        </w:rPr>
        <w:t>is not demonstrated</w:t>
      </w:r>
      <w:proofErr w:type="gramEnd"/>
      <w:r w:rsidRPr="00F14587">
        <w:rPr>
          <w:rFonts w:ascii="Arial" w:hAnsi="Arial" w:cs="Arial"/>
          <w:sz w:val="22"/>
          <w:szCs w:val="22"/>
          <w:lang w:val="en-GB"/>
        </w:rPr>
        <w:t xml:space="preserve">. Very limited documentation concerning informed community consent </w:t>
      </w:r>
      <w:proofErr w:type="gramStart"/>
      <w:r w:rsidRPr="00F14587">
        <w:rPr>
          <w:rFonts w:ascii="Arial" w:hAnsi="Arial" w:cs="Arial"/>
          <w:sz w:val="22"/>
          <w:szCs w:val="22"/>
          <w:lang w:val="en-GB"/>
        </w:rPr>
        <w:t>was delivered</w:t>
      </w:r>
      <w:proofErr w:type="gramEnd"/>
      <w:r w:rsidRPr="00F14587">
        <w:rPr>
          <w:rFonts w:ascii="Arial" w:hAnsi="Arial" w:cs="Arial"/>
          <w:sz w:val="22"/>
          <w:szCs w:val="22"/>
          <w:lang w:val="en-GB"/>
        </w:rPr>
        <w:t>, raising serious doubts about the level of awareness of the nomination process among the numerous tradition bearers. The consent letters are dated 2013, and therefore do not reflect the current state of the communities’ views concerning the possible inscription.</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has been included in the List of Ten Elements of the Intangible Cultural Heritage of Bangladesh since 2016. The publication </w:t>
      </w:r>
      <w:proofErr w:type="gramStart"/>
      <w:r w:rsidRPr="00F14587">
        <w:rPr>
          <w:rFonts w:ascii="Arial" w:hAnsi="Arial" w:cs="Arial"/>
          <w:sz w:val="22"/>
          <w:szCs w:val="22"/>
          <w:lang w:val="en-GB"/>
        </w:rPr>
        <w:t>is based</w:t>
      </w:r>
      <w:proofErr w:type="gramEnd"/>
      <w:r w:rsidRPr="00F14587">
        <w:rPr>
          <w:rFonts w:ascii="Arial" w:hAnsi="Arial" w:cs="Arial"/>
          <w:sz w:val="22"/>
          <w:szCs w:val="22"/>
          <w:lang w:val="en-GB"/>
        </w:rPr>
        <w:t xml:space="preserve"> on an earlier cultural survey, which was supplemented by new information with a view to nominating the element for the Representative List. The element </w:t>
      </w:r>
      <w:proofErr w:type="gramStart"/>
      <w:r w:rsidRPr="00F14587">
        <w:rPr>
          <w:rFonts w:ascii="Arial" w:hAnsi="Arial" w:cs="Arial"/>
          <w:sz w:val="22"/>
          <w:szCs w:val="22"/>
          <w:lang w:val="en-GB"/>
        </w:rPr>
        <w:t>was identified, defined and documented by intangible cultural heritage experts using ethnographic field research</w:t>
      </w:r>
      <w:proofErr w:type="gramEnd"/>
      <w:r w:rsidRPr="00F14587">
        <w:rPr>
          <w:rFonts w:ascii="Arial" w:hAnsi="Arial" w:cs="Arial"/>
          <w:sz w:val="22"/>
          <w:szCs w:val="22"/>
          <w:lang w:val="en-GB"/>
        </w:rPr>
        <w:t xml:space="preserve">. The file does not demonstrate that the identification </w:t>
      </w:r>
      <w:proofErr w:type="gramStart"/>
      <w:r w:rsidRPr="00F14587">
        <w:rPr>
          <w:rFonts w:ascii="Arial" w:hAnsi="Arial" w:cs="Arial"/>
          <w:sz w:val="22"/>
          <w:szCs w:val="22"/>
          <w:lang w:val="en-GB"/>
        </w:rPr>
        <w:t>was done</w:t>
      </w:r>
      <w:proofErr w:type="gramEnd"/>
      <w:r w:rsidRPr="00F14587">
        <w:rPr>
          <w:rFonts w:ascii="Arial" w:hAnsi="Arial" w:cs="Arial"/>
          <w:sz w:val="22"/>
          <w:szCs w:val="22"/>
          <w:lang w:val="en-GB"/>
        </w:rPr>
        <w:t xml:space="preserve"> in conformity with Articles 11 and 12 of the Convention, particularly in terms of community participation. The regular updating mechanism, including its mode, periodicity and community participation, </w:t>
      </w:r>
      <w:proofErr w:type="gramStart"/>
      <w:r w:rsidRPr="00F14587">
        <w:rPr>
          <w:rFonts w:ascii="Arial" w:hAnsi="Arial" w:cs="Arial"/>
          <w:sz w:val="22"/>
          <w:szCs w:val="22"/>
          <w:lang w:val="en-GB"/>
        </w:rPr>
        <w:t>is not explained</w:t>
      </w:r>
      <w:proofErr w:type="gramEnd"/>
      <w:r w:rsidRPr="00F14587">
        <w:rPr>
          <w:rFonts w:ascii="Arial" w:hAnsi="Arial" w:cs="Arial"/>
          <w:sz w:val="22"/>
          <w:szCs w:val="22"/>
          <w:lang w:val="en-GB"/>
        </w:rPr>
        <w:t>.</w:t>
      </w:r>
    </w:p>
    <w:p w:rsidR="00AF6CA4" w:rsidRPr="00F14587" w:rsidRDefault="00AF6CA4" w:rsidP="0037738A">
      <w:pPr>
        <w:numPr>
          <w:ilvl w:val="0"/>
          <w:numId w:val="45"/>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r w:rsidRPr="00F14587">
        <w:rPr>
          <w:rFonts w:ascii="Arial" w:hAnsi="Arial" w:cs="Arial"/>
          <w:b/>
          <w:bCs/>
          <w:sz w:val="22"/>
          <w:szCs w:val="22"/>
          <w:lang w:val="en-GB"/>
        </w:rPr>
        <w:t>Rickshaws and rickshaw painting in Dhaka</w:t>
      </w:r>
      <w:r w:rsidRPr="00F14587">
        <w:rPr>
          <w:rFonts w:ascii="Arial" w:hAnsi="Arial" w:cs="Arial"/>
          <w:bCs/>
          <w:sz w:val="22"/>
          <w:szCs w:val="22"/>
          <w:lang w:val="en-GB"/>
        </w:rPr>
        <w:t xml:space="preserve"> to the submitting State Party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it to resubmit the nomination to the Committee for examination during a following cycle;</w:t>
      </w:r>
    </w:p>
    <w:p w:rsidR="00AF6CA4" w:rsidRPr="00F14587" w:rsidRDefault="00AF6CA4" w:rsidP="0037738A">
      <w:pPr>
        <w:numPr>
          <w:ilvl w:val="0"/>
          <w:numId w:val="45"/>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the State Party that the communities, groups and individuals concerned must be the key players in any effort to identify, promote and safeguard intangible cultural heritage, and must be involved in every stage thereof.</w:t>
      </w:r>
    </w:p>
    <w:p w:rsidR="00AF6CA4" w:rsidRPr="00B62344" w:rsidRDefault="00AF6CA4" w:rsidP="0037738A">
      <w:pPr>
        <w:pStyle w:val="COMTitleDecision"/>
      </w:pPr>
      <w:bookmarkStart w:id="12" w:name="Decision_10b6"/>
      <w:bookmarkEnd w:id="12"/>
      <w:r w:rsidRPr="00B62344">
        <w:t>DECISION 13.COM 10.b.6</w:t>
      </w:r>
    </w:p>
    <w:p w:rsidR="00AF6CA4" w:rsidRPr="00F14587" w:rsidRDefault="00AF6CA4" w:rsidP="000F04CE">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46"/>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Belarus has nominated </w:t>
      </w:r>
      <w:r w:rsidRPr="00F14587">
        <w:rPr>
          <w:rFonts w:ascii="Arial" w:hAnsi="Arial" w:cs="Arial"/>
          <w:b/>
          <w:sz w:val="22"/>
          <w:szCs w:val="22"/>
          <w:lang w:val="en-GB"/>
        </w:rPr>
        <w:t>Celebration in honor of the Budslaŭ icon of Our Lady (Budslaŭ fest)</w:t>
      </w:r>
      <w:r w:rsidRPr="00F14587">
        <w:rPr>
          <w:rFonts w:ascii="Arial" w:hAnsi="Arial" w:cs="Arial"/>
          <w:sz w:val="22"/>
          <w:szCs w:val="22"/>
          <w:lang w:val="en-GB"/>
        </w:rPr>
        <w:t xml:space="preserve"> (No. 01387) for inscription on the Representative List of the Intangible Cultural Heritage of Humanity:</w:t>
      </w:r>
    </w:p>
    <w:p w:rsidR="00AF6CA4" w:rsidRPr="00F14587" w:rsidRDefault="00AF6CA4" w:rsidP="000F04CE">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The Budslaŭ Fest takes place in Budslaŭ village, in the Minsk region. Since the seventeenth century, every year on the first weekend of July tens of thousands of pilgrims from all over Belarus and other countries have come to Budslaŭ to participate in the celebrations in honor of the Budslaŭ icon of Our Lady, with some making the pilgrimage on foot. The Icon, the </w:t>
      </w:r>
      <w:proofErr w:type="gramStart"/>
      <w:r w:rsidRPr="00F14587">
        <w:rPr>
          <w:rFonts w:ascii="Arial" w:hAnsi="Arial" w:cs="Arial"/>
          <w:sz w:val="22"/>
          <w:szCs w:val="22"/>
          <w:lang w:val="en-GB"/>
        </w:rPr>
        <w:t>patroness</w:t>
      </w:r>
      <w:proofErr w:type="gramEnd"/>
      <w:r w:rsidRPr="00F14587">
        <w:rPr>
          <w:rFonts w:ascii="Arial" w:hAnsi="Arial" w:cs="Arial"/>
          <w:sz w:val="22"/>
          <w:szCs w:val="22"/>
          <w:lang w:val="en-GB"/>
        </w:rPr>
        <w:t xml:space="preserve"> of Belarusian people, is known for many miracles and Budslaŭ is recognized as the place where, according to legend, Our Lady appeared to believers in July 1588. Elements of the celebration include priests welcoming the pilgrims, masses, a night procession with the Icon and candles, a youth prayer vigil, and hours of prayer to the Mother of God. The tradition is an integral part of the history and culture of the local community of Budslaŭ, with bearers including people of all ages and social statuses. It attracts entire families and believers of all ages, which helps strengthen intergenerational ties. Related knowledge </w:t>
      </w:r>
      <w:proofErr w:type="gramStart"/>
      <w:r w:rsidRPr="00F14587">
        <w:rPr>
          <w:rFonts w:ascii="Arial" w:hAnsi="Arial" w:cs="Arial"/>
          <w:sz w:val="22"/>
          <w:szCs w:val="22"/>
          <w:lang w:val="en-GB"/>
        </w:rPr>
        <w:t>is preserved and transmitted by local inhabitants, who are very proud of the relic</w:t>
      </w:r>
      <w:proofErr w:type="gramEnd"/>
      <w:r w:rsidRPr="00F14587">
        <w:rPr>
          <w:rFonts w:ascii="Arial" w:hAnsi="Arial" w:cs="Arial"/>
          <w:sz w:val="22"/>
          <w:szCs w:val="22"/>
          <w:lang w:val="en-GB"/>
        </w:rPr>
        <w:t>; they show pilgrims a warm welcome, inviting them to local homes to share meals with them. Pilgrims visiting Budslaŭ learn all about the local traditional culture, including the ceremony and local traditions such as crafts, customs and cuisine.</w:t>
      </w:r>
    </w:p>
    <w:p w:rsidR="00AF6CA4" w:rsidRPr="00F14587" w:rsidRDefault="00AF6CA4" w:rsidP="0037738A">
      <w:pPr>
        <w:keepNext/>
        <w:numPr>
          <w:ilvl w:val="0"/>
          <w:numId w:val="46"/>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As an important religious and cultural event, the celebration in honor of the Budslaŭ icon of Our Lady unites people of different backgrounds and age groups in a single cultural space. It </w:t>
      </w:r>
      <w:proofErr w:type="gramStart"/>
      <w:r w:rsidRPr="00F14587">
        <w:rPr>
          <w:rFonts w:ascii="Arial" w:hAnsi="Arial" w:cs="Arial"/>
          <w:sz w:val="22"/>
          <w:szCs w:val="22"/>
          <w:lang w:val="en-GB"/>
        </w:rPr>
        <w:t>is connected</w:t>
      </w:r>
      <w:proofErr w:type="gramEnd"/>
      <w:r w:rsidRPr="00F14587">
        <w:rPr>
          <w:rFonts w:ascii="Arial" w:hAnsi="Arial" w:cs="Arial"/>
          <w:sz w:val="22"/>
          <w:szCs w:val="22"/>
          <w:lang w:val="en-GB"/>
        </w:rPr>
        <w:t xml:space="preserve"> not only with the prevailing Catholic community, but also with members of other denominations and the local community, for whom it serves as an important identity-building element. It assumes the form of an eclectic folk festival, incorporating the work of local artisans, folk puppet theatres and popular fairs. Thanks to the syncretism of the practice, believers of different confessions </w:t>
      </w:r>
      <w:proofErr w:type="gramStart"/>
      <w:r w:rsidRPr="00F14587">
        <w:rPr>
          <w:rFonts w:ascii="Arial" w:hAnsi="Arial" w:cs="Arial"/>
          <w:sz w:val="22"/>
          <w:szCs w:val="22"/>
          <w:lang w:val="en-GB"/>
        </w:rPr>
        <w:t>are received</w:t>
      </w:r>
      <w:proofErr w:type="gramEnd"/>
      <w:r w:rsidRPr="00F14587">
        <w:rPr>
          <w:rFonts w:ascii="Arial" w:hAnsi="Arial" w:cs="Arial"/>
          <w:sz w:val="22"/>
          <w:szCs w:val="22"/>
          <w:lang w:val="en-GB"/>
        </w:rPr>
        <w:t xml:space="preserve"> in a mood of sharing and friendliness.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well-organized, popular ecumenical event represents a general tradition of tolerance and mutual respect, which could be inspirational internationally. Its inscription would raise awareness of intangible cultural heritage as a key factor in uniting people of different religious and ethnic backgrounds, and maintaining peace and understanding. With pilgrims originating from many different towns and countries, inscription of the element would enhance intercultural and interfaith dialogue and promote cultural diversity.</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Budslaŭ fest survived the Soviet period and, thanks to the efforts of the local community and the support of the State Party, </w:t>
      </w:r>
      <w:proofErr w:type="gramStart"/>
      <w:r w:rsidRPr="00F14587">
        <w:rPr>
          <w:rFonts w:ascii="Arial" w:hAnsi="Arial" w:cs="Arial"/>
          <w:sz w:val="22"/>
          <w:szCs w:val="22"/>
          <w:lang w:val="en-GB"/>
        </w:rPr>
        <w:t>was successfully revitalized</w:t>
      </w:r>
      <w:proofErr w:type="gramEnd"/>
      <w:r w:rsidRPr="00F14587">
        <w:rPr>
          <w:rFonts w:ascii="Arial" w:hAnsi="Arial" w:cs="Arial"/>
          <w:sz w:val="22"/>
          <w:szCs w:val="22"/>
          <w:lang w:val="en-GB"/>
        </w:rPr>
        <w:t xml:space="preserve">, becoming an increasingly thriving event. A set of safeguarding measures aimed at documenting and disseminating information concerning the element, especially among children and youth, </w:t>
      </w:r>
      <w:proofErr w:type="gramStart"/>
      <w:r w:rsidRPr="00F14587">
        <w:rPr>
          <w:rFonts w:ascii="Arial" w:hAnsi="Arial" w:cs="Arial"/>
          <w:sz w:val="22"/>
          <w:szCs w:val="22"/>
          <w:lang w:val="en-GB"/>
        </w:rPr>
        <w:t>is complemented</w:t>
      </w:r>
      <w:proofErr w:type="gramEnd"/>
      <w:r w:rsidRPr="00F14587">
        <w:rPr>
          <w:rFonts w:ascii="Arial" w:hAnsi="Arial" w:cs="Arial"/>
          <w:sz w:val="22"/>
          <w:szCs w:val="22"/>
          <w:lang w:val="en-GB"/>
        </w:rPr>
        <w:t xml:space="preserve"> by the creation of favourable conditions for the protection and restoration of related tangible objects, landscape and infrastructure. A strategy geared at the sustainable development of the locality and eliminating existing risks </w:t>
      </w:r>
      <w:proofErr w:type="gramStart"/>
      <w:r w:rsidRPr="00F14587">
        <w:rPr>
          <w:rFonts w:ascii="Arial" w:hAnsi="Arial" w:cs="Arial"/>
          <w:sz w:val="22"/>
          <w:szCs w:val="22"/>
          <w:lang w:val="en-GB"/>
        </w:rPr>
        <w:t>is envisaged</w:t>
      </w:r>
      <w:proofErr w:type="gramEnd"/>
      <w:r w:rsidRPr="00F14587">
        <w:rPr>
          <w:rFonts w:ascii="Arial" w:hAnsi="Arial" w:cs="Arial"/>
          <w:sz w:val="22"/>
          <w:szCs w:val="22"/>
          <w:lang w:val="en-GB"/>
        </w:rPr>
        <w:t>.</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most active pilgrims of the Minsk region and the Budslaŭ community initiated the idea of nominating the element in 2013 during the 400th anniversary of the Budslaŭ Icon of Our Lady. The nomination file was prepared with the broad support of Belarusian society and the active participation of the local community, pilgrims, experts and other relevant stakeholders, who partook in a series of roundtable discussions. The file demonstrates the free, prior and informed consent of state and church authorities, local parishioners of different confessions and pilgrims.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At the local level, information concerning the element </w:t>
      </w:r>
      <w:proofErr w:type="gramStart"/>
      <w:r w:rsidRPr="00F14587">
        <w:rPr>
          <w:rFonts w:ascii="Arial" w:hAnsi="Arial" w:cs="Arial"/>
          <w:sz w:val="22"/>
          <w:szCs w:val="22"/>
          <w:lang w:val="en-GB"/>
        </w:rPr>
        <w:t>has been collected</w:t>
      </w:r>
      <w:proofErr w:type="gramEnd"/>
      <w:r w:rsidRPr="00F14587">
        <w:rPr>
          <w:rFonts w:ascii="Arial" w:hAnsi="Arial" w:cs="Arial"/>
          <w:sz w:val="22"/>
          <w:szCs w:val="22"/>
          <w:lang w:val="en-GB"/>
        </w:rPr>
        <w:t xml:space="preserve"> since 2006, leading to the inclusion of the Budslaŭ Fest in the State List of Historical and Cultural Values of Belarus and the National Inventory of the Intangible Cultural Heritage of Belarus (2014). The bodies and institutions responsible for maintaining and updating the inventory are the Ministry of Culture of the Republic of Belarus and the Institute of Culture of Belarus. The status of elements inscribed </w:t>
      </w:r>
      <w:proofErr w:type="gramStart"/>
      <w:r w:rsidRPr="00F14587">
        <w:rPr>
          <w:rFonts w:ascii="Arial" w:hAnsi="Arial" w:cs="Arial"/>
          <w:sz w:val="22"/>
          <w:szCs w:val="22"/>
          <w:lang w:val="en-GB"/>
        </w:rPr>
        <w:t>is monitored</w:t>
      </w:r>
      <w:proofErr w:type="gramEnd"/>
      <w:r w:rsidRPr="00F14587">
        <w:rPr>
          <w:rFonts w:ascii="Arial" w:hAnsi="Arial" w:cs="Arial"/>
          <w:sz w:val="22"/>
          <w:szCs w:val="22"/>
          <w:lang w:val="en-GB"/>
        </w:rPr>
        <w:t xml:space="preserve"> on an annual basis and information is updated with the active involvement of local communities.</w:t>
      </w:r>
    </w:p>
    <w:p w:rsidR="00AF6CA4" w:rsidRPr="0017357B" w:rsidRDefault="00AF6CA4" w:rsidP="0037738A">
      <w:pPr>
        <w:numPr>
          <w:ilvl w:val="0"/>
          <w:numId w:val="46"/>
        </w:numPr>
        <w:tabs>
          <w:tab w:val="left" w:pos="567"/>
          <w:tab w:val="left" w:pos="1701"/>
          <w:tab w:val="left" w:pos="2268"/>
        </w:tabs>
        <w:spacing w:before="120" w:after="120"/>
        <w:ind w:left="567" w:hanging="567"/>
        <w:jc w:val="both"/>
        <w:rPr>
          <w:rFonts w:ascii="Arial" w:hAnsi="Arial" w:cs="Arial"/>
          <w:bCs/>
          <w:sz w:val="22"/>
          <w:szCs w:val="22"/>
          <w:lang w:val="en-US" w:eastAsia="en-US"/>
        </w:rPr>
      </w:pPr>
      <w:r w:rsidRPr="00F14587">
        <w:rPr>
          <w:rFonts w:ascii="Arial" w:hAnsi="Arial" w:cs="Arial"/>
          <w:bCs/>
          <w:sz w:val="22"/>
          <w:szCs w:val="22"/>
          <w:u w:val="single"/>
          <w:lang w:val="en-GB" w:eastAsia="en-US"/>
        </w:rPr>
        <w:t>Inscribes</w:t>
      </w:r>
      <w:r w:rsidRPr="00F14587">
        <w:rPr>
          <w:rFonts w:ascii="Arial" w:hAnsi="Arial" w:cs="Arial"/>
          <w:bCs/>
          <w:sz w:val="22"/>
          <w:szCs w:val="22"/>
          <w:lang w:val="en-GB" w:eastAsia="en-US"/>
        </w:rPr>
        <w:t xml:space="preserve"> </w:t>
      </w:r>
      <w:r w:rsidRPr="00F14587">
        <w:rPr>
          <w:rFonts w:ascii="Arial" w:hAnsi="Arial" w:cs="Arial"/>
          <w:b/>
          <w:bCs/>
          <w:sz w:val="22"/>
          <w:szCs w:val="22"/>
          <w:lang w:val="en-GB" w:eastAsia="en-US"/>
        </w:rPr>
        <w:t>Celebration in honor of the Budslaŭ icon of Our Lady (Budslaŭ fest)</w:t>
      </w:r>
      <w:r w:rsidRPr="00F14587">
        <w:rPr>
          <w:rFonts w:ascii="Arial" w:hAnsi="Arial" w:cs="Arial"/>
          <w:bCs/>
          <w:sz w:val="22"/>
          <w:szCs w:val="22"/>
          <w:lang w:val="en-GB" w:eastAsia="en-US"/>
        </w:rPr>
        <w:t xml:space="preserve"> on the Representative List of the Intangible Cultural Heritage of Humanity;</w:t>
      </w:r>
    </w:p>
    <w:p w:rsidR="00AF6CA4" w:rsidRPr="00F14587" w:rsidRDefault="00AF6CA4" w:rsidP="0037738A">
      <w:pPr>
        <w:numPr>
          <w:ilvl w:val="0"/>
          <w:numId w:val="46"/>
        </w:numPr>
        <w:tabs>
          <w:tab w:val="left" w:pos="567"/>
          <w:tab w:val="left" w:pos="1701"/>
          <w:tab w:val="left" w:pos="2268"/>
        </w:tabs>
        <w:spacing w:before="120" w:after="120"/>
        <w:ind w:left="567" w:hanging="567"/>
        <w:jc w:val="both"/>
        <w:rPr>
          <w:rFonts w:ascii="Arial" w:hAnsi="Arial" w:cs="Arial"/>
          <w:bCs/>
          <w:noProof/>
          <w:sz w:val="22"/>
          <w:szCs w:val="22"/>
          <w:lang w:val="en-GB"/>
        </w:rPr>
      </w:pPr>
      <w:r w:rsidRPr="00F14587">
        <w:rPr>
          <w:rFonts w:ascii="Arial" w:hAnsi="Arial" w:cs="Arial"/>
          <w:bCs/>
          <w:noProof/>
          <w:sz w:val="22"/>
          <w:szCs w:val="22"/>
          <w:u w:val="single"/>
          <w:lang w:val="en-GB"/>
        </w:rPr>
        <w:t>Commends</w:t>
      </w:r>
      <w:r w:rsidRPr="00F14587">
        <w:rPr>
          <w:rFonts w:ascii="Arial" w:hAnsi="Arial" w:cs="Arial"/>
          <w:bCs/>
          <w:noProof/>
          <w:sz w:val="22"/>
          <w:szCs w:val="22"/>
          <w:lang w:val="en-GB"/>
        </w:rPr>
        <w:t xml:space="preserve"> the State Party for the improved file following the referral of this nomination in 2016.</w:t>
      </w:r>
    </w:p>
    <w:p w:rsidR="00AF6CA4" w:rsidRPr="00B62344" w:rsidRDefault="00AF6CA4" w:rsidP="0037738A">
      <w:pPr>
        <w:pStyle w:val="COMTitleDecision"/>
      </w:pPr>
      <w:bookmarkStart w:id="13" w:name="Decision_10b7"/>
      <w:bookmarkEnd w:id="13"/>
      <w:r w:rsidRPr="00B62344">
        <w:t>DECISION 13.COM 10.b.7</w:t>
      </w:r>
    </w:p>
    <w:p w:rsidR="00AF6CA4" w:rsidRPr="00F14587" w:rsidRDefault="00AF6CA4" w:rsidP="000F04CE">
      <w:pPr>
        <w:keepNext/>
        <w:tabs>
          <w:tab w:val="left" w:pos="0"/>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47"/>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Bosnia and Herzegovina has nominated </w:t>
      </w:r>
      <w:r w:rsidRPr="00F14587">
        <w:rPr>
          <w:rFonts w:ascii="Arial" w:hAnsi="Arial" w:cs="Arial"/>
          <w:b/>
          <w:sz w:val="22"/>
          <w:szCs w:val="22"/>
          <w:lang w:val="en-GB"/>
        </w:rPr>
        <w:t>Picking of iva grass on Ozren mountain</w:t>
      </w:r>
      <w:r w:rsidRPr="00F14587">
        <w:rPr>
          <w:rFonts w:ascii="Arial" w:hAnsi="Arial" w:cs="Arial"/>
          <w:sz w:val="22"/>
          <w:szCs w:val="22"/>
          <w:lang w:val="en-GB"/>
        </w:rPr>
        <w:t xml:space="preserve"> (No. 01289) for inscription on the Representative List of the Intangible Cultural Heritage of Humanity:</w:t>
      </w:r>
    </w:p>
    <w:p w:rsidR="00AF6CA4" w:rsidRPr="00F14587" w:rsidRDefault="00AF6CA4" w:rsidP="000F04CE">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On 11 September each year, the day of the beheading of St. John the Baptist, inhabitants of the villages around Ozren </w:t>
      </w:r>
      <w:proofErr w:type="gramStart"/>
      <w:r w:rsidRPr="00F14587">
        <w:rPr>
          <w:rFonts w:ascii="Arial" w:hAnsi="Arial" w:cs="Arial"/>
          <w:sz w:val="22"/>
          <w:szCs w:val="22"/>
          <w:lang w:val="en-GB"/>
        </w:rPr>
        <w:t>mountain</w:t>
      </w:r>
      <w:proofErr w:type="gramEnd"/>
      <w:r w:rsidRPr="00F14587">
        <w:rPr>
          <w:rFonts w:ascii="Arial" w:hAnsi="Arial" w:cs="Arial"/>
          <w:sz w:val="22"/>
          <w:szCs w:val="22"/>
          <w:lang w:val="en-GB"/>
        </w:rPr>
        <w:t xml:space="preserve"> go to Gostilij to pick iva grass. After hiking up the hills, villagers of all social, gender and age groups pick </w:t>
      </w:r>
      <w:proofErr w:type="gramStart"/>
      <w:r w:rsidRPr="00F14587">
        <w:rPr>
          <w:rFonts w:ascii="Arial" w:hAnsi="Arial" w:cs="Arial"/>
          <w:sz w:val="22"/>
          <w:szCs w:val="22"/>
          <w:lang w:val="en-GB"/>
        </w:rPr>
        <w:t>iva</w:t>
      </w:r>
      <w:proofErr w:type="gramEnd"/>
      <w:r w:rsidRPr="00F14587">
        <w:rPr>
          <w:rFonts w:ascii="Arial" w:hAnsi="Arial" w:cs="Arial"/>
          <w:sz w:val="22"/>
          <w:szCs w:val="22"/>
          <w:lang w:val="en-GB"/>
        </w:rPr>
        <w:t xml:space="preserve"> grass, both individually and in groups. Iva </w:t>
      </w:r>
      <w:proofErr w:type="gramStart"/>
      <w:r w:rsidRPr="00F14587">
        <w:rPr>
          <w:rFonts w:ascii="Arial" w:hAnsi="Arial" w:cs="Arial"/>
          <w:sz w:val="22"/>
          <w:szCs w:val="22"/>
          <w:lang w:val="en-GB"/>
        </w:rPr>
        <w:t>must be picked</w:t>
      </w:r>
      <w:proofErr w:type="gramEnd"/>
      <w:r w:rsidRPr="00F14587">
        <w:rPr>
          <w:rFonts w:ascii="Arial" w:hAnsi="Arial" w:cs="Arial"/>
          <w:sz w:val="22"/>
          <w:szCs w:val="22"/>
          <w:lang w:val="en-GB"/>
        </w:rPr>
        <w:t xml:space="preserve"> carefully and pickers need to find it among the higher grass; the process therefore usually takes a few hours. When the picking </w:t>
      </w:r>
      <w:proofErr w:type="gramStart"/>
      <w:r w:rsidRPr="00F14587">
        <w:rPr>
          <w:rFonts w:ascii="Arial" w:hAnsi="Arial" w:cs="Arial"/>
          <w:sz w:val="22"/>
          <w:szCs w:val="22"/>
          <w:lang w:val="en-GB"/>
        </w:rPr>
        <w:t>is done</w:t>
      </w:r>
      <w:proofErr w:type="gramEnd"/>
      <w:r w:rsidRPr="00F14587">
        <w:rPr>
          <w:rFonts w:ascii="Arial" w:hAnsi="Arial" w:cs="Arial"/>
          <w:sz w:val="22"/>
          <w:szCs w:val="22"/>
          <w:lang w:val="en-GB"/>
        </w:rPr>
        <w:t xml:space="preserve">, they climb up Gostilij and assemble into smaller groups, many wearing Ozren folk costumes, to play, dance and sing traditional music. In the afternoon, Orthodox priests climb up to the peak of Gostilij where they consecrate the </w:t>
      </w:r>
      <w:proofErr w:type="gramStart"/>
      <w:r w:rsidRPr="00F14587">
        <w:rPr>
          <w:rFonts w:ascii="Arial" w:hAnsi="Arial" w:cs="Arial"/>
          <w:sz w:val="22"/>
          <w:szCs w:val="22"/>
          <w:lang w:val="en-GB"/>
        </w:rPr>
        <w:t>iva</w:t>
      </w:r>
      <w:proofErr w:type="gramEnd"/>
      <w:r w:rsidRPr="00F14587">
        <w:rPr>
          <w:rFonts w:ascii="Arial" w:hAnsi="Arial" w:cs="Arial"/>
          <w:sz w:val="22"/>
          <w:szCs w:val="22"/>
          <w:lang w:val="en-GB"/>
        </w:rPr>
        <w:t xml:space="preserve">. Iva is consumed in different ways (as a tea, soaked in brandy, mixed with honey) both for its curative effect and preventively. While in the past the practice </w:t>
      </w:r>
      <w:proofErr w:type="gramStart"/>
      <w:r w:rsidRPr="00F14587">
        <w:rPr>
          <w:rFonts w:ascii="Arial" w:hAnsi="Arial" w:cs="Arial"/>
          <w:sz w:val="22"/>
          <w:szCs w:val="22"/>
          <w:lang w:val="en-GB"/>
        </w:rPr>
        <w:t>was exclusively related</w:t>
      </w:r>
      <w:proofErr w:type="gramEnd"/>
      <w:r w:rsidRPr="00F14587">
        <w:rPr>
          <w:rFonts w:ascii="Arial" w:hAnsi="Arial" w:cs="Arial"/>
          <w:sz w:val="22"/>
          <w:szCs w:val="22"/>
          <w:lang w:val="en-GB"/>
        </w:rPr>
        <w:t xml:space="preserve"> to folk medicine, nowadays its primary functions include hospitality and social integration, as well as helping to safeguard Ozren costumes, songs and dances that have been gradually disappearing. The practice </w:t>
      </w:r>
      <w:proofErr w:type="gramStart"/>
      <w:r w:rsidRPr="00F14587">
        <w:rPr>
          <w:rFonts w:ascii="Arial" w:hAnsi="Arial" w:cs="Arial"/>
          <w:sz w:val="22"/>
          <w:szCs w:val="22"/>
          <w:lang w:val="en-GB"/>
        </w:rPr>
        <w:t>is transmitted</w:t>
      </w:r>
      <w:proofErr w:type="gramEnd"/>
      <w:r w:rsidRPr="00F14587">
        <w:rPr>
          <w:rFonts w:ascii="Arial" w:hAnsi="Arial" w:cs="Arial"/>
          <w:sz w:val="22"/>
          <w:szCs w:val="22"/>
          <w:lang w:val="en-GB"/>
        </w:rPr>
        <w:t xml:space="preserve"> spontaneously within the family, as well as in primary schools. Several local associations also invite similar organizations from different regions to take part in the practice, leading to the inclusion of many practitioners from outside of Ozren.</w:t>
      </w:r>
    </w:p>
    <w:p w:rsidR="00AF6CA4" w:rsidRPr="00F14587" w:rsidRDefault="00AF6CA4" w:rsidP="0037738A">
      <w:pPr>
        <w:keepNext/>
        <w:numPr>
          <w:ilvl w:val="0"/>
          <w:numId w:val="47"/>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picking of </w:t>
      </w:r>
      <w:proofErr w:type="gramStart"/>
      <w:r w:rsidRPr="00F14587">
        <w:rPr>
          <w:rFonts w:ascii="Arial" w:hAnsi="Arial" w:cs="Arial"/>
          <w:sz w:val="22"/>
          <w:szCs w:val="22"/>
          <w:lang w:val="en-GB"/>
        </w:rPr>
        <w:t>iva</w:t>
      </w:r>
      <w:proofErr w:type="gramEnd"/>
      <w:r w:rsidRPr="00F14587">
        <w:rPr>
          <w:rFonts w:ascii="Arial" w:hAnsi="Arial" w:cs="Arial"/>
          <w:sz w:val="22"/>
          <w:szCs w:val="22"/>
          <w:lang w:val="en-GB"/>
        </w:rPr>
        <w:t xml:space="preserve"> grass on Ozren mountain, originally carried out primarily for medicinal purposes, has served different social, cultural and integrating functions. Nowadays, it is a syncretic and inclusive </w:t>
      </w:r>
      <w:proofErr w:type="gramStart"/>
      <w:r w:rsidRPr="00F14587">
        <w:rPr>
          <w:rFonts w:ascii="Arial" w:hAnsi="Arial" w:cs="Arial"/>
          <w:sz w:val="22"/>
          <w:szCs w:val="22"/>
          <w:lang w:val="en-GB"/>
        </w:rPr>
        <w:t>festivity which</w:t>
      </w:r>
      <w:proofErr w:type="gramEnd"/>
      <w:r w:rsidRPr="00F14587">
        <w:rPr>
          <w:rFonts w:ascii="Arial" w:hAnsi="Arial" w:cs="Arial"/>
          <w:sz w:val="22"/>
          <w:szCs w:val="22"/>
          <w:lang w:val="en-GB"/>
        </w:rPr>
        <w:t xml:space="preserve"> local inhabitants consider as a significant part of their cultural heritage. Thanks to the engagement of schoolchildren, who do not attend classes on that day, the element </w:t>
      </w:r>
      <w:proofErr w:type="gramStart"/>
      <w:r w:rsidRPr="00F14587">
        <w:rPr>
          <w:rFonts w:ascii="Arial" w:hAnsi="Arial" w:cs="Arial"/>
          <w:sz w:val="22"/>
          <w:szCs w:val="22"/>
          <w:lang w:val="en-GB"/>
        </w:rPr>
        <w:t>is constantly transmitted</w:t>
      </w:r>
      <w:proofErr w:type="gramEnd"/>
      <w:r w:rsidRPr="00F14587">
        <w:rPr>
          <w:rFonts w:ascii="Arial" w:hAnsi="Arial" w:cs="Arial"/>
          <w:sz w:val="22"/>
          <w:szCs w:val="22"/>
          <w:lang w:val="en-GB"/>
        </w:rPr>
        <w:t xml:space="preserve"> from generation to generation. Iva grass products </w:t>
      </w:r>
      <w:proofErr w:type="gramStart"/>
      <w:r w:rsidRPr="00F14587">
        <w:rPr>
          <w:rFonts w:ascii="Arial" w:hAnsi="Arial" w:cs="Arial"/>
          <w:sz w:val="22"/>
          <w:szCs w:val="22"/>
          <w:lang w:val="en-GB"/>
        </w:rPr>
        <w:t>are used</w:t>
      </w:r>
      <w:proofErr w:type="gramEnd"/>
      <w:r w:rsidRPr="00F14587">
        <w:rPr>
          <w:rFonts w:ascii="Arial" w:hAnsi="Arial" w:cs="Arial"/>
          <w:sz w:val="22"/>
          <w:szCs w:val="22"/>
          <w:lang w:val="en-GB"/>
        </w:rPr>
        <w:t xml:space="preserve"> to prevent and heal illnesses and are also served to guests and used as symbolic gifts.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inscription could contribute to raising awareness of the diverse approaches to the relationship between human communities and their natural surroundings, the use of natural resources and sustainable tourism. The involvement, interaction and joint efforts of different associations and groups would highlight the importance and benefits of dialogue among communities. The diversity and distinct customs of the local people and non-residents attending the event testify to human creativity and build an atmosphere of sharing and respect.</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A local NGO – the Sokol Club – strives to protect the area from any negative effects stemming from tourism and excessive numbers of people arriving on the day. Together with other local organizations, they instruct pickers on how to pick the plants without threatening their survival and the ecological balance. The element </w:t>
      </w:r>
      <w:proofErr w:type="gramStart"/>
      <w:r w:rsidRPr="00F14587">
        <w:rPr>
          <w:rFonts w:ascii="Arial" w:hAnsi="Arial" w:cs="Arial"/>
          <w:sz w:val="22"/>
          <w:szCs w:val="22"/>
          <w:lang w:val="en-GB"/>
        </w:rPr>
        <w:t>will be documented</w:t>
      </w:r>
      <w:proofErr w:type="gramEnd"/>
      <w:r w:rsidRPr="00F14587">
        <w:rPr>
          <w:rFonts w:ascii="Arial" w:hAnsi="Arial" w:cs="Arial"/>
          <w:sz w:val="22"/>
          <w:szCs w:val="22"/>
          <w:lang w:val="en-GB"/>
        </w:rPr>
        <w:t xml:space="preserve"> and information disseminated through a permanent exhibition at the Museum of Doboj, systematic audiovisual documentation and school programmes. The declaration of Gostilij as a protected cultural landscape will ensure the lasting protection of the natural settings.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community-driven nomination process </w:t>
      </w:r>
      <w:proofErr w:type="gramStart"/>
      <w:r w:rsidRPr="00F14587">
        <w:rPr>
          <w:rFonts w:ascii="Arial" w:hAnsi="Arial" w:cs="Arial"/>
          <w:sz w:val="22"/>
          <w:szCs w:val="22"/>
          <w:lang w:val="en-GB"/>
        </w:rPr>
        <w:t>was led</w:t>
      </w:r>
      <w:proofErr w:type="gramEnd"/>
      <w:r w:rsidRPr="00F14587">
        <w:rPr>
          <w:rFonts w:ascii="Arial" w:hAnsi="Arial" w:cs="Arial"/>
          <w:sz w:val="22"/>
          <w:szCs w:val="22"/>
          <w:lang w:val="en-GB"/>
        </w:rPr>
        <w:t xml:space="preserve"> by local NGOs that regularly participate in the event and oversee its sustainable practice. These organizations also provided their free, prior and informed consent on behalf of the local community and provided extensive photographic and audiovisual documentation for the nomination as well as for safeguarding purposes.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was included in 2011 in the Official List of ICH of the Republika Srpska, Bosnia and Herzegovina. The inventory process </w:t>
      </w:r>
      <w:proofErr w:type="gramStart"/>
      <w:r w:rsidRPr="00F14587">
        <w:rPr>
          <w:rFonts w:ascii="Arial" w:hAnsi="Arial" w:cs="Arial"/>
          <w:sz w:val="22"/>
          <w:szCs w:val="22"/>
          <w:lang w:val="en-GB"/>
        </w:rPr>
        <w:t>is led</w:t>
      </w:r>
      <w:proofErr w:type="gramEnd"/>
      <w:r w:rsidRPr="00F14587">
        <w:rPr>
          <w:rFonts w:ascii="Arial" w:hAnsi="Arial" w:cs="Arial"/>
          <w:sz w:val="22"/>
          <w:szCs w:val="22"/>
          <w:lang w:val="en-GB"/>
        </w:rPr>
        <w:t xml:space="preserve"> by regional museums, which submit information to an expert commission of the Ministry of Education and Culture. Regional museums monitor the development of the elements inscribed and provide regular updates.</w:t>
      </w:r>
    </w:p>
    <w:p w:rsidR="00AF6CA4" w:rsidRPr="00F14587" w:rsidRDefault="00AF6CA4" w:rsidP="0037738A">
      <w:pPr>
        <w:numPr>
          <w:ilvl w:val="0"/>
          <w:numId w:val="47"/>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Picking of iva grass on Ozren mountain</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47"/>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Recalls</w:t>
      </w:r>
      <w:r w:rsidRPr="00F14587">
        <w:rPr>
          <w:rFonts w:ascii="Arial" w:hAnsi="Arial" w:cs="Arial"/>
          <w:bCs/>
          <w:sz w:val="22"/>
          <w:szCs w:val="22"/>
          <w:lang w:val="en-GB"/>
        </w:rPr>
        <w:t xml:space="preserve"> the Ethical Principles for Safeguarding Intangible Cultural Heritage and </w:t>
      </w: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the State Party that references to protecting the ‘authenticity’ of the element are not in the spirit of the Convention, as intangible cultural heritage constantly evolves in reaction to the changing needs of its practitioners;</w:t>
      </w:r>
    </w:p>
    <w:p w:rsidR="00AF6CA4" w:rsidRPr="00F14587" w:rsidRDefault="00AF6CA4" w:rsidP="0037738A">
      <w:pPr>
        <w:keepLines/>
        <w:numPr>
          <w:ilvl w:val="0"/>
          <w:numId w:val="47"/>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Further reminds</w:t>
      </w:r>
      <w:r w:rsidRPr="00F14587">
        <w:rPr>
          <w:rFonts w:ascii="Arial" w:hAnsi="Arial" w:cs="Arial"/>
          <w:bCs/>
          <w:sz w:val="22"/>
          <w:szCs w:val="22"/>
          <w:lang w:val="en-GB"/>
        </w:rPr>
        <w:t xml:space="preserve"> the State Party to be aware of the possible negative effects of mass participation in the picking of iva grass and </w:t>
      </w:r>
      <w:r w:rsidRPr="00F14587">
        <w:rPr>
          <w:rFonts w:ascii="Arial" w:hAnsi="Arial" w:cs="Arial"/>
          <w:bCs/>
          <w:sz w:val="22"/>
          <w:szCs w:val="22"/>
          <w:u w:val="single"/>
          <w:lang w:val="en-GB"/>
        </w:rPr>
        <w:t>recommends</w:t>
      </w:r>
      <w:r w:rsidRPr="00F14587">
        <w:rPr>
          <w:rFonts w:ascii="Arial" w:hAnsi="Arial" w:cs="Arial"/>
          <w:bCs/>
          <w:sz w:val="22"/>
          <w:szCs w:val="22"/>
          <w:lang w:val="en-GB"/>
        </w:rPr>
        <w:t xml:space="preserve"> that it develop a plan to enhance the ecological sustainability of the area and prevent the risks caused by the expected rise in tourism;</w:t>
      </w:r>
    </w:p>
    <w:p w:rsidR="00AF6CA4" w:rsidRPr="00F14587" w:rsidRDefault="00AF6CA4" w:rsidP="0037738A">
      <w:pPr>
        <w:numPr>
          <w:ilvl w:val="0"/>
          <w:numId w:val="47"/>
        </w:numPr>
        <w:tabs>
          <w:tab w:val="left" w:pos="567"/>
          <w:tab w:val="left" w:pos="1701"/>
          <w:tab w:val="left" w:pos="2268"/>
        </w:tabs>
        <w:spacing w:before="120" w:after="120"/>
        <w:ind w:left="567" w:hanging="567"/>
        <w:jc w:val="both"/>
        <w:rPr>
          <w:rFonts w:ascii="Arial" w:hAnsi="Arial" w:cs="Arial"/>
          <w:bCs/>
          <w:sz w:val="22"/>
          <w:szCs w:val="22"/>
          <w:lang w:val="en-GB"/>
        </w:rPr>
      </w:pPr>
      <w:proofErr w:type="gramStart"/>
      <w:r w:rsidRPr="00F14587">
        <w:rPr>
          <w:rFonts w:ascii="Arial" w:hAnsi="Arial" w:cs="Arial"/>
          <w:sz w:val="22"/>
          <w:szCs w:val="22"/>
          <w:u w:val="single"/>
          <w:lang w:val="en-GB"/>
        </w:rPr>
        <w:t>Also reminds</w:t>
      </w:r>
      <w:r w:rsidRPr="00F14587">
        <w:rPr>
          <w:rFonts w:ascii="Arial" w:hAnsi="Arial" w:cs="Arial"/>
          <w:sz w:val="22"/>
          <w:szCs w:val="22"/>
          <w:lang w:val="en-GB"/>
        </w:rPr>
        <w:t xml:space="preserve"> the State Party that updating is an important part of the inventorying process and </w:t>
      </w:r>
      <w:r w:rsidRPr="009A2F95">
        <w:rPr>
          <w:rFonts w:ascii="Arial" w:hAnsi="Arial" w:cs="Arial"/>
          <w:sz w:val="22"/>
          <w:szCs w:val="22"/>
          <w:u w:val="single"/>
          <w:lang w:val="en-GB"/>
        </w:rPr>
        <w:t>i</w:t>
      </w:r>
      <w:r w:rsidRPr="00F14587">
        <w:rPr>
          <w:rFonts w:ascii="Arial" w:hAnsi="Arial" w:cs="Arial"/>
          <w:sz w:val="22"/>
          <w:szCs w:val="22"/>
          <w:u w:val="single"/>
          <w:lang w:val="en-GB"/>
        </w:rPr>
        <w:t>nvites</w:t>
      </w:r>
      <w:r w:rsidRPr="00F14587">
        <w:rPr>
          <w:rFonts w:ascii="Arial" w:hAnsi="Arial" w:cs="Arial"/>
          <w:sz w:val="22"/>
          <w:szCs w:val="22"/>
          <w:lang w:val="en-GB"/>
        </w:rPr>
        <w:t xml:space="preserve"> it to include information in its next periodic report on the implementation of the Convention at the national level on the periodicity of updating of the Official List of ICH of the Republika Srpska, Bosnia and Herzegovina, in accordance with Article 12.1 of the Convention.</w:t>
      </w:r>
      <w:proofErr w:type="gramEnd"/>
    </w:p>
    <w:p w:rsidR="00AF6CA4" w:rsidRPr="00B62344" w:rsidRDefault="00AF6CA4" w:rsidP="0037738A">
      <w:pPr>
        <w:pStyle w:val="COMTitleDecision"/>
      </w:pPr>
      <w:bookmarkStart w:id="14" w:name="Decision_10b8"/>
      <w:bookmarkEnd w:id="14"/>
      <w:r w:rsidRPr="00B62344">
        <w:t>DECISION 13.COM 10.b.8</w:t>
      </w:r>
    </w:p>
    <w:p w:rsidR="00AF6CA4" w:rsidRPr="00F14587" w:rsidRDefault="00AF6CA4" w:rsidP="000F04CE">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48"/>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China has nominated </w:t>
      </w:r>
      <w:r w:rsidRPr="00F14587">
        <w:rPr>
          <w:rFonts w:ascii="Arial" w:hAnsi="Arial" w:cs="Arial"/>
          <w:b/>
          <w:sz w:val="22"/>
          <w:szCs w:val="22"/>
          <w:lang w:val="en-GB"/>
        </w:rPr>
        <w:t>Lum medicinal bathing of Sowa Rigpa, knowledge and practices concerning life, health and illness prevention and treatment among the Tibetan people in China</w:t>
      </w:r>
      <w:r w:rsidRPr="00F14587">
        <w:rPr>
          <w:rFonts w:ascii="Arial" w:hAnsi="Arial" w:cs="Arial"/>
          <w:sz w:val="22"/>
          <w:szCs w:val="22"/>
          <w:lang w:val="en-GB"/>
        </w:rPr>
        <w:t xml:space="preserve"> (No. 01386) for inscription on the Representative List of the Intangible Cultural Heritage of Humanity:</w:t>
      </w:r>
    </w:p>
    <w:p w:rsidR="00AF6CA4" w:rsidRPr="00F14587" w:rsidRDefault="00AF6CA4" w:rsidP="000F04CE">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Lum medicinal bathing of Sowa Rigpa is a practice developed by the Tibetan people as part of a life view based on the five elements and a view about health and illness centered on three dynamics (Lung, Tripa and Pekan). In Tibetan, ‘Lum’ indicates the traditional knowledge and practices of bathing in natural hot springs, herbal water or steam to adjust the balance of the body and mind, ensure health and treat illness. Influenced by the Bon religion and Tibetan Buddhism, Lum embodies folk experiences in illness prevention and treatment, and reflects the transmission of traditional knowledge represented by the Gyud zhi treatise (the Four Tantras) in present-day health practice. Bearers and practitioners include farmers, herdsmen and urban residents in Tibetan areas, with the Manpa (physician), Lum Jorkhan (pharmacist) and Manyok (assistant) bearing special responsibilities for its transmission. The element plays a key role in improving health conditions, fostering a social code of behaviour and promoting respect for nature. It has been transmitted over the generations through daily life, religious rituals, folkloric activities and medicinal practices, and </w:t>
      </w:r>
      <w:proofErr w:type="gramStart"/>
      <w:r w:rsidRPr="00F14587">
        <w:rPr>
          <w:rFonts w:ascii="Arial" w:hAnsi="Arial" w:cs="Arial"/>
          <w:sz w:val="22"/>
          <w:szCs w:val="22"/>
          <w:lang w:val="en-GB"/>
        </w:rPr>
        <w:t>has also</w:t>
      </w:r>
      <w:proofErr w:type="gramEnd"/>
      <w:r w:rsidRPr="00F14587">
        <w:rPr>
          <w:rFonts w:ascii="Arial" w:hAnsi="Arial" w:cs="Arial"/>
          <w:sz w:val="22"/>
          <w:szCs w:val="22"/>
          <w:lang w:val="en-GB"/>
        </w:rPr>
        <w:t xml:space="preserve"> been incorporated into the curricula of modern medical colleges as a complement to formal education.</w:t>
      </w:r>
    </w:p>
    <w:p w:rsidR="00AF6CA4" w:rsidRPr="00F14587" w:rsidRDefault="00AF6CA4" w:rsidP="0037738A">
      <w:pPr>
        <w:keepNext/>
        <w:numPr>
          <w:ilvl w:val="0"/>
          <w:numId w:val="48"/>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element is a complex medicinal practice originating in a traditional environment that has evolved to become a respected part of institutionalized medicine in Tibet and several other provinces in China. It is widely practised by local communities as well as in medical institutions and monastic medical colleges. Its viability </w:t>
      </w:r>
      <w:proofErr w:type="gramStart"/>
      <w:r w:rsidRPr="00F14587">
        <w:rPr>
          <w:rFonts w:ascii="Arial" w:hAnsi="Arial" w:cs="Arial"/>
          <w:sz w:val="22"/>
          <w:szCs w:val="22"/>
          <w:lang w:val="en-GB"/>
        </w:rPr>
        <w:t>is guaranteed</w:t>
      </w:r>
      <w:proofErr w:type="gramEnd"/>
      <w:r w:rsidRPr="00F14587">
        <w:rPr>
          <w:rFonts w:ascii="Arial" w:hAnsi="Arial" w:cs="Arial"/>
          <w:sz w:val="22"/>
          <w:szCs w:val="22"/>
          <w:lang w:val="en-GB"/>
        </w:rPr>
        <w:t xml:space="preserve"> through various traditional and institutionalized means of transmission, including master-apprentice instruction and incorporation into the curricula of medical schools. The element is an important part of the daily life of the Tibetan people that fosters respect for social cohesion and encourages the sustainable m</w:t>
      </w:r>
      <w:r>
        <w:rPr>
          <w:rFonts w:ascii="Arial" w:hAnsi="Arial" w:cs="Arial"/>
          <w:sz w:val="22"/>
          <w:szCs w:val="22"/>
          <w:lang w:val="en-GB"/>
        </w:rPr>
        <w:t>anagement of natural resources.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practice promotes sustainable development, knowledge about nature and the protection of natural resources. Its inscription would highlight these qualities, which </w:t>
      </w:r>
      <w:proofErr w:type="gramStart"/>
      <w:r w:rsidRPr="00F14587">
        <w:rPr>
          <w:rFonts w:ascii="Arial" w:hAnsi="Arial" w:cs="Arial"/>
          <w:sz w:val="22"/>
          <w:szCs w:val="22"/>
          <w:lang w:val="en-GB"/>
        </w:rPr>
        <w:t>are shared</w:t>
      </w:r>
      <w:proofErr w:type="gramEnd"/>
      <w:r w:rsidRPr="00F14587">
        <w:rPr>
          <w:rFonts w:ascii="Arial" w:hAnsi="Arial" w:cs="Arial"/>
          <w:sz w:val="22"/>
          <w:szCs w:val="22"/>
          <w:lang w:val="en-GB"/>
        </w:rPr>
        <w:t xml:space="preserve"> by different cultures across the world. The traditional and institutional practice of the element create synergies, which could promote respect between different communities of practitioners and inspire dialogue among other communities about practices associated with health, prevention and the treatment of illnesses.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safeguarding measures proposed clearly respond to the identified needs. The creation and use of educational materials for schoolchildren and future professionals will help raise awareness about the element and transmit related knowledge to young people. The planned ‘Regulations on the Safeguarding of Tibetan Medicine’ and the ‘Preservation List of Traditional Practice Spaces and Places of Memories of Lum Medicinal Bathing of Sowa Rigpa’ respond to the need to protect natural resources and the ecological environment. Documentation, research and promotional activities supplement the measures to ensure the viabilit</w:t>
      </w:r>
      <w:r>
        <w:rPr>
          <w:rFonts w:ascii="Arial" w:hAnsi="Arial" w:cs="Arial"/>
          <w:sz w:val="22"/>
          <w:szCs w:val="22"/>
          <w:lang w:val="en-GB"/>
        </w:rPr>
        <w:t>y of the element.</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communities, individual bearers, experts and research institutions participated in the preparation of the nomination file under the leadership of a Coordination Team. The team convened workshops and working meetings, collecting various contributions, opinions and suggestions and incorporating them into the final text of the file. The file includes a wide range of expressions of consent from different groups of bearers, including representatives of clans, village communities, medical institutions and monasteries.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proofErr w:type="gramStart"/>
      <w:r w:rsidRPr="00F14587">
        <w:rPr>
          <w:rFonts w:ascii="Arial" w:hAnsi="Arial" w:cs="Arial"/>
          <w:sz w:val="22"/>
          <w:szCs w:val="22"/>
          <w:lang w:val="en-GB"/>
        </w:rPr>
        <w:t>R.5:</w:t>
      </w:r>
      <w:r w:rsidRPr="00F14587">
        <w:rPr>
          <w:rFonts w:ascii="Arial" w:hAnsi="Arial" w:cs="Arial"/>
          <w:sz w:val="22"/>
          <w:szCs w:val="22"/>
          <w:lang w:val="en-GB"/>
        </w:rPr>
        <w:tab/>
        <w:t>The submitting State provided documentation demonstrating that the element was included in the National List of Representative Elements of Intangible Cultural Heritage, managed by the Ministry of Culture of the People’s Republic of China, on two occasions – firstly as the Lum Medicinal Bathing of Sowa Rigpa in 2008 and secondly as the Lhokha Lum Medicinal Bathing of Sowa Rigpa in 2014.</w:t>
      </w:r>
      <w:proofErr w:type="gramEnd"/>
      <w:r w:rsidRPr="00F14587">
        <w:rPr>
          <w:rFonts w:ascii="Arial" w:hAnsi="Arial" w:cs="Arial"/>
          <w:sz w:val="22"/>
          <w:szCs w:val="22"/>
          <w:lang w:val="en-GB"/>
        </w:rPr>
        <w:t xml:space="preserve"> Both inscriptions </w:t>
      </w:r>
      <w:proofErr w:type="gramStart"/>
      <w:r w:rsidRPr="00F14587">
        <w:rPr>
          <w:rFonts w:ascii="Arial" w:hAnsi="Arial" w:cs="Arial"/>
          <w:sz w:val="22"/>
          <w:szCs w:val="22"/>
          <w:lang w:val="en-GB"/>
        </w:rPr>
        <w:t>were initiated</w:t>
      </w:r>
      <w:proofErr w:type="gramEnd"/>
      <w:r w:rsidRPr="00F14587">
        <w:rPr>
          <w:rFonts w:ascii="Arial" w:hAnsi="Arial" w:cs="Arial"/>
          <w:sz w:val="22"/>
          <w:szCs w:val="22"/>
          <w:lang w:val="en-GB"/>
        </w:rPr>
        <w:t xml:space="preserve"> by Tibetan hospitals, representative groups of practitioners, with the participation of traditional bearers.</w:t>
      </w:r>
    </w:p>
    <w:p w:rsidR="00AF6CA4" w:rsidRPr="00F14587" w:rsidRDefault="00AF6CA4" w:rsidP="0037738A">
      <w:pPr>
        <w:numPr>
          <w:ilvl w:val="0"/>
          <w:numId w:val="48"/>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Lum medicinal bathing of Sowa Rigpa, knowledge and practices concerning life, health and illness prevention and treatment among the Tibetan people in China</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48"/>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Commends</w:t>
      </w:r>
      <w:r w:rsidRPr="00F14587">
        <w:rPr>
          <w:rFonts w:ascii="Arial" w:hAnsi="Arial" w:cs="Arial"/>
          <w:bCs/>
          <w:sz w:val="22"/>
          <w:szCs w:val="22"/>
          <w:lang w:val="en-GB"/>
        </w:rPr>
        <w:t xml:space="preserve"> the State Party for submitting a file that underlines the importance of traditional knowledge concerning nature and the universe and offers a positive example of the sustainable relationship between human beings and their environment.</w:t>
      </w:r>
    </w:p>
    <w:p w:rsidR="00AF6CA4" w:rsidRPr="00B62344" w:rsidRDefault="00AF6CA4" w:rsidP="0037738A">
      <w:pPr>
        <w:pStyle w:val="COMTitleDecision"/>
      </w:pPr>
      <w:bookmarkStart w:id="15" w:name="Decision_10b9"/>
      <w:bookmarkEnd w:id="15"/>
      <w:r w:rsidRPr="00B62344">
        <w:t>DECISION 13.COM 10.b.9</w:t>
      </w:r>
    </w:p>
    <w:p w:rsidR="00AF6CA4" w:rsidRPr="00F14587" w:rsidRDefault="00AF6CA4" w:rsidP="000F04CE">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49"/>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Croatia has nominated </w:t>
      </w:r>
      <w:r w:rsidRPr="00F14587">
        <w:rPr>
          <w:rFonts w:ascii="Arial" w:hAnsi="Arial" w:cs="Arial"/>
          <w:b/>
          <w:sz w:val="22"/>
          <w:szCs w:val="22"/>
          <w:lang w:val="en-GB"/>
        </w:rPr>
        <w:t>Međimurska popevka, a folksong from Međimurje</w:t>
      </w:r>
      <w:r w:rsidRPr="00F14587">
        <w:rPr>
          <w:rFonts w:ascii="Arial" w:hAnsi="Arial" w:cs="Arial"/>
          <w:sz w:val="22"/>
          <w:szCs w:val="22"/>
          <w:lang w:val="en-GB"/>
        </w:rPr>
        <w:t xml:space="preserve"> (No. 01396) for inscription on the Representative List of the Intangible Cultural Heritage of Humanity:</w:t>
      </w:r>
    </w:p>
    <w:p w:rsidR="00AF6CA4" w:rsidRPr="00F14587" w:rsidRDefault="00AF6CA4" w:rsidP="000F04CE">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Međimurska popevka, a folksong from the Međimurje region, in the </w:t>
      </w:r>
      <w:proofErr w:type="gramStart"/>
      <w:r w:rsidRPr="00F14587">
        <w:rPr>
          <w:rFonts w:ascii="Arial" w:hAnsi="Arial" w:cs="Arial"/>
          <w:sz w:val="22"/>
          <w:szCs w:val="22"/>
          <w:lang w:val="en-GB"/>
        </w:rPr>
        <w:t>north-western</w:t>
      </w:r>
      <w:proofErr w:type="gramEnd"/>
      <w:r w:rsidRPr="00F14587">
        <w:rPr>
          <w:rFonts w:ascii="Arial" w:hAnsi="Arial" w:cs="Arial"/>
          <w:sz w:val="22"/>
          <w:szCs w:val="22"/>
          <w:lang w:val="en-GB"/>
        </w:rPr>
        <w:t xml:space="preserve"> part of Croatia, was historically predominantly a soloist vocal genre practised by women. Nowadays, it is performed by individuals and groups, men and women, in vocal, vocal-instrumental, instrumental, monophonic and multipart renditions, as a musical genre or incorporated into the dance. The lyrics are of great importance and establish a basis for the classification into, among others, love, sad-melancholic, humorous and church popevkas. The most active bearers are mostly members of cultural-artistic societies and associations, which have a long history in the country, but individual singers also play a key </w:t>
      </w:r>
      <w:proofErr w:type="gramStart"/>
      <w:r w:rsidRPr="00F14587">
        <w:rPr>
          <w:rFonts w:ascii="Arial" w:hAnsi="Arial" w:cs="Arial"/>
          <w:sz w:val="22"/>
          <w:szCs w:val="22"/>
          <w:lang w:val="en-GB"/>
        </w:rPr>
        <w:t>role</w:t>
      </w:r>
      <w:proofErr w:type="gramEnd"/>
      <w:r w:rsidRPr="00F14587">
        <w:rPr>
          <w:rFonts w:ascii="Arial" w:hAnsi="Arial" w:cs="Arial"/>
          <w:sz w:val="22"/>
          <w:szCs w:val="22"/>
          <w:lang w:val="en-GB"/>
        </w:rPr>
        <w:t xml:space="preserve"> as nuanced soloist renditions are typical for popevka. The element is practised in a broad range of social contexts, from solitary </w:t>
      </w:r>
      <w:proofErr w:type="gramStart"/>
      <w:r w:rsidRPr="00F14587">
        <w:rPr>
          <w:rFonts w:ascii="Arial" w:hAnsi="Arial" w:cs="Arial"/>
          <w:sz w:val="22"/>
          <w:szCs w:val="22"/>
          <w:lang w:val="en-GB"/>
        </w:rPr>
        <w:t>music-making</w:t>
      </w:r>
      <w:proofErr w:type="gramEnd"/>
      <w:r w:rsidRPr="00F14587">
        <w:rPr>
          <w:rFonts w:ascii="Arial" w:hAnsi="Arial" w:cs="Arial"/>
          <w:sz w:val="22"/>
          <w:szCs w:val="22"/>
          <w:lang w:val="en-GB"/>
        </w:rPr>
        <w:t xml:space="preserve"> to family and community happenings, work gatherings, religious events, and performances within and outside of Međimurje. The average inhabitants have all experienced popevka in numerous situations throughout their lives and are encouraged to join the </w:t>
      </w:r>
      <w:proofErr w:type="gramStart"/>
      <w:r w:rsidRPr="00F14587">
        <w:rPr>
          <w:rFonts w:ascii="Arial" w:hAnsi="Arial" w:cs="Arial"/>
          <w:sz w:val="22"/>
          <w:szCs w:val="22"/>
          <w:lang w:val="en-GB"/>
        </w:rPr>
        <w:t>music-making</w:t>
      </w:r>
      <w:proofErr w:type="gramEnd"/>
      <w:r w:rsidRPr="00F14587">
        <w:rPr>
          <w:rFonts w:ascii="Arial" w:hAnsi="Arial" w:cs="Arial"/>
          <w:sz w:val="22"/>
          <w:szCs w:val="22"/>
          <w:lang w:val="en-GB"/>
        </w:rPr>
        <w:t xml:space="preserve"> on such occasions. There are currently around fifty singers regarded as masters of the art for their transmission of classical merits of the genre and their capacity to imbue it with personal expressions, and women often serve as mentors in transmitting the practice to younger generations.</w:t>
      </w:r>
    </w:p>
    <w:p w:rsidR="00AF6CA4" w:rsidRPr="00F14587" w:rsidRDefault="00AF6CA4" w:rsidP="0037738A">
      <w:pPr>
        <w:keepNext/>
        <w:numPr>
          <w:ilvl w:val="0"/>
          <w:numId w:val="49"/>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Međimurska popevka is a natural, regular part of the everyday lives of inhabitants of the Međimurje region, accompanying day-to-day activities as well as festive and ceremonial events. The musical and textual features of popevka </w:t>
      </w:r>
      <w:proofErr w:type="gramStart"/>
      <w:r w:rsidRPr="00F14587">
        <w:rPr>
          <w:rFonts w:ascii="Arial" w:hAnsi="Arial" w:cs="Arial"/>
          <w:sz w:val="22"/>
          <w:szCs w:val="22"/>
          <w:lang w:val="en-GB"/>
        </w:rPr>
        <w:t>are closely related</w:t>
      </w:r>
      <w:proofErr w:type="gramEnd"/>
      <w:r w:rsidRPr="00F14587">
        <w:rPr>
          <w:rFonts w:ascii="Arial" w:hAnsi="Arial" w:cs="Arial"/>
          <w:sz w:val="22"/>
          <w:szCs w:val="22"/>
          <w:lang w:val="en-GB"/>
        </w:rPr>
        <w:t xml:space="preserve"> to its environment of origin. It is a cornerstone of the identity of Međimurje and plays an important social role for the local communities. As a living tradition, the element has evolved in terms of performance styles and performers’ gender. However, women remain the central tradition bearers, bearing primary responsibility for t</w:t>
      </w:r>
      <w:r>
        <w:rPr>
          <w:rFonts w:ascii="Arial" w:hAnsi="Arial" w:cs="Arial"/>
          <w:sz w:val="22"/>
          <w:szCs w:val="22"/>
          <w:lang w:val="en-GB"/>
        </w:rPr>
        <w:t>he transmission of the element.</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In its richness and variability, Međimurska popevka represents values shared and common to intangible cultural heritage in general. In particular, it concerns the meaning of life and wisdom that </w:t>
      </w:r>
      <w:proofErr w:type="gramStart"/>
      <w:r w:rsidRPr="00F14587">
        <w:rPr>
          <w:rFonts w:ascii="Arial" w:hAnsi="Arial" w:cs="Arial"/>
          <w:sz w:val="22"/>
          <w:szCs w:val="22"/>
          <w:lang w:val="en-GB"/>
        </w:rPr>
        <w:t>can only be transmitted</w:t>
      </w:r>
      <w:proofErr w:type="gramEnd"/>
      <w:r w:rsidRPr="00F14587">
        <w:rPr>
          <w:rFonts w:ascii="Arial" w:hAnsi="Arial" w:cs="Arial"/>
          <w:sz w:val="22"/>
          <w:szCs w:val="22"/>
          <w:lang w:val="en-GB"/>
        </w:rPr>
        <w:t xml:space="preserve"> through music. The historical development, gender, generational and social dynamics of the element change constantly, and it serves as a source of inspiration for different musical genres, including classical and world music. </w:t>
      </w:r>
      <w:proofErr w:type="gramStart"/>
      <w:r w:rsidRPr="00F14587">
        <w:rPr>
          <w:rFonts w:ascii="Arial" w:hAnsi="Arial" w:cs="Arial"/>
          <w:sz w:val="22"/>
          <w:szCs w:val="22"/>
          <w:lang w:val="en-GB"/>
        </w:rPr>
        <w:t>It therefore reflects human creativity and could contribute to c</w:t>
      </w:r>
      <w:r>
        <w:rPr>
          <w:rFonts w:ascii="Arial" w:hAnsi="Arial" w:cs="Arial"/>
          <w:sz w:val="22"/>
          <w:szCs w:val="22"/>
          <w:lang w:val="en-GB"/>
        </w:rPr>
        <w:t>ultural diversity and dialogue.</w:t>
      </w:r>
      <w:proofErr w:type="gramEnd"/>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safeguarding plan draws on measures developed in the past and concentrates on community-driven educational activities, continuous field research and the systematic archiving of the collected material. The element </w:t>
      </w:r>
      <w:proofErr w:type="gramStart"/>
      <w:r w:rsidRPr="00F14587">
        <w:rPr>
          <w:rFonts w:ascii="Arial" w:hAnsi="Arial" w:cs="Arial"/>
          <w:sz w:val="22"/>
          <w:szCs w:val="22"/>
          <w:lang w:val="en-GB"/>
        </w:rPr>
        <w:t>is also considered</w:t>
      </w:r>
      <w:proofErr w:type="gramEnd"/>
      <w:r w:rsidRPr="00F14587">
        <w:rPr>
          <w:rFonts w:ascii="Arial" w:hAnsi="Arial" w:cs="Arial"/>
          <w:sz w:val="22"/>
          <w:szCs w:val="22"/>
          <w:lang w:val="en-GB"/>
        </w:rPr>
        <w:t xml:space="preserve"> in the wider context of intangible cultural heritage in the region. The proposed media campaign would raise awareness about collective creativity and intellectual rights. An enhanced inclusion of intangible cultural heritage-related content in the formal educational system and extra-curricular activities for children is expected.</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All the major stakeholders, including individual tradition bearers, representatives of fifteen related associations, the Alliance of Croatian Cultural Associations of Međimurje County, several NGOs engaged in safeguarding, representatives of municipalities, Međimurje County and the media worked on the nomination file together with the researchers and experts from the Ministry of Culture. A number of letters of consent from community members and different stakeholders accompanied by personal confessions document the significance of the element for its bearers a</w:t>
      </w:r>
      <w:r>
        <w:rPr>
          <w:rFonts w:ascii="Arial" w:hAnsi="Arial" w:cs="Arial"/>
          <w:sz w:val="22"/>
          <w:szCs w:val="22"/>
          <w:lang w:val="en-GB"/>
        </w:rPr>
        <w:t>nd all of society in Međimurje.</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Since 2013, Međimurska popevka has been included in the Register of Cultural Goods of Croatia, maintained by the Ministry of Culture of the Republic of Croatia. The proposal for the inclusion of Međimurska popevka </w:t>
      </w:r>
      <w:proofErr w:type="gramStart"/>
      <w:r w:rsidRPr="00F14587">
        <w:rPr>
          <w:rFonts w:ascii="Arial" w:hAnsi="Arial" w:cs="Arial"/>
          <w:sz w:val="22"/>
          <w:szCs w:val="22"/>
          <w:lang w:val="en-GB"/>
        </w:rPr>
        <w:t>was prepared and submitted by the tradition bearers</w:t>
      </w:r>
      <w:proofErr w:type="gramEnd"/>
      <w:r w:rsidRPr="00F14587">
        <w:rPr>
          <w:rFonts w:ascii="Arial" w:hAnsi="Arial" w:cs="Arial"/>
          <w:sz w:val="22"/>
          <w:szCs w:val="22"/>
          <w:lang w:val="en-GB"/>
        </w:rPr>
        <w:t xml:space="preserve">. The state of the cultural elements listed </w:t>
      </w:r>
      <w:proofErr w:type="gramStart"/>
      <w:r w:rsidRPr="00F14587">
        <w:rPr>
          <w:rFonts w:ascii="Arial" w:hAnsi="Arial" w:cs="Arial"/>
          <w:sz w:val="22"/>
          <w:szCs w:val="22"/>
          <w:lang w:val="en-GB"/>
        </w:rPr>
        <w:t>is regularly monitored</w:t>
      </w:r>
      <w:proofErr w:type="gramEnd"/>
      <w:r w:rsidRPr="00F14587">
        <w:rPr>
          <w:rFonts w:ascii="Arial" w:hAnsi="Arial" w:cs="Arial"/>
          <w:sz w:val="22"/>
          <w:szCs w:val="22"/>
          <w:lang w:val="en-GB"/>
        </w:rPr>
        <w:t xml:space="preserve"> and the entries are revisited and revised at least once every five years, either at the request of the tradition bearers or following an assessment by the managing department.</w:t>
      </w:r>
    </w:p>
    <w:p w:rsidR="00AF6CA4" w:rsidRPr="00F14587" w:rsidRDefault="00AF6CA4" w:rsidP="0037738A">
      <w:pPr>
        <w:numPr>
          <w:ilvl w:val="0"/>
          <w:numId w:val="49"/>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Međimurska popevka, a folksong from Međimurje</w:t>
      </w:r>
      <w:r w:rsidRPr="00F14587">
        <w:rPr>
          <w:rFonts w:ascii="Arial" w:hAnsi="Arial" w:cs="Arial"/>
          <w:bCs/>
          <w:sz w:val="22"/>
          <w:szCs w:val="22"/>
          <w:lang w:val="en-GB"/>
        </w:rPr>
        <w:t xml:space="preserve"> on the Representative List of the Intangible Cultural Heritage of Humanity.</w:t>
      </w:r>
    </w:p>
    <w:p w:rsidR="00AF6CA4" w:rsidRPr="00B62344" w:rsidRDefault="00AF6CA4" w:rsidP="0037738A">
      <w:pPr>
        <w:pStyle w:val="COMTitleDecision"/>
      </w:pPr>
      <w:bookmarkStart w:id="16" w:name="Decision_10b10"/>
      <w:bookmarkEnd w:id="16"/>
      <w:r w:rsidRPr="00B62344">
        <w:t>DECISION 13.COM 10.b.10</w:t>
      </w:r>
    </w:p>
    <w:p w:rsidR="00AF6CA4" w:rsidRPr="00F14587" w:rsidRDefault="00AF6CA4" w:rsidP="000F04CE">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50"/>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Croatia, Cyprus, France, Greece, Italy, Slovenia, Spain and Switzerland have nominated </w:t>
      </w:r>
      <w:r w:rsidRPr="00F14587">
        <w:rPr>
          <w:rFonts w:ascii="Arial" w:hAnsi="Arial" w:cs="Arial"/>
          <w:b/>
          <w:sz w:val="22"/>
          <w:szCs w:val="22"/>
          <w:lang w:val="en-GB"/>
        </w:rPr>
        <w:t>Art of dry stone walling, knowledge and techniques</w:t>
      </w:r>
      <w:r w:rsidRPr="00F14587">
        <w:rPr>
          <w:rFonts w:ascii="Arial" w:hAnsi="Arial" w:cs="Arial"/>
          <w:sz w:val="22"/>
          <w:szCs w:val="22"/>
          <w:lang w:val="en-GB"/>
        </w:rPr>
        <w:t xml:space="preserve"> (No. 01393) for inscription on the Representative List of the Intangible Cultural Heritage of Humanity:</w:t>
      </w:r>
    </w:p>
    <w:p w:rsidR="00AF6CA4" w:rsidRPr="00F14587" w:rsidRDefault="00AF6CA4" w:rsidP="000F04CE">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The art of dry stone walling concerns the knowhow related to making stone constructions by stacking stones upon each other, without using any other materials except </w:t>
      </w:r>
      <w:proofErr w:type="gramStart"/>
      <w:r w:rsidRPr="00F14587">
        <w:rPr>
          <w:rFonts w:ascii="Arial" w:hAnsi="Arial" w:cs="Arial"/>
          <w:sz w:val="22"/>
          <w:szCs w:val="22"/>
          <w:lang w:val="en-GB"/>
        </w:rPr>
        <w:t>sometimes dry</w:t>
      </w:r>
      <w:proofErr w:type="gramEnd"/>
      <w:r w:rsidRPr="00F14587">
        <w:rPr>
          <w:rFonts w:ascii="Arial" w:hAnsi="Arial" w:cs="Arial"/>
          <w:sz w:val="22"/>
          <w:szCs w:val="22"/>
          <w:lang w:val="en-GB"/>
        </w:rPr>
        <w:t xml:space="preserve"> soil. Dry stone structures </w:t>
      </w:r>
      <w:proofErr w:type="gramStart"/>
      <w:r w:rsidRPr="00F14587">
        <w:rPr>
          <w:rFonts w:ascii="Arial" w:hAnsi="Arial" w:cs="Arial"/>
          <w:sz w:val="22"/>
          <w:szCs w:val="22"/>
          <w:lang w:val="en-GB"/>
        </w:rPr>
        <w:t>are spread</w:t>
      </w:r>
      <w:proofErr w:type="gramEnd"/>
      <w:r w:rsidRPr="00F14587">
        <w:rPr>
          <w:rFonts w:ascii="Arial" w:hAnsi="Arial" w:cs="Arial"/>
          <w:sz w:val="22"/>
          <w:szCs w:val="22"/>
          <w:lang w:val="en-GB"/>
        </w:rPr>
        <w:t xml:space="preserve"> across most rural areas – mainly in steep terrains – both inside and outside inhabited spaces, though they are not unknown in urban areas. The stability of the structures is ensured through the careful selection and placement of the stones, and dry-stone structures have shaped numerous, diverse landscapes, forming various modes of dwelling, farming and husbandry. Such structures testify to the methods and practices used by people from prehistory to today to organize their living and working space by optimizing local natural and human resources. They play a vital role in preventing landslides, floods and avalanches, and in combating erosion and desertification of the land, enhancing biodiversity and creating adequate microclimatic conditions for agriculture. The bearers and practitioners include the rural communities where the element is deeply rooted, as well as professionals in the construction business. Dry stone structures </w:t>
      </w:r>
      <w:proofErr w:type="gramStart"/>
      <w:r w:rsidRPr="00F14587">
        <w:rPr>
          <w:rFonts w:ascii="Arial" w:hAnsi="Arial" w:cs="Arial"/>
          <w:sz w:val="22"/>
          <w:szCs w:val="22"/>
          <w:lang w:val="en-GB"/>
        </w:rPr>
        <w:t>are always made</w:t>
      </w:r>
      <w:proofErr w:type="gramEnd"/>
      <w:r w:rsidRPr="00F14587">
        <w:rPr>
          <w:rFonts w:ascii="Arial" w:hAnsi="Arial" w:cs="Arial"/>
          <w:sz w:val="22"/>
          <w:szCs w:val="22"/>
          <w:lang w:val="en-GB"/>
        </w:rPr>
        <w:t xml:space="preserve"> in perfect harmony with the environment and the technique exemplifies a harmonious relationship between human beings and nature. The practice </w:t>
      </w:r>
      <w:proofErr w:type="gramStart"/>
      <w:r w:rsidRPr="00F14587">
        <w:rPr>
          <w:rFonts w:ascii="Arial" w:hAnsi="Arial" w:cs="Arial"/>
          <w:sz w:val="22"/>
          <w:szCs w:val="22"/>
          <w:lang w:val="en-GB"/>
        </w:rPr>
        <w:t>is passed down</w:t>
      </w:r>
      <w:proofErr w:type="gramEnd"/>
      <w:r w:rsidRPr="00F14587">
        <w:rPr>
          <w:rFonts w:ascii="Arial" w:hAnsi="Arial" w:cs="Arial"/>
          <w:sz w:val="22"/>
          <w:szCs w:val="22"/>
          <w:lang w:val="en-GB"/>
        </w:rPr>
        <w:t xml:space="preserve"> primarily through practical application adapted to the particular conditions of each place.</w:t>
      </w:r>
    </w:p>
    <w:p w:rsidR="00AF6CA4" w:rsidRPr="00F14587" w:rsidRDefault="00AF6CA4" w:rsidP="0037738A">
      <w:pPr>
        <w:keepNext/>
        <w:numPr>
          <w:ilvl w:val="0"/>
          <w:numId w:val="50"/>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Dry stone building is a living tradition, which has become increasingly </w:t>
      </w:r>
      <w:proofErr w:type="gramStart"/>
      <w:r w:rsidRPr="00F14587">
        <w:rPr>
          <w:rFonts w:ascii="Arial" w:hAnsi="Arial" w:cs="Arial"/>
          <w:sz w:val="22"/>
          <w:szCs w:val="22"/>
          <w:lang w:val="en-GB"/>
        </w:rPr>
        <w:t>well-developed</w:t>
      </w:r>
      <w:proofErr w:type="gramEnd"/>
      <w:r w:rsidRPr="00F14587">
        <w:rPr>
          <w:rFonts w:ascii="Arial" w:hAnsi="Arial" w:cs="Arial"/>
          <w:sz w:val="22"/>
          <w:szCs w:val="22"/>
          <w:lang w:val="en-GB"/>
        </w:rPr>
        <w:t xml:space="preserve"> for the sake of the sustainable management of cultural heritage, agricultural land, human dwellings and their environment. Among its practitioners, related knowledge and skills </w:t>
      </w:r>
      <w:proofErr w:type="gramStart"/>
      <w:r w:rsidRPr="00F14587">
        <w:rPr>
          <w:rFonts w:ascii="Arial" w:hAnsi="Arial" w:cs="Arial"/>
          <w:sz w:val="22"/>
          <w:szCs w:val="22"/>
          <w:lang w:val="en-GB"/>
        </w:rPr>
        <w:t>are transmitted</w:t>
      </w:r>
      <w:proofErr w:type="gramEnd"/>
      <w:r w:rsidRPr="00F14587">
        <w:rPr>
          <w:rFonts w:ascii="Arial" w:hAnsi="Arial" w:cs="Arial"/>
          <w:sz w:val="22"/>
          <w:szCs w:val="22"/>
          <w:lang w:val="en-GB"/>
        </w:rPr>
        <w:t xml:space="preserve"> through the joint work of skilled masters and apprentices, workshops, vocational training, courses, and many other means. The practice involves the close cooperation of community members, reinforcing social cohesion and collaboration within families and neighbours. As a widespread, distinctive feature of the cultural landscape, the element provides all its practitioners with a strong sense of identity.</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art of dry stone merges a widespread technique with respect for local conditions and the exclusive use of local building materials. Promoting the shared nature of traditional </w:t>
      </w:r>
      <w:proofErr w:type="gramStart"/>
      <w:r w:rsidRPr="00F14587">
        <w:rPr>
          <w:rFonts w:ascii="Arial" w:hAnsi="Arial" w:cs="Arial"/>
          <w:sz w:val="22"/>
          <w:szCs w:val="22"/>
          <w:lang w:val="en-GB"/>
        </w:rPr>
        <w:t>know-how</w:t>
      </w:r>
      <w:proofErr w:type="gramEnd"/>
      <w:r w:rsidRPr="00F14587">
        <w:rPr>
          <w:rFonts w:ascii="Arial" w:hAnsi="Arial" w:cs="Arial"/>
          <w:sz w:val="22"/>
          <w:szCs w:val="22"/>
          <w:lang w:val="en-GB"/>
        </w:rPr>
        <w:t xml:space="preserve">, the practice stems from the need to clear land for cultivation purposes and to use stones to build highly functional structures. These aspects illustrate the fundamental role of intangible cultural heritage in the creation and maintenance of the living environment. The wide distribution of the practice and high level of dry stone monument protection will significantly contribute to the promotion of intangible cultural heritage in general. Existing synergies between communities and associated organizations </w:t>
      </w:r>
      <w:proofErr w:type="gramStart"/>
      <w:r w:rsidRPr="00F14587">
        <w:rPr>
          <w:rFonts w:ascii="Arial" w:hAnsi="Arial" w:cs="Arial"/>
          <w:sz w:val="22"/>
          <w:szCs w:val="22"/>
          <w:lang w:val="en-GB"/>
        </w:rPr>
        <w:t>will be developed</w:t>
      </w:r>
      <w:proofErr w:type="gramEnd"/>
      <w:r w:rsidRPr="00F14587">
        <w:rPr>
          <w:rFonts w:ascii="Arial" w:hAnsi="Arial" w:cs="Arial"/>
          <w:sz w:val="22"/>
          <w:szCs w:val="22"/>
          <w:lang w:val="en-GB"/>
        </w:rPr>
        <w:t>, highlighting the links and shar</w:t>
      </w:r>
      <w:r>
        <w:rPr>
          <w:rFonts w:ascii="Arial" w:hAnsi="Arial" w:cs="Arial"/>
          <w:sz w:val="22"/>
          <w:szCs w:val="22"/>
          <w:lang w:val="en-GB"/>
        </w:rPr>
        <w:t>ed values of the practitioners.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proofErr w:type="gramStart"/>
      <w:r w:rsidRPr="00F14587">
        <w:rPr>
          <w:rFonts w:ascii="Arial" w:hAnsi="Arial" w:cs="Arial"/>
          <w:sz w:val="22"/>
          <w:szCs w:val="22"/>
          <w:lang w:val="en-GB"/>
        </w:rPr>
        <w:t>R.3:</w:t>
      </w:r>
      <w:r w:rsidRPr="00F14587">
        <w:rPr>
          <w:rFonts w:ascii="Arial" w:hAnsi="Arial" w:cs="Arial"/>
          <w:sz w:val="22"/>
          <w:szCs w:val="22"/>
          <w:lang w:val="en-GB"/>
        </w:rPr>
        <w:tab/>
        <w:t>While the state authorities in all the submitting States have focused primarily on the protection of existing dry stone monuments and sites, the communities of practitioners and professional organizations have directed their attention to the effective transmission and promotion of the element.</w:t>
      </w:r>
      <w:proofErr w:type="gramEnd"/>
      <w:r w:rsidRPr="00F14587">
        <w:rPr>
          <w:rFonts w:ascii="Arial" w:hAnsi="Arial" w:cs="Arial"/>
          <w:sz w:val="22"/>
          <w:szCs w:val="22"/>
          <w:lang w:val="en-GB"/>
        </w:rPr>
        <w:t xml:space="preserve"> State protection and international recognition raise the profile of this practice and promote respect for and awareness of its value. The proposed safeguarding plan was prepared thanks to the joint efforts of all the stakeholders, with communities and their associations initiating and leading the process. One of the main safeguarding objectives is the establishment of permanent, standardized training systems with adequate certification. The plan </w:t>
      </w:r>
      <w:proofErr w:type="gramStart"/>
      <w:r w:rsidRPr="00F14587">
        <w:rPr>
          <w:rFonts w:ascii="Arial" w:hAnsi="Arial" w:cs="Arial"/>
          <w:sz w:val="22"/>
          <w:szCs w:val="22"/>
          <w:lang w:val="en-GB"/>
        </w:rPr>
        <w:t>is centered</w:t>
      </w:r>
      <w:proofErr w:type="gramEnd"/>
      <w:r w:rsidRPr="00F14587">
        <w:rPr>
          <w:rFonts w:ascii="Arial" w:hAnsi="Arial" w:cs="Arial"/>
          <w:sz w:val="22"/>
          <w:szCs w:val="22"/>
          <w:lang w:val="en-GB"/>
        </w:rPr>
        <w:t xml:space="preserve"> on international collaboration, interdisciplinary research and the sharing of good safeguarding practices. </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safeguarding plan and entire nomination file are the result of intensive discussions among the communities and relevant organizations. At the fifteenth International Congress of the International Scientific Society for Interdisciplinary Studies on Dry Stone, held in Greece in 2016, the decision to prepare a multinational nomination </w:t>
      </w:r>
      <w:proofErr w:type="gramStart"/>
      <w:r w:rsidRPr="00F14587">
        <w:rPr>
          <w:rFonts w:ascii="Arial" w:hAnsi="Arial" w:cs="Arial"/>
          <w:sz w:val="22"/>
          <w:szCs w:val="22"/>
          <w:lang w:val="en-GB"/>
        </w:rPr>
        <w:t>was taken</w:t>
      </w:r>
      <w:proofErr w:type="gramEnd"/>
      <w:r w:rsidRPr="00F14587">
        <w:rPr>
          <w:rFonts w:ascii="Arial" w:hAnsi="Arial" w:cs="Arial"/>
          <w:sz w:val="22"/>
          <w:szCs w:val="22"/>
          <w:lang w:val="en-GB"/>
        </w:rPr>
        <w:t xml:space="preserve"> and the main platform for exchanging views and opinions concerning the presentation of the element was formed. A wide range of consent letters </w:t>
      </w:r>
      <w:proofErr w:type="gramStart"/>
      <w:r w:rsidRPr="00F14587">
        <w:rPr>
          <w:rFonts w:ascii="Arial" w:hAnsi="Arial" w:cs="Arial"/>
          <w:sz w:val="22"/>
          <w:szCs w:val="22"/>
          <w:lang w:val="en-GB"/>
        </w:rPr>
        <w:t>was obtained</w:t>
      </w:r>
      <w:proofErr w:type="gramEnd"/>
      <w:r w:rsidRPr="00F14587">
        <w:rPr>
          <w:rFonts w:ascii="Arial" w:hAnsi="Arial" w:cs="Arial"/>
          <w:sz w:val="22"/>
          <w:szCs w:val="22"/>
          <w:lang w:val="en-GB"/>
        </w:rPr>
        <w:t xml:space="preserve"> from different segments of the community of practitioners and other relevant stakeholders, and each country has described these representatives and explained their ro</w:t>
      </w:r>
      <w:r>
        <w:rPr>
          <w:rFonts w:ascii="Arial" w:hAnsi="Arial" w:cs="Arial"/>
          <w:sz w:val="22"/>
          <w:szCs w:val="22"/>
          <w:lang w:val="en-GB"/>
        </w:rPr>
        <w:t>les.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art of dry stone walling and related knowledge and techniques is inscribed on the national, regional or local inventories in all eight nominating countries, according to the nature of their state administration and regional differences. The mode of maintaining and updating these inventories </w:t>
      </w:r>
      <w:proofErr w:type="gramStart"/>
      <w:r w:rsidRPr="00F14587">
        <w:rPr>
          <w:rFonts w:ascii="Arial" w:hAnsi="Arial" w:cs="Arial"/>
          <w:sz w:val="22"/>
          <w:szCs w:val="22"/>
          <w:lang w:val="en-GB"/>
        </w:rPr>
        <w:t>is described</w:t>
      </w:r>
      <w:proofErr w:type="gramEnd"/>
      <w:r w:rsidRPr="00F14587">
        <w:rPr>
          <w:rFonts w:ascii="Arial" w:hAnsi="Arial" w:cs="Arial"/>
          <w:sz w:val="22"/>
          <w:szCs w:val="22"/>
          <w:lang w:val="en-GB"/>
        </w:rPr>
        <w:t xml:space="preserve"> and the required documentation demonstrating proper inventorying in line with Articles 11 and 12 of the Convention in all cou</w:t>
      </w:r>
      <w:r>
        <w:rPr>
          <w:rFonts w:ascii="Arial" w:hAnsi="Arial" w:cs="Arial"/>
          <w:sz w:val="22"/>
          <w:szCs w:val="22"/>
          <w:lang w:val="en-GB"/>
        </w:rPr>
        <w:t>ntries has been duly submitted.</w:t>
      </w:r>
    </w:p>
    <w:p w:rsidR="00AF6CA4" w:rsidRPr="00F14587" w:rsidRDefault="00AF6CA4" w:rsidP="0037738A">
      <w:pPr>
        <w:numPr>
          <w:ilvl w:val="0"/>
          <w:numId w:val="50"/>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Art of dry stone walling, knowledge and techniques</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50"/>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Welcomes</w:t>
      </w:r>
      <w:r w:rsidRPr="00F14587">
        <w:rPr>
          <w:rFonts w:ascii="Arial" w:hAnsi="Arial" w:cs="Arial"/>
          <w:bCs/>
          <w:sz w:val="22"/>
          <w:szCs w:val="22"/>
          <w:lang w:val="en-GB"/>
        </w:rPr>
        <w:t xml:space="preserve"> the initiative of the States Parties to present a widely practised technique that fully respects local conditions and highlights the common cultural meanings and functions of the element in all submitting States and </w:t>
      </w:r>
      <w:r w:rsidRPr="00F14587">
        <w:rPr>
          <w:rFonts w:ascii="Arial" w:hAnsi="Arial" w:cs="Arial"/>
          <w:bCs/>
          <w:sz w:val="22"/>
          <w:szCs w:val="22"/>
          <w:u w:val="single"/>
          <w:lang w:val="en-GB"/>
        </w:rPr>
        <w:t>commends</w:t>
      </w:r>
      <w:r w:rsidRPr="00F14587">
        <w:rPr>
          <w:rFonts w:ascii="Arial" w:hAnsi="Arial" w:cs="Arial"/>
          <w:bCs/>
          <w:sz w:val="22"/>
          <w:szCs w:val="22"/>
          <w:lang w:val="en-GB"/>
        </w:rPr>
        <w:t xml:space="preserve"> the States Parties for submitting an exemplary file, prepared with the utmost care, which testifies to the spirit of the Convention in term</w:t>
      </w:r>
      <w:r>
        <w:rPr>
          <w:rFonts w:ascii="Arial" w:hAnsi="Arial" w:cs="Arial"/>
          <w:bCs/>
          <w:sz w:val="22"/>
          <w:szCs w:val="22"/>
          <w:lang w:val="en-GB"/>
        </w:rPr>
        <w:t>s of international cooperation;</w:t>
      </w:r>
    </w:p>
    <w:p w:rsidR="00AF6CA4" w:rsidRPr="00F14587" w:rsidRDefault="00AF6CA4" w:rsidP="0037738A">
      <w:pPr>
        <w:numPr>
          <w:ilvl w:val="0"/>
          <w:numId w:val="50"/>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Further commends</w:t>
      </w:r>
      <w:r w:rsidRPr="00F14587">
        <w:rPr>
          <w:rFonts w:ascii="Arial" w:hAnsi="Arial" w:cs="Arial"/>
          <w:bCs/>
          <w:sz w:val="22"/>
          <w:szCs w:val="22"/>
          <w:lang w:val="en-GB"/>
        </w:rPr>
        <w:t xml:space="preserve"> the States Parties for acknowledging the possible negative impacts of the inscription of the element and for proposing appropriate safeguarding measures to prevent such risks.</w:t>
      </w:r>
    </w:p>
    <w:p w:rsidR="00AF6CA4" w:rsidRPr="00B62344" w:rsidRDefault="00AF6CA4" w:rsidP="0037738A">
      <w:pPr>
        <w:pStyle w:val="COMTitleDecision"/>
      </w:pPr>
      <w:bookmarkStart w:id="17" w:name="Decision_10b11"/>
      <w:bookmarkEnd w:id="17"/>
      <w:r w:rsidRPr="00B62344">
        <w:t>DECISION 13.COM 10.b.11</w:t>
      </w:r>
    </w:p>
    <w:p w:rsidR="00AF6CA4" w:rsidRPr="00F14587" w:rsidRDefault="00AF6CA4" w:rsidP="000F04CE">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51"/>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Cuba has nominated </w:t>
      </w:r>
      <w:r w:rsidRPr="00F14587">
        <w:rPr>
          <w:rFonts w:ascii="Arial" w:hAnsi="Arial" w:cs="Arial"/>
          <w:b/>
          <w:sz w:val="22"/>
          <w:szCs w:val="22"/>
          <w:lang w:val="en-GB"/>
        </w:rPr>
        <w:t>Festivity of Las Parrandas in the centre of Cuba</w:t>
      </w:r>
      <w:r w:rsidRPr="00F14587">
        <w:rPr>
          <w:rFonts w:ascii="Arial" w:hAnsi="Arial" w:cs="Arial"/>
          <w:sz w:val="22"/>
          <w:szCs w:val="22"/>
          <w:lang w:val="en-GB"/>
        </w:rPr>
        <w:t xml:space="preserve"> (No. 01405) for inscription on the Representative List of the Intangible Cultural Heritage of Humanity:</w:t>
      </w:r>
    </w:p>
    <w:p w:rsidR="00AF6CA4" w:rsidRPr="00F14587" w:rsidRDefault="00AF6CA4" w:rsidP="000F04CE">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Held for the first time in 1820 in the town of Remedios, the Festivity of Las Parrandas </w:t>
      </w:r>
      <w:proofErr w:type="gramStart"/>
      <w:r w:rsidRPr="00F14587">
        <w:rPr>
          <w:rFonts w:ascii="Arial" w:hAnsi="Arial" w:cs="Arial"/>
          <w:sz w:val="22"/>
          <w:szCs w:val="22"/>
          <w:lang w:val="en-GB"/>
        </w:rPr>
        <w:t>is now celebrated</w:t>
      </w:r>
      <w:proofErr w:type="gramEnd"/>
      <w:r w:rsidRPr="00F14587">
        <w:rPr>
          <w:rFonts w:ascii="Arial" w:hAnsi="Arial" w:cs="Arial"/>
          <w:sz w:val="22"/>
          <w:szCs w:val="22"/>
          <w:lang w:val="en-GB"/>
        </w:rPr>
        <w:t xml:space="preserve"> by eighteen communities in the centre of Cuba, mostly taking place towards the final months of the year. The Parrandas is a cultural competition between the two neighbourhoods or parties into which each town is divided, with ‘spies’ attempting to spoil the surprise of the opposing neighbourhood on the night of the festivity. The two parties work all year long to prepare for the competition, which takes place on the night of the Festivity of Las Parrandas. The festivities involve a wide range of expressions, </w:t>
      </w:r>
      <w:proofErr w:type="gramStart"/>
      <w:r w:rsidRPr="00F14587">
        <w:rPr>
          <w:rFonts w:ascii="Arial" w:hAnsi="Arial" w:cs="Arial"/>
          <w:sz w:val="22"/>
          <w:szCs w:val="22"/>
          <w:lang w:val="en-GB"/>
        </w:rPr>
        <w:t>including:</w:t>
      </w:r>
      <w:proofErr w:type="gramEnd"/>
      <w:r w:rsidRPr="00F14587">
        <w:rPr>
          <w:rFonts w:ascii="Arial" w:hAnsi="Arial" w:cs="Arial"/>
          <w:sz w:val="22"/>
          <w:szCs w:val="22"/>
          <w:lang w:val="en-GB"/>
        </w:rPr>
        <w:t xml:space="preserve"> the design and construction of replicas and monuments, floats and costumes; songs and dances; fireworks; and decorations such as lamps, lanterns, banners and emblems allegoric to each neighbourhood. Everyone in the eighteen communities, regardless of their social class, gender, age, religion, profession or background, is involved in the festivities, and the monuments, replicas of monuments and floats constitute a spectacular display of the imagination and creativity of the groups, who recreate and re-enact stories using lights, colours and shapes. Traditional knowledge and skills related to the element </w:t>
      </w:r>
      <w:proofErr w:type="gramStart"/>
      <w:r w:rsidRPr="00F14587">
        <w:rPr>
          <w:rFonts w:ascii="Arial" w:hAnsi="Arial" w:cs="Arial"/>
          <w:sz w:val="22"/>
          <w:szCs w:val="22"/>
          <w:lang w:val="en-GB"/>
        </w:rPr>
        <w:t>are constantly combined</w:t>
      </w:r>
      <w:proofErr w:type="gramEnd"/>
      <w:r w:rsidRPr="00F14587">
        <w:rPr>
          <w:rFonts w:ascii="Arial" w:hAnsi="Arial" w:cs="Arial"/>
          <w:sz w:val="22"/>
          <w:szCs w:val="22"/>
          <w:lang w:val="en-GB"/>
        </w:rPr>
        <w:t xml:space="preserve"> with new elements, meaning that Las Parrandas are always traditional and contemporary at the same time.</w:t>
      </w:r>
    </w:p>
    <w:p w:rsidR="00AF6CA4" w:rsidRPr="00F14587" w:rsidRDefault="00AF6CA4" w:rsidP="0037738A">
      <w:pPr>
        <w:keepNext/>
        <w:numPr>
          <w:ilvl w:val="0"/>
          <w:numId w:val="51"/>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Festivity of Las Parrandas involves many different categories of practitioners, whose strong identification with the element </w:t>
      </w:r>
      <w:proofErr w:type="gramStart"/>
      <w:r w:rsidRPr="00F14587">
        <w:rPr>
          <w:rFonts w:ascii="Arial" w:hAnsi="Arial" w:cs="Arial"/>
          <w:sz w:val="22"/>
          <w:szCs w:val="22"/>
          <w:lang w:val="en-GB"/>
        </w:rPr>
        <w:t>is demonstrated</w:t>
      </w:r>
      <w:proofErr w:type="gramEnd"/>
      <w:r w:rsidRPr="00F14587">
        <w:rPr>
          <w:rFonts w:ascii="Arial" w:hAnsi="Arial" w:cs="Arial"/>
          <w:sz w:val="22"/>
          <w:szCs w:val="22"/>
          <w:lang w:val="en-GB"/>
        </w:rPr>
        <w:t xml:space="preserve"> every year through their innovative creation of floats, decorations and other associated artefacts. The element </w:t>
      </w:r>
      <w:proofErr w:type="gramStart"/>
      <w:r w:rsidRPr="00F14587">
        <w:rPr>
          <w:rFonts w:ascii="Arial" w:hAnsi="Arial" w:cs="Arial"/>
          <w:sz w:val="22"/>
          <w:szCs w:val="22"/>
          <w:lang w:val="en-GB"/>
        </w:rPr>
        <w:t>is also practised</w:t>
      </w:r>
      <w:proofErr w:type="gramEnd"/>
      <w:r w:rsidRPr="00F14587">
        <w:rPr>
          <w:rFonts w:ascii="Arial" w:hAnsi="Arial" w:cs="Arial"/>
          <w:sz w:val="22"/>
          <w:szCs w:val="22"/>
          <w:lang w:val="en-GB"/>
        </w:rPr>
        <w:t xml:space="preserve"> by Cuban emigrants abroad and connects them with their homeland and identity. Since its first appearance in the 1820s, every generation has updated the element in line with their cultural and aesthetic preferences. The principle of the contest between two neighbourhoods develops human creativity and creative art while fostering social integrity and cohesion in the respective communities.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element demonstrates the potential of intangible cultural heritage to integrate different skills, professions and cultural expressions and highlights its variability within a single State. The practitioners have established several cultural societies to facilitate intergenerational communication and cultural dialogue. The richness of artistic expression involved in the practice testifies to human creativity, which </w:t>
      </w:r>
      <w:proofErr w:type="gramStart"/>
      <w:r w:rsidRPr="00F14587">
        <w:rPr>
          <w:rFonts w:ascii="Arial" w:hAnsi="Arial" w:cs="Arial"/>
          <w:sz w:val="22"/>
          <w:szCs w:val="22"/>
          <w:lang w:val="en-GB"/>
        </w:rPr>
        <w:t>is deeply embedded in the element and demonstrated through friendly compe</w:t>
      </w:r>
      <w:r>
        <w:rPr>
          <w:rFonts w:ascii="Arial" w:hAnsi="Arial" w:cs="Arial"/>
          <w:sz w:val="22"/>
          <w:szCs w:val="22"/>
          <w:lang w:val="en-GB"/>
        </w:rPr>
        <w:t>tition between the communities</w:t>
      </w:r>
      <w:proofErr w:type="gramEnd"/>
      <w:r>
        <w:rPr>
          <w:rFonts w:ascii="Arial" w:hAnsi="Arial" w:cs="Arial"/>
          <w:sz w:val="22"/>
          <w:szCs w:val="22"/>
          <w:lang w:val="en-GB"/>
        </w:rPr>
        <w:t>.</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In the communities concerned, the viability of the element </w:t>
      </w:r>
      <w:proofErr w:type="gramStart"/>
      <w:r w:rsidRPr="00F14587">
        <w:rPr>
          <w:rFonts w:ascii="Arial" w:hAnsi="Arial" w:cs="Arial"/>
          <w:sz w:val="22"/>
          <w:szCs w:val="22"/>
          <w:lang w:val="en-GB"/>
        </w:rPr>
        <w:t>is ensured</w:t>
      </w:r>
      <w:proofErr w:type="gramEnd"/>
      <w:r w:rsidRPr="00F14587">
        <w:rPr>
          <w:rFonts w:ascii="Arial" w:hAnsi="Arial" w:cs="Arial"/>
          <w:sz w:val="22"/>
          <w:szCs w:val="22"/>
          <w:lang w:val="en-GB"/>
        </w:rPr>
        <w:t xml:space="preserve"> primarily through its unrelenting practice and the constant transmission of knowledge. In 2013, the National Council for Cultural Heritage proclaimed Las Parrandas as Cultural Heritage of the Nation, which implies a strong commitment on the part of the Cuban State to protect this cultural expression. A coherent set of safeguarding measures is proposed, stressing the development of knowledge and skills related to the wide spectrum of arts and activities </w:t>
      </w:r>
      <w:proofErr w:type="gramStart"/>
      <w:r w:rsidRPr="00F14587">
        <w:rPr>
          <w:rFonts w:ascii="Arial" w:hAnsi="Arial" w:cs="Arial"/>
          <w:sz w:val="22"/>
          <w:szCs w:val="22"/>
          <w:lang w:val="en-GB"/>
        </w:rPr>
        <w:t>involved,</w:t>
      </w:r>
      <w:proofErr w:type="gramEnd"/>
      <w:r w:rsidRPr="00F14587">
        <w:rPr>
          <w:rFonts w:ascii="Arial" w:hAnsi="Arial" w:cs="Arial"/>
          <w:sz w:val="22"/>
          <w:szCs w:val="22"/>
          <w:lang w:val="en-GB"/>
        </w:rPr>
        <w:t xml:space="preserve"> documentation and more in-depth research into the social and cultural context of the element, and popularizat</w:t>
      </w:r>
      <w:r>
        <w:rPr>
          <w:rFonts w:ascii="Arial" w:hAnsi="Arial" w:cs="Arial"/>
          <w:sz w:val="22"/>
          <w:szCs w:val="22"/>
          <w:lang w:val="en-GB"/>
        </w:rPr>
        <w:t>ion and promotional activities.</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practitioners of Las Parrandas initiated the nomination process, participated in workshops and educational activities, shared their experience and knowledge and helped formulate the safeguarding measures. Their thorough knowledge of the element allowed them to identify its strengths and weaknesses. The establishment of a specialized museum and the practitioners’ active contribution to the documentation and research of the element demonstrate the community’s commitment to its safeguarding. </w:t>
      </w:r>
      <w:proofErr w:type="gramStart"/>
      <w:r w:rsidRPr="00F14587">
        <w:rPr>
          <w:rFonts w:ascii="Arial" w:hAnsi="Arial" w:cs="Arial"/>
          <w:sz w:val="22"/>
          <w:szCs w:val="22"/>
          <w:lang w:val="en-GB"/>
        </w:rPr>
        <w:t>Their active involvement and desire to see the element inscribed are substantiated by the wide range of individual and collective expressions of consent</w:t>
      </w:r>
      <w:proofErr w:type="gramEnd"/>
      <w:r w:rsidRPr="00F14587">
        <w:rPr>
          <w:rFonts w:ascii="Arial" w:hAnsi="Arial" w:cs="Arial"/>
          <w:sz w:val="22"/>
          <w:szCs w:val="22"/>
          <w:lang w:val="en-GB"/>
        </w:rPr>
        <w:t>.</w:t>
      </w:r>
    </w:p>
    <w:p w:rsidR="00AF6CA4" w:rsidRPr="00F14587" w:rsidRDefault="00AF6CA4" w:rsidP="000F04CE">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is included in the Inventory of Elements of the Intangible Cultural Heritage maintained by the National Council for Cultural Heritage. Since 2012, it has been systematically documented and monitored in all eighteen towns in close collaboration with the practitioners, who </w:t>
      </w:r>
      <w:proofErr w:type="gramStart"/>
      <w:r w:rsidRPr="00F14587">
        <w:rPr>
          <w:rFonts w:ascii="Arial" w:hAnsi="Arial" w:cs="Arial"/>
          <w:sz w:val="22"/>
          <w:szCs w:val="22"/>
          <w:lang w:val="en-GB"/>
        </w:rPr>
        <w:t xml:space="preserve">are interviewed by local experts and asked for validation of </w:t>
      </w:r>
      <w:r>
        <w:rPr>
          <w:rFonts w:ascii="Arial" w:hAnsi="Arial" w:cs="Arial"/>
          <w:sz w:val="22"/>
          <w:szCs w:val="22"/>
          <w:lang w:val="en-GB"/>
        </w:rPr>
        <w:t>all the registered information</w:t>
      </w:r>
      <w:proofErr w:type="gramEnd"/>
      <w:r>
        <w:rPr>
          <w:rFonts w:ascii="Arial" w:hAnsi="Arial" w:cs="Arial"/>
          <w:sz w:val="22"/>
          <w:szCs w:val="22"/>
          <w:lang w:val="en-GB"/>
        </w:rPr>
        <w:t>.</w:t>
      </w:r>
    </w:p>
    <w:p w:rsidR="00AF6CA4" w:rsidRPr="00F14587" w:rsidRDefault="00AF6CA4" w:rsidP="0037738A">
      <w:pPr>
        <w:numPr>
          <w:ilvl w:val="0"/>
          <w:numId w:val="51"/>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Festivity of Las Parrandas in the centre of Cuba</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51"/>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Notes</w:t>
      </w:r>
      <w:r w:rsidRPr="00F14587">
        <w:rPr>
          <w:rFonts w:ascii="Arial" w:hAnsi="Arial" w:cs="Arial"/>
          <w:bCs/>
          <w:sz w:val="22"/>
          <w:szCs w:val="22"/>
          <w:lang w:val="en-GB"/>
        </w:rPr>
        <w:t xml:space="preserve"> the positive role that can be played by sustainable tourism in generating additional financial resources for the successful performance of community festivities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the State Party to develop a strategy that could allow the participation of visitors while protecting the element from the negative impact that may arise from its possible commercialization and popularization following an increased influx of visitors;</w:t>
      </w:r>
    </w:p>
    <w:p w:rsidR="00AF6CA4" w:rsidRPr="00F14587" w:rsidRDefault="00AF6CA4" w:rsidP="0037738A">
      <w:pPr>
        <w:numPr>
          <w:ilvl w:val="0"/>
          <w:numId w:val="51"/>
        </w:numPr>
        <w:tabs>
          <w:tab w:val="left" w:pos="567"/>
          <w:tab w:val="left" w:pos="1701"/>
          <w:tab w:val="left" w:pos="2268"/>
        </w:tabs>
        <w:spacing w:before="120" w:after="120"/>
        <w:ind w:left="567" w:hanging="567"/>
        <w:jc w:val="both"/>
        <w:rPr>
          <w:rFonts w:ascii="Arial" w:hAnsi="Arial" w:cs="Arial"/>
          <w:bCs/>
          <w:sz w:val="22"/>
          <w:szCs w:val="22"/>
          <w:lang w:val="en-GB"/>
        </w:rPr>
      </w:pPr>
      <w:proofErr w:type="gramStart"/>
      <w:r w:rsidRPr="00F14587">
        <w:rPr>
          <w:rFonts w:ascii="Arial" w:hAnsi="Arial" w:cs="Arial"/>
          <w:sz w:val="22"/>
          <w:szCs w:val="22"/>
          <w:u w:val="single"/>
          <w:lang w:val="en-GB"/>
        </w:rPr>
        <w:t>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further invites</w:t>
      </w:r>
      <w:r w:rsidRPr="00F14587">
        <w:rPr>
          <w:rFonts w:ascii="Arial" w:hAnsi="Arial" w:cs="Arial"/>
          <w:sz w:val="22"/>
          <w:szCs w:val="22"/>
          <w:lang w:val="en-GB"/>
        </w:rPr>
        <w:t xml:space="preserve"> it to include detailed information in its next periodic report on the implementation of the Convention at the national level on the periodicity of updating of the Inventory of Elements of the Intangible Cultural Heritage with the active participation of the communities, groups and non-governmental organizations concerned, in accordance with Articles 11 and 12 of the Convention.</w:t>
      </w:r>
      <w:proofErr w:type="gramEnd"/>
    </w:p>
    <w:p w:rsidR="00AF6CA4" w:rsidRPr="00B62344" w:rsidRDefault="00AF6CA4" w:rsidP="0037738A">
      <w:pPr>
        <w:pStyle w:val="COMTitleDecision"/>
      </w:pPr>
      <w:bookmarkStart w:id="18" w:name="Decision_10b12"/>
      <w:bookmarkEnd w:id="18"/>
      <w:r w:rsidRPr="00B62344">
        <w:t>DECISION 13.COM 10.b.12</w:t>
      </w:r>
    </w:p>
    <w:p w:rsidR="00AF6CA4" w:rsidRPr="00F14587" w:rsidRDefault="00AF6CA4" w:rsidP="00C758F4">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52"/>
        </w:numPr>
        <w:tabs>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Czechia has nominated </w:t>
      </w:r>
      <w:r w:rsidRPr="00F14587">
        <w:rPr>
          <w:rFonts w:ascii="Arial" w:hAnsi="Arial" w:cs="Arial"/>
          <w:b/>
          <w:sz w:val="22"/>
          <w:szCs w:val="22"/>
          <w:lang w:val="en-GB"/>
        </w:rPr>
        <w:t>Handmade production of Christmas tree decorations from blown glass beads</w:t>
      </w:r>
      <w:r w:rsidRPr="00F14587">
        <w:rPr>
          <w:rFonts w:ascii="Arial" w:hAnsi="Arial" w:cs="Arial"/>
          <w:sz w:val="22"/>
          <w:szCs w:val="22"/>
          <w:lang w:val="en-GB"/>
        </w:rPr>
        <w:t xml:space="preserve"> (No. 01375) for inscription on the Representative List of the Intangible Cultural Heritage of Humanity:</w:t>
      </w:r>
    </w:p>
    <w:p w:rsidR="00AF6CA4" w:rsidRPr="00F14587" w:rsidRDefault="00AF6CA4" w:rsidP="00C758F4">
      <w:pPr>
        <w:tabs>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The handmade production of Christmas tree decorations from blown glass beads is a traditional practice connected with glass production in North Bohemia, where blown glass beads </w:t>
      </w:r>
      <w:proofErr w:type="gramStart"/>
      <w:r w:rsidRPr="00F14587">
        <w:rPr>
          <w:rFonts w:ascii="Arial" w:hAnsi="Arial" w:cs="Arial"/>
          <w:sz w:val="22"/>
          <w:szCs w:val="22"/>
          <w:lang w:val="en-GB"/>
        </w:rPr>
        <w:t>have been produced</w:t>
      </w:r>
      <w:proofErr w:type="gramEnd"/>
      <w:r w:rsidRPr="00F14587">
        <w:rPr>
          <w:rFonts w:ascii="Arial" w:hAnsi="Arial" w:cs="Arial"/>
          <w:sz w:val="22"/>
          <w:szCs w:val="22"/>
          <w:lang w:val="en-GB"/>
        </w:rPr>
        <w:t xml:space="preserve"> since the late eighteenth century. Originally, they </w:t>
      </w:r>
      <w:proofErr w:type="gramStart"/>
      <w:r w:rsidRPr="00F14587">
        <w:rPr>
          <w:rFonts w:ascii="Arial" w:hAnsi="Arial" w:cs="Arial"/>
          <w:sz w:val="22"/>
          <w:szCs w:val="22"/>
          <w:lang w:val="en-GB"/>
        </w:rPr>
        <w:t>were primarily used</w:t>
      </w:r>
      <w:proofErr w:type="gramEnd"/>
      <w:r w:rsidRPr="00F14587">
        <w:rPr>
          <w:rFonts w:ascii="Arial" w:hAnsi="Arial" w:cs="Arial"/>
          <w:sz w:val="22"/>
          <w:szCs w:val="22"/>
          <w:lang w:val="en-GB"/>
        </w:rPr>
        <w:t xml:space="preserve"> for jewellery production and embroidery on folk costumes, but since the mid-nineteenth century, when decorating Christmas trees became more common, the beads have been used for handmade decorations. The bearers include blowers and threaders who work at home on commission, along with the parent factory, which performs the function of the commission merchant, employs in-house silverers and acts as the distributor of the products to the market. The beads </w:t>
      </w:r>
      <w:proofErr w:type="gramStart"/>
      <w:r w:rsidRPr="00F14587">
        <w:rPr>
          <w:rFonts w:ascii="Arial" w:hAnsi="Arial" w:cs="Arial"/>
          <w:sz w:val="22"/>
          <w:szCs w:val="22"/>
          <w:lang w:val="en-GB"/>
        </w:rPr>
        <w:t>are produced</w:t>
      </w:r>
      <w:proofErr w:type="gramEnd"/>
      <w:r w:rsidRPr="00F14587">
        <w:rPr>
          <w:rFonts w:ascii="Arial" w:hAnsi="Arial" w:cs="Arial"/>
          <w:sz w:val="22"/>
          <w:szCs w:val="22"/>
          <w:lang w:val="en-GB"/>
        </w:rPr>
        <w:t xml:space="preserve"> by blowing a previously heated glass tube inserted into a brass mould. The tubes </w:t>
      </w:r>
      <w:proofErr w:type="gramStart"/>
      <w:r w:rsidRPr="00F14587">
        <w:rPr>
          <w:rFonts w:ascii="Arial" w:hAnsi="Arial" w:cs="Arial"/>
          <w:sz w:val="22"/>
          <w:szCs w:val="22"/>
          <w:lang w:val="en-GB"/>
        </w:rPr>
        <w:t>are then shaped</w:t>
      </w:r>
      <w:proofErr w:type="gramEnd"/>
      <w:r w:rsidRPr="00F14587">
        <w:rPr>
          <w:rFonts w:ascii="Arial" w:hAnsi="Arial" w:cs="Arial"/>
          <w:sz w:val="22"/>
          <w:szCs w:val="22"/>
          <w:lang w:val="en-GB"/>
        </w:rPr>
        <w:t xml:space="preserve"> into a string of beads, which are silvered, coloured and decorated by hand, cut by hand into shorter pieces or individual beads and threaded on wires to form unique decorations of many forms and colours for decorating Christmas trees. As well as providing bearers with a source of income, the practice strengthens family relations and encourages intergenerational relationships. The production process has not changed much over the past hundred years and related knowhow and skills </w:t>
      </w:r>
      <w:proofErr w:type="gramStart"/>
      <w:r w:rsidRPr="00F14587">
        <w:rPr>
          <w:rFonts w:ascii="Arial" w:hAnsi="Arial" w:cs="Arial"/>
          <w:sz w:val="22"/>
          <w:szCs w:val="22"/>
          <w:lang w:val="en-GB"/>
        </w:rPr>
        <w:t>are still transmitted</w:t>
      </w:r>
      <w:proofErr w:type="gramEnd"/>
      <w:r w:rsidRPr="00F14587">
        <w:rPr>
          <w:rFonts w:ascii="Arial" w:hAnsi="Arial" w:cs="Arial"/>
          <w:sz w:val="22"/>
          <w:szCs w:val="22"/>
          <w:lang w:val="en-GB"/>
        </w:rPr>
        <w:t xml:space="preserve"> through hands-on experience.</w:t>
      </w:r>
    </w:p>
    <w:p w:rsidR="00AF6CA4" w:rsidRPr="00F14587" w:rsidRDefault="00AF6CA4" w:rsidP="0037738A">
      <w:pPr>
        <w:keepNext/>
        <w:numPr>
          <w:ilvl w:val="0"/>
          <w:numId w:val="52"/>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C758F4">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submitting State has demonstrated how the viability of the element </w:t>
      </w:r>
      <w:proofErr w:type="gramStart"/>
      <w:r w:rsidRPr="00F14587">
        <w:rPr>
          <w:rFonts w:ascii="Arial" w:hAnsi="Arial" w:cs="Arial"/>
          <w:sz w:val="22"/>
          <w:szCs w:val="22"/>
          <w:lang w:val="en-GB"/>
        </w:rPr>
        <w:t>is being ensured</w:t>
      </w:r>
      <w:proofErr w:type="gramEnd"/>
      <w:r w:rsidRPr="00F14587">
        <w:rPr>
          <w:rFonts w:ascii="Arial" w:hAnsi="Arial" w:cs="Arial"/>
          <w:sz w:val="22"/>
          <w:szCs w:val="22"/>
          <w:lang w:val="en-GB"/>
        </w:rPr>
        <w:t xml:space="preserve"> through a variety of safeguarding measures, ranging from inventorying initiatives to exhibitions and awareness-raising actions. In this regard, a parent factory </w:t>
      </w:r>
      <w:proofErr w:type="gramStart"/>
      <w:r w:rsidRPr="00F14587">
        <w:rPr>
          <w:rFonts w:ascii="Arial" w:hAnsi="Arial" w:cs="Arial"/>
          <w:sz w:val="22"/>
          <w:szCs w:val="22"/>
          <w:lang w:val="en-GB"/>
        </w:rPr>
        <w:t>is presented</w:t>
      </w:r>
      <w:proofErr w:type="gramEnd"/>
      <w:r w:rsidRPr="00F14587">
        <w:rPr>
          <w:rFonts w:ascii="Arial" w:hAnsi="Arial" w:cs="Arial"/>
          <w:sz w:val="22"/>
          <w:szCs w:val="22"/>
          <w:lang w:val="en-GB"/>
        </w:rPr>
        <w:t xml:space="preserve"> as the main institution responsible for the transmission and promotion of the element, including for the monitoring of the element after inscription. The file demonstrates the State’s commitment to supporting the safeguarding of the element, including through the provision of financial resources and the dev</w:t>
      </w:r>
      <w:r>
        <w:rPr>
          <w:rFonts w:ascii="Arial" w:hAnsi="Arial" w:cs="Arial"/>
          <w:sz w:val="22"/>
          <w:szCs w:val="22"/>
          <w:lang w:val="en-GB"/>
        </w:rPr>
        <w:t>elopment of a policy framework.</w:t>
      </w:r>
    </w:p>
    <w:p w:rsidR="00AF6CA4" w:rsidRPr="00F14587" w:rsidRDefault="00AF6CA4" w:rsidP="00C758F4">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Since 2015, the element has been included in the Regional List of Intangible Elements of Traditional Folk Culture of Liberecký Region and the National List of Intangible Elements of Traditional Folk Culture of the Czech Republic, which </w:t>
      </w:r>
      <w:proofErr w:type="gramStart"/>
      <w:r w:rsidRPr="00F14587">
        <w:rPr>
          <w:rFonts w:ascii="Arial" w:hAnsi="Arial" w:cs="Arial"/>
          <w:sz w:val="22"/>
          <w:szCs w:val="22"/>
          <w:lang w:val="en-GB"/>
        </w:rPr>
        <w:t>are maintained and updated on a yearly basis by the Council of the Liberecký Region and the Ministry of Culture, respectively</w:t>
      </w:r>
      <w:proofErr w:type="gramEnd"/>
      <w:r w:rsidRPr="00F14587">
        <w:rPr>
          <w:rFonts w:ascii="Arial" w:hAnsi="Arial" w:cs="Arial"/>
          <w:sz w:val="22"/>
          <w:szCs w:val="22"/>
          <w:lang w:val="en-GB"/>
        </w:rPr>
        <w:t xml:space="preserve">. The element </w:t>
      </w:r>
      <w:proofErr w:type="gramStart"/>
      <w:r w:rsidRPr="00F14587">
        <w:rPr>
          <w:rFonts w:ascii="Arial" w:hAnsi="Arial" w:cs="Arial"/>
          <w:sz w:val="22"/>
          <w:szCs w:val="22"/>
          <w:lang w:val="en-GB"/>
        </w:rPr>
        <w:t>was identified</w:t>
      </w:r>
      <w:proofErr w:type="gramEnd"/>
      <w:r w:rsidRPr="00F14587">
        <w:rPr>
          <w:rFonts w:ascii="Arial" w:hAnsi="Arial" w:cs="Arial"/>
          <w:sz w:val="22"/>
          <w:szCs w:val="22"/>
          <w:lang w:val="en-GB"/>
        </w:rPr>
        <w:t xml:space="preserve"> with the participation of the communities concerned, in conformity with Article 11 of the Convention.</w:t>
      </w:r>
    </w:p>
    <w:p w:rsidR="00AF6CA4" w:rsidRPr="00F14587" w:rsidRDefault="00AF6CA4" w:rsidP="0037738A">
      <w:pPr>
        <w:keepNext/>
        <w:numPr>
          <w:ilvl w:val="0"/>
          <w:numId w:val="52"/>
        </w:numPr>
        <w:tabs>
          <w:tab w:val="left" w:pos="-1560"/>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rsidR="00AF6CA4" w:rsidRPr="00F14587" w:rsidRDefault="00AF6CA4" w:rsidP="00C758F4">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handmade production of Christmas tree decorations from blown glass beads constitutes a marker of identity, a medium of intergenerational transmission of knowledge and a source of income in the rural communities of two regions in Czechia. However, the description of the element makes frequent reference to a ‘parent factory’, which is presented as the main intermediary between practitioners and the wider public, without any explanation of the relations between the tradition bearers and the factory. </w:t>
      </w:r>
      <w:proofErr w:type="gramStart"/>
      <w:r w:rsidRPr="00F14587">
        <w:rPr>
          <w:rFonts w:ascii="Arial" w:hAnsi="Arial" w:cs="Arial"/>
          <w:sz w:val="22"/>
          <w:szCs w:val="22"/>
          <w:lang w:val="en-GB"/>
        </w:rPr>
        <w:t>The file fails to present the nature and function of this factory, which raises severe concerns as to the risk of a monopoly of the practice by one entity, which would be contrary to the definition of intangible cultural heritage in the Convention and its objectives, as it would constitute a restrictive measure preventing other practitioners from engaging in the practice of the element.</w:t>
      </w:r>
      <w:proofErr w:type="gramEnd"/>
    </w:p>
    <w:p w:rsidR="00AF6CA4" w:rsidRPr="00F14587" w:rsidRDefault="00AF6CA4" w:rsidP="00C758F4">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of the element could enhance the visibility of glass </w:t>
      </w:r>
      <w:proofErr w:type="gramStart"/>
      <w:r w:rsidRPr="00F14587">
        <w:rPr>
          <w:rFonts w:ascii="Arial" w:hAnsi="Arial" w:cs="Arial"/>
          <w:sz w:val="22"/>
          <w:szCs w:val="22"/>
          <w:lang w:val="en-GB"/>
        </w:rPr>
        <w:t>craftsmanship</w:t>
      </w:r>
      <w:proofErr w:type="gramEnd"/>
      <w:r w:rsidRPr="00F14587">
        <w:rPr>
          <w:rFonts w:ascii="Arial" w:hAnsi="Arial" w:cs="Arial"/>
          <w:sz w:val="22"/>
          <w:szCs w:val="22"/>
          <w:lang w:val="en-GB"/>
        </w:rPr>
        <w:t xml:space="preserve"> while also highlighting human creativity. However, the nomination places a heavy emphasis on the commercial and business aspects of the practice, which </w:t>
      </w:r>
      <w:proofErr w:type="gramStart"/>
      <w:r w:rsidRPr="00F14587">
        <w:rPr>
          <w:rFonts w:ascii="Arial" w:hAnsi="Arial" w:cs="Arial"/>
          <w:sz w:val="22"/>
          <w:szCs w:val="22"/>
          <w:lang w:val="en-GB"/>
        </w:rPr>
        <w:t>is reinforced</w:t>
      </w:r>
      <w:proofErr w:type="gramEnd"/>
      <w:r w:rsidRPr="00F14587">
        <w:rPr>
          <w:rFonts w:ascii="Arial" w:hAnsi="Arial" w:cs="Arial"/>
          <w:sz w:val="22"/>
          <w:szCs w:val="22"/>
          <w:lang w:val="en-GB"/>
        </w:rPr>
        <w:t xml:space="preserve"> by the prominent roles given to the media and advertising sectors in the file for the visibility of craft products on the market, to the detriment of the promotion of the social and cultural functions of the element. Furthermore, the file does not demonstrate how the inscription would contribute to the visibility of intangibl</w:t>
      </w:r>
      <w:r>
        <w:rPr>
          <w:rFonts w:ascii="Arial" w:hAnsi="Arial" w:cs="Arial"/>
          <w:sz w:val="22"/>
          <w:szCs w:val="22"/>
          <w:lang w:val="en-GB"/>
        </w:rPr>
        <w:t>e cultural heritage in general.</w:t>
      </w:r>
    </w:p>
    <w:p w:rsidR="00AF6CA4" w:rsidRPr="00F14587" w:rsidRDefault="00AF6CA4" w:rsidP="00C758F4">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While the file states that practitioners have participated in the preparation of the nomination, it provides insufficient information to understand their exact role in the process, as their participation seems to </w:t>
      </w:r>
      <w:proofErr w:type="gramStart"/>
      <w:r w:rsidRPr="00F14587">
        <w:rPr>
          <w:rFonts w:ascii="Arial" w:hAnsi="Arial" w:cs="Arial"/>
          <w:sz w:val="22"/>
          <w:szCs w:val="22"/>
          <w:lang w:val="en-GB"/>
        </w:rPr>
        <w:t>have been achieved</w:t>
      </w:r>
      <w:proofErr w:type="gramEnd"/>
      <w:r w:rsidRPr="00F14587">
        <w:rPr>
          <w:rFonts w:ascii="Arial" w:hAnsi="Arial" w:cs="Arial"/>
          <w:sz w:val="22"/>
          <w:szCs w:val="22"/>
          <w:lang w:val="en-GB"/>
        </w:rPr>
        <w:t xml:space="preserve"> at all times through a parent factory as the main broker. The expressions of free, prior and informed consent consist of a single standard letter only, signed by seven individuals, which </w:t>
      </w:r>
      <w:proofErr w:type="gramStart"/>
      <w:r w:rsidRPr="00F14587">
        <w:rPr>
          <w:rFonts w:ascii="Arial" w:hAnsi="Arial" w:cs="Arial"/>
          <w:sz w:val="22"/>
          <w:szCs w:val="22"/>
          <w:lang w:val="en-GB"/>
        </w:rPr>
        <w:t>was considered</w:t>
      </w:r>
      <w:proofErr w:type="gramEnd"/>
      <w:r w:rsidRPr="00F14587">
        <w:rPr>
          <w:rFonts w:ascii="Arial" w:hAnsi="Arial" w:cs="Arial"/>
          <w:sz w:val="22"/>
          <w:szCs w:val="22"/>
          <w:lang w:val="en-GB"/>
        </w:rPr>
        <w:t xml:space="preserve"> as insufficient to demonstrate community consent given the vast community of bearers and practitioners described in the rest of the file. In addition, no consent from the parent factory </w:t>
      </w:r>
      <w:proofErr w:type="gramStart"/>
      <w:r w:rsidRPr="00F14587">
        <w:rPr>
          <w:rFonts w:ascii="Arial" w:hAnsi="Arial" w:cs="Arial"/>
          <w:sz w:val="22"/>
          <w:szCs w:val="22"/>
          <w:lang w:val="en-GB"/>
        </w:rPr>
        <w:t>was provided</w:t>
      </w:r>
      <w:proofErr w:type="gramEnd"/>
      <w:r w:rsidRPr="00F14587">
        <w:rPr>
          <w:rFonts w:ascii="Arial" w:hAnsi="Arial" w:cs="Arial"/>
          <w:sz w:val="22"/>
          <w:szCs w:val="22"/>
          <w:lang w:val="en-GB"/>
        </w:rPr>
        <w:t>, whereas it is presented as a key stakeholder throughout the nomination process.</w:t>
      </w:r>
    </w:p>
    <w:p w:rsidR="00AF6CA4" w:rsidRPr="00F14587" w:rsidRDefault="00AF6CA4" w:rsidP="0037738A">
      <w:pPr>
        <w:numPr>
          <w:ilvl w:val="0"/>
          <w:numId w:val="52"/>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proofErr w:type="gramStart"/>
      <w:r w:rsidRPr="00F14587">
        <w:rPr>
          <w:rFonts w:ascii="Arial" w:hAnsi="Arial" w:cs="Arial"/>
          <w:b/>
          <w:bCs/>
          <w:sz w:val="22"/>
          <w:szCs w:val="22"/>
          <w:lang w:val="en-GB"/>
        </w:rPr>
        <w:t>Handmade</w:t>
      </w:r>
      <w:proofErr w:type="gramEnd"/>
      <w:r w:rsidRPr="00F14587">
        <w:rPr>
          <w:rFonts w:ascii="Arial" w:hAnsi="Arial" w:cs="Arial"/>
          <w:b/>
          <w:bCs/>
          <w:sz w:val="22"/>
          <w:szCs w:val="22"/>
          <w:lang w:val="en-GB"/>
        </w:rPr>
        <w:t xml:space="preserve"> production of Christmas tree decorations from blown glass beads</w:t>
      </w:r>
      <w:r w:rsidRPr="00F14587">
        <w:rPr>
          <w:rFonts w:ascii="Arial" w:hAnsi="Arial" w:cs="Arial"/>
          <w:bCs/>
          <w:sz w:val="22"/>
          <w:szCs w:val="22"/>
          <w:lang w:val="en-GB"/>
        </w:rPr>
        <w:t xml:space="preserve"> to the submitting State Party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it to resubmit the nomination to the Committee for examination during a following cycle.</w:t>
      </w:r>
    </w:p>
    <w:p w:rsidR="00AF6CA4" w:rsidRPr="00B62344" w:rsidRDefault="00AF6CA4" w:rsidP="0037738A">
      <w:pPr>
        <w:pStyle w:val="COMTitleDecision"/>
      </w:pPr>
      <w:bookmarkStart w:id="19" w:name="Decision_10b13"/>
      <w:bookmarkStart w:id="20" w:name="Decision_10b14"/>
      <w:bookmarkEnd w:id="19"/>
      <w:bookmarkEnd w:id="20"/>
      <w:r w:rsidRPr="00B62344">
        <w:t>DECISION 13.COM 10.b.14</w:t>
      </w:r>
    </w:p>
    <w:p w:rsidR="00AF6CA4" w:rsidRPr="00F14587" w:rsidRDefault="00AF6CA4" w:rsidP="00C758F4">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keepNext/>
        <w:numPr>
          <w:ilvl w:val="0"/>
          <w:numId w:val="53"/>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France has nominated </w:t>
      </w:r>
      <w:r w:rsidRPr="00F14587">
        <w:rPr>
          <w:rFonts w:ascii="Arial" w:hAnsi="Arial" w:cs="Arial"/>
          <w:b/>
          <w:sz w:val="22"/>
          <w:szCs w:val="22"/>
          <w:lang w:val="en-GB"/>
        </w:rPr>
        <w:t>the skills related to perfume in Pays de Grasse: the cultivation of perfume plants, the knowledge and processing of natural raw materials, and the art of perfume composition</w:t>
      </w:r>
      <w:r w:rsidRPr="00F14587">
        <w:rPr>
          <w:rFonts w:ascii="Arial" w:hAnsi="Arial" w:cs="Arial"/>
          <w:sz w:val="22"/>
          <w:szCs w:val="22"/>
          <w:lang w:val="en-GB"/>
        </w:rPr>
        <w:t xml:space="preserve"> (No. 01207) for inscription on the Representative List of the Intangible Cultural Heritage of Humanity:</w:t>
      </w:r>
    </w:p>
    <w:p w:rsidR="00AF6CA4" w:rsidRPr="00F14587" w:rsidRDefault="00AF6CA4" w:rsidP="00C758F4">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The skills related to perfume in Pays de Grasse cover three different aspects: the cultivation of perfume plants; the knowledge and processing of natural raw materials; and the art of perfume composition. The practice involves a wide range of communities and groups, brought together under the Association du Patrimoine Vivant du Pays de Grasse (Living Heritage Association of the Region of Grasse). Since at least the sixteenth century, the practices of growing and processing perfume plants and creating fragrant blends </w:t>
      </w:r>
      <w:proofErr w:type="gramStart"/>
      <w:r w:rsidRPr="00F14587">
        <w:rPr>
          <w:rFonts w:ascii="Arial" w:hAnsi="Arial" w:cs="Arial"/>
          <w:sz w:val="22"/>
          <w:szCs w:val="22"/>
          <w:lang w:val="en-GB"/>
        </w:rPr>
        <w:t>have been developed</w:t>
      </w:r>
      <w:proofErr w:type="gramEnd"/>
      <w:r w:rsidRPr="00F14587">
        <w:rPr>
          <w:rFonts w:ascii="Arial" w:hAnsi="Arial" w:cs="Arial"/>
          <w:sz w:val="22"/>
          <w:szCs w:val="22"/>
          <w:lang w:val="en-GB"/>
        </w:rPr>
        <w:t xml:space="preserve"> in Pays de Grasse, in a craft industry long dominated by leather tanning. Perfume plant cultivation involves a wide range of skills and knowledge, for instance pertaining to nature, soil, weather, biology, plant physiology and horticultural practices, as well as specific techniques such as extraction and hydraulic distillation methods. The inhabitants of Grasse have made these techniques their own and helped improve them. In addition to technical skills, however, the art also calls for imagination, memory and creativity. Perfume forges social bonds and provides an important source of seasonal labour. Related knowledge </w:t>
      </w:r>
      <w:proofErr w:type="gramStart"/>
      <w:r w:rsidRPr="00F14587">
        <w:rPr>
          <w:rFonts w:ascii="Arial" w:hAnsi="Arial" w:cs="Arial"/>
          <w:sz w:val="22"/>
          <w:szCs w:val="22"/>
          <w:lang w:val="en-GB"/>
        </w:rPr>
        <w:t>is mostly transmitted</w:t>
      </w:r>
      <w:proofErr w:type="gramEnd"/>
      <w:r w:rsidRPr="00F14587">
        <w:rPr>
          <w:rFonts w:ascii="Arial" w:hAnsi="Arial" w:cs="Arial"/>
          <w:sz w:val="22"/>
          <w:szCs w:val="22"/>
          <w:lang w:val="en-GB"/>
        </w:rPr>
        <w:t xml:space="preserve"> informally through a long learning process that still takes place primarily in perfumeries. In recent decades, however, there has been a growing interest in standardizing learning through formalized teaching.</w:t>
      </w:r>
    </w:p>
    <w:p w:rsidR="00AF6CA4" w:rsidRPr="00F14587" w:rsidRDefault="00AF6CA4" w:rsidP="0037738A">
      <w:pPr>
        <w:keepNext/>
        <w:numPr>
          <w:ilvl w:val="0"/>
          <w:numId w:val="53"/>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C758F4">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r>
      <w:proofErr w:type="gramStart"/>
      <w:r w:rsidRPr="00F14587">
        <w:rPr>
          <w:rFonts w:ascii="Arial" w:hAnsi="Arial" w:cs="Arial"/>
          <w:sz w:val="22"/>
          <w:szCs w:val="22"/>
          <w:lang w:val="en-GB"/>
        </w:rPr>
        <w:t>The skills related to perfume production in Pays de Grasse are transmitted by three groups of interrelated, interdependent tradition bearers, thereby creating social bonds across society and generations</w:t>
      </w:r>
      <w:proofErr w:type="gramEnd"/>
      <w:r w:rsidRPr="00F14587">
        <w:rPr>
          <w:rFonts w:ascii="Arial" w:hAnsi="Arial" w:cs="Arial"/>
          <w:sz w:val="22"/>
          <w:szCs w:val="22"/>
          <w:lang w:val="en-GB"/>
        </w:rPr>
        <w:t xml:space="preserve">. Cherished and developed for centuries, the practice is a symbol of the community’s identity. It plays a key role in the community’s social life as it </w:t>
      </w:r>
      <w:proofErr w:type="gramStart"/>
      <w:r w:rsidRPr="00F14587">
        <w:rPr>
          <w:rFonts w:ascii="Arial" w:hAnsi="Arial" w:cs="Arial"/>
          <w:sz w:val="22"/>
          <w:szCs w:val="22"/>
          <w:lang w:val="en-GB"/>
        </w:rPr>
        <w:t>is reflected</w:t>
      </w:r>
      <w:proofErr w:type="gramEnd"/>
      <w:r w:rsidRPr="00F14587">
        <w:rPr>
          <w:rFonts w:ascii="Arial" w:hAnsi="Arial" w:cs="Arial"/>
          <w:sz w:val="22"/>
          <w:szCs w:val="22"/>
          <w:lang w:val="en-GB"/>
        </w:rPr>
        <w:t xml:space="preserve"> during religious celebrations and local festive events dedicated to aromatic plants.</w:t>
      </w:r>
    </w:p>
    <w:p w:rsidR="00AF6CA4" w:rsidRPr="00F14587" w:rsidRDefault="00AF6CA4" w:rsidP="00C758F4">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At the international level, the inscription would strengthen relations and encourage cultural interactions with other communities that possess specialized skills related to perfume production and inspire innovations and research into new natural ingredients. In addition, the State Party has already taken several actions related to the element to promote the importance of intangible cultural heritage in general and highlight the diversity of people participating in </w:t>
      </w:r>
      <w:proofErr w:type="gramStart"/>
      <w:r w:rsidRPr="00F14587">
        <w:rPr>
          <w:rFonts w:ascii="Arial" w:hAnsi="Arial" w:cs="Arial"/>
          <w:sz w:val="22"/>
          <w:szCs w:val="22"/>
          <w:lang w:val="en-GB"/>
        </w:rPr>
        <w:t>perfume-making</w:t>
      </w:r>
      <w:proofErr w:type="gramEnd"/>
      <w:r w:rsidRPr="00F14587">
        <w:rPr>
          <w:rFonts w:ascii="Arial" w:hAnsi="Arial" w:cs="Arial"/>
          <w:sz w:val="22"/>
          <w:szCs w:val="22"/>
          <w:lang w:val="en-GB"/>
        </w:rPr>
        <w:t xml:space="preserve"> in the region due to different waves of immigrants. By highlighting this diversity, cultural dialogue </w:t>
      </w:r>
      <w:proofErr w:type="gramStart"/>
      <w:r w:rsidRPr="00F14587">
        <w:rPr>
          <w:rFonts w:ascii="Arial" w:hAnsi="Arial" w:cs="Arial"/>
          <w:sz w:val="22"/>
          <w:szCs w:val="22"/>
          <w:lang w:val="en-GB"/>
        </w:rPr>
        <w:t>has been nurtured</w:t>
      </w:r>
      <w:proofErr w:type="gramEnd"/>
      <w:r w:rsidRPr="00F14587">
        <w:rPr>
          <w:rFonts w:ascii="Arial" w:hAnsi="Arial" w:cs="Arial"/>
          <w:sz w:val="22"/>
          <w:szCs w:val="22"/>
          <w:lang w:val="en-GB"/>
        </w:rPr>
        <w:t xml:space="preserve"> at the national level.</w:t>
      </w:r>
    </w:p>
    <w:p w:rsidR="00AF6CA4" w:rsidRPr="00F14587" w:rsidRDefault="00AF6CA4" w:rsidP="00C758F4">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community of practitioners strives to remove obstacles in the transmission of the element and avert the loss of related traditional skills, supported by the local government. The Association of Living Heritage in the Pays de Grasse </w:t>
      </w:r>
      <w:proofErr w:type="gramStart"/>
      <w:r w:rsidRPr="00F14587">
        <w:rPr>
          <w:rFonts w:ascii="Arial" w:hAnsi="Arial" w:cs="Arial"/>
          <w:sz w:val="22"/>
          <w:szCs w:val="22"/>
          <w:lang w:val="en-GB"/>
        </w:rPr>
        <w:t>was established</w:t>
      </w:r>
      <w:proofErr w:type="gramEnd"/>
      <w:r w:rsidRPr="00F14587">
        <w:rPr>
          <w:rFonts w:ascii="Arial" w:hAnsi="Arial" w:cs="Arial"/>
          <w:sz w:val="22"/>
          <w:szCs w:val="22"/>
          <w:lang w:val="en-GB"/>
        </w:rPr>
        <w:t xml:space="preserve"> to promote the needs of the tradition bearers and to create a platform for ongoing dialogue, planning and implementing safeguarding measures. The association collaborated with the Grasse authorities and the Pays de Grasse urban community in improving conditions for the practice, transmission and promotion of the element. The safeguarding plan is the result of long-lasting d</w:t>
      </w:r>
      <w:r>
        <w:rPr>
          <w:rFonts w:ascii="Arial" w:hAnsi="Arial" w:cs="Arial"/>
          <w:sz w:val="22"/>
          <w:szCs w:val="22"/>
          <w:lang w:val="en-GB"/>
        </w:rPr>
        <w:t>ialogue among the stakeholders.</w:t>
      </w:r>
    </w:p>
    <w:p w:rsidR="00AF6CA4" w:rsidRPr="00F14587" w:rsidRDefault="00AF6CA4" w:rsidP="00C758F4">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community of practitioners and other relevant stakeholders widely supported the nomination and provided a large, varied range of support letters. The </w:t>
      </w:r>
      <w:proofErr w:type="gramStart"/>
      <w:r w:rsidRPr="00F14587">
        <w:rPr>
          <w:rFonts w:ascii="Arial" w:hAnsi="Arial" w:cs="Arial"/>
          <w:sz w:val="22"/>
          <w:szCs w:val="22"/>
          <w:lang w:val="en-GB"/>
        </w:rPr>
        <w:t>nomination file was mostly drawn up by the Association of Living Heritage in the Pays de Grasse, which represents the Grasse community and consists of different practitioners related to perfume production</w:t>
      </w:r>
      <w:proofErr w:type="gramEnd"/>
      <w:r w:rsidRPr="00F14587">
        <w:rPr>
          <w:rFonts w:ascii="Arial" w:hAnsi="Arial" w:cs="Arial"/>
          <w:sz w:val="22"/>
          <w:szCs w:val="22"/>
          <w:lang w:val="en-GB"/>
        </w:rPr>
        <w:t>. The nomination was widely promoted among the tradition bearers, who had many opportunities to get invo</w:t>
      </w:r>
      <w:r>
        <w:rPr>
          <w:rFonts w:ascii="Arial" w:hAnsi="Arial" w:cs="Arial"/>
          <w:sz w:val="22"/>
          <w:szCs w:val="22"/>
          <w:lang w:val="en-GB"/>
        </w:rPr>
        <w:t>lved in the nomination process.</w:t>
      </w:r>
    </w:p>
    <w:p w:rsidR="00AF6CA4" w:rsidRPr="00F14587" w:rsidRDefault="00AF6CA4" w:rsidP="00C758F4">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skills related to perfume production in Pays de Grasse have been included in the Inventory of France’s Intangible Cultural Heritage since 2014. A comprehensive extract from the inventory </w:t>
      </w:r>
      <w:proofErr w:type="gramStart"/>
      <w:r w:rsidRPr="00F14587">
        <w:rPr>
          <w:rFonts w:ascii="Arial" w:hAnsi="Arial" w:cs="Arial"/>
          <w:sz w:val="22"/>
          <w:szCs w:val="22"/>
          <w:lang w:val="en-GB"/>
        </w:rPr>
        <w:t>is provided</w:t>
      </w:r>
      <w:proofErr w:type="gramEnd"/>
      <w:r w:rsidRPr="00F14587">
        <w:rPr>
          <w:rFonts w:ascii="Arial" w:hAnsi="Arial" w:cs="Arial"/>
          <w:sz w:val="22"/>
          <w:szCs w:val="22"/>
          <w:lang w:val="en-GB"/>
        </w:rPr>
        <w:t xml:space="preserve"> in the nomination file. The element </w:t>
      </w:r>
      <w:proofErr w:type="gramStart"/>
      <w:r w:rsidRPr="00F14587">
        <w:rPr>
          <w:rFonts w:ascii="Arial" w:hAnsi="Arial" w:cs="Arial"/>
          <w:sz w:val="22"/>
          <w:szCs w:val="22"/>
          <w:lang w:val="en-GB"/>
        </w:rPr>
        <w:t>was inventoried</w:t>
      </w:r>
      <w:proofErr w:type="gramEnd"/>
      <w:r w:rsidRPr="00F14587">
        <w:rPr>
          <w:rFonts w:ascii="Arial" w:hAnsi="Arial" w:cs="Arial"/>
          <w:sz w:val="22"/>
          <w:szCs w:val="22"/>
          <w:lang w:val="en-GB"/>
        </w:rPr>
        <w:t xml:space="preserve"> in line with the Convention through a community-based approach. It </w:t>
      </w:r>
      <w:proofErr w:type="gramStart"/>
      <w:r w:rsidRPr="00F14587">
        <w:rPr>
          <w:rFonts w:ascii="Arial" w:hAnsi="Arial" w:cs="Arial"/>
          <w:sz w:val="22"/>
          <w:szCs w:val="22"/>
          <w:lang w:val="en-GB"/>
        </w:rPr>
        <w:t>can be updated</w:t>
      </w:r>
      <w:proofErr w:type="gramEnd"/>
      <w:r w:rsidRPr="00F14587">
        <w:rPr>
          <w:rFonts w:ascii="Arial" w:hAnsi="Arial" w:cs="Arial"/>
          <w:sz w:val="22"/>
          <w:szCs w:val="22"/>
          <w:lang w:val="en-GB"/>
        </w:rPr>
        <w:t xml:space="preserve"> at any time according to the needs and wishes of the communities concerned.</w:t>
      </w:r>
    </w:p>
    <w:p w:rsidR="00AF6CA4" w:rsidRPr="00F14587" w:rsidRDefault="00AF6CA4" w:rsidP="0037738A">
      <w:pPr>
        <w:numPr>
          <w:ilvl w:val="0"/>
          <w:numId w:val="53"/>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the skills related to perfume in Pays de Grasse: the cultivation of perfume plants, the knowledge and processing of natural raw materials, and the art of perfume composition</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53"/>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the State Party to take into consideration the high risk of over-commercialization of the element and </w:t>
      </w:r>
      <w:r w:rsidRPr="00F14587">
        <w:rPr>
          <w:rFonts w:ascii="Arial" w:hAnsi="Arial" w:cs="Arial"/>
          <w:bCs/>
          <w:sz w:val="22"/>
          <w:szCs w:val="22"/>
          <w:u w:val="single"/>
          <w:lang w:val="en-GB"/>
        </w:rPr>
        <w:t>encourages</w:t>
      </w:r>
      <w:r w:rsidRPr="00F14587">
        <w:rPr>
          <w:rFonts w:ascii="Arial" w:hAnsi="Arial" w:cs="Arial"/>
          <w:bCs/>
          <w:sz w:val="22"/>
          <w:szCs w:val="22"/>
          <w:lang w:val="en-GB"/>
        </w:rPr>
        <w:t xml:space="preserve"> it to remain focused on the cultural and social aspects of the element when planning and implementing the safeguarding measures.</w:t>
      </w:r>
    </w:p>
    <w:p w:rsidR="00AF6CA4" w:rsidRPr="00B62344" w:rsidRDefault="00AF6CA4" w:rsidP="0037738A">
      <w:pPr>
        <w:pStyle w:val="COMTitleDecision"/>
      </w:pPr>
      <w:bookmarkStart w:id="21" w:name="Decision_10b15"/>
      <w:bookmarkEnd w:id="21"/>
      <w:r w:rsidRPr="00B62344">
        <w:t>DECISION 13.COM 10.b.15</w:t>
      </w:r>
    </w:p>
    <w:p w:rsidR="00AF6CA4" w:rsidRPr="00F14587" w:rsidRDefault="00AF6CA4" w:rsidP="00953F1F">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keepNext/>
        <w:numPr>
          <w:ilvl w:val="0"/>
          <w:numId w:val="76"/>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Georgia has nominated </w:t>
      </w:r>
      <w:r w:rsidRPr="00F14587">
        <w:rPr>
          <w:rFonts w:ascii="Arial" w:hAnsi="Arial" w:cs="Arial"/>
          <w:b/>
          <w:sz w:val="22"/>
          <w:szCs w:val="22"/>
          <w:lang w:val="en-GB"/>
        </w:rPr>
        <w:t>Chidaoba, wrestling in Georgia</w:t>
      </w:r>
      <w:r w:rsidRPr="00F14587">
        <w:rPr>
          <w:rFonts w:ascii="Arial" w:hAnsi="Arial" w:cs="Arial"/>
          <w:sz w:val="22"/>
          <w:szCs w:val="22"/>
          <w:lang w:val="en-GB"/>
        </w:rPr>
        <w:t xml:space="preserve"> (No. 01371) for inscription on the Representative List of the Intangible Cultural Heritage of Humanity:</w:t>
      </w:r>
    </w:p>
    <w:p w:rsidR="00AF6CA4" w:rsidRPr="00F14587" w:rsidRDefault="00AF6CA4" w:rsidP="00953F1F">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Chidaoba (wrestling) is an ancient form of martial art practised by a large proportion of the male population throughout all the regions, villages and communities of Georgia. Bearers of the tradition include young people, city residents, sports clubs, educational institutions and amateur organizations. The practice is a complex phenomenon that combines elements of wrestling, music, dance and special garments (‘chokha’). Having had a combat function until the late </w:t>
      </w:r>
      <w:proofErr w:type="gramStart"/>
      <w:r w:rsidRPr="00F14587">
        <w:rPr>
          <w:rFonts w:ascii="Arial" w:hAnsi="Arial" w:cs="Arial"/>
          <w:sz w:val="22"/>
          <w:szCs w:val="22"/>
          <w:lang w:val="en-GB"/>
        </w:rPr>
        <w:t>Middle</w:t>
      </w:r>
      <w:proofErr w:type="gramEnd"/>
      <w:r w:rsidRPr="00F14587">
        <w:rPr>
          <w:rFonts w:ascii="Arial" w:hAnsi="Arial" w:cs="Arial"/>
          <w:sz w:val="22"/>
          <w:szCs w:val="22"/>
          <w:lang w:val="en-GB"/>
        </w:rPr>
        <w:t xml:space="preserve"> Ages, Chidaoba gradually became a spectacular sport. Tournaments take place in an open-air arena, surrounded by a large audience, accompanied by a wind instrument (‘zurna’) and Georgian drum (‘doli’) music, which marks the beginning. Wrestlers attempt to defeat each other through special holds, and vibrant music enhances the dynamics of the contest. The code of conduct is chivalric, and occasionally the wrestlers leave the arena with a Georgian folk dance. Chidaoba uses an important number of special wrestling holds: there are an estimated 200 such holds and counter-holds, the combination of which speaks to the wrestlers’ creativity. The practice encourages a healthy lifestyle and plays an important role in intercultural dialogue. From early spring to autumn, young people practise wrestling outdoors, mastering skills previously acquired by watching matches, and there are wrestling sections in almost every village and city of Georgia.</w:t>
      </w:r>
    </w:p>
    <w:p w:rsidR="00AF6CA4" w:rsidRPr="00F14587" w:rsidRDefault="00AF6CA4" w:rsidP="0037738A">
      <w:pPr>
        <w:keepNext/>
        <w:numPr>
          <w:ilvl w:val="0"/>
          <w:numId w:val="76"/>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Chidaoba, wrestling in Georgia, serves an important cultural function in the country extending beyond the sporting performance; the accompanying folklore expressions underline its traditional role in society. Thanks to its chivalric nature, wrestling promotes friendship and respect among people and Georgians recognize it as an important symbol of their identity. As a popular cultural expression, it </w:t>
      </w:r>
      <w:proofErr w:type="gramStart"/>
      <w:r w:rsidRPr="00F14587">
        <w:rPr>
          <w:rFonts w:ascii="Arial" w:hAnsi="Arial" w:cs="Arial"/>
          <w:sz w:val="22"/>
          <w:szCs w:val="22"/>
          <w:lang w:val="en-GB"/>
        </w:rPr>
        <w:t>is reflected</w:t>
      </w:r>
      <w:proofErr w:type="gramEnd"/>
      <w:r w:rsidRPr="00F14587">
        <w:rPr>
          <w:rFonts w:ascii="Arial" w:hAnsi="Arial" w:cs="Arial"/>
          <w:sz w:val="22"/>
          <w:szCs w:val="22"/>
          <w:lang w:val="en-GB"/>
        </w:rPr>
        <w:t xml:space="preserve"> in oral folklore, the ar</w:t>
      </w:r>
      <w:r>
        <w:rPr>
          <w:rFonts w:ascii="Arial" w:hAnsi="Arial" w:cs="Arial"/>
          <w:sz w:val="22"/>
          <w:szCs w:val="22"/>
          <w:lang w:val="en-GB"/>
        </w:rPr>
        <w:t>ts, fiction and cinematography.</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Due to the complexity of the element, its inscription would arouse interest in identifying different types of intangible cultural heritage. New synergies among different sports organizations in the country and abroad </w:t>
      </w:r>
      <w:proofErr w:type="gramStart"/>
      <w:r w:rsidRPr="00F14587">
        <w:rPr>
          <w:rFonts w:ascii="Arial" w:hAnsi="Arial" w:cs="Arial"/>
          <w:sz w:val="22"/>
          <w:szCs w:val="22"/>
          <w:lang w:val="en-GB"/>
        </w:rPr>
        <w:t>would be created</w:t>
      </w:r>
      <w:proofErr w:type="gramEnd"/>
      <w:r w:rsidRPr="00F14587">
        <w:rPr>
          <w:rFonts w:ascii="Arial" w:hAnsi="Arial" w:cs="Arial"/>
          <w:sz w:val="22"/>
          <w:szCs w:val="22"/>
          <w:lang w:val="en-GB"/>
        </w:rPr>
        <w:t>, intercultural dialogue fostered and international multidisciplinary research promoted. The inscription would also promote human creativity by highlighting how resourceful wrestlers must be in combining different holds and making quick decisions.</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Past safeguarding measures </w:t>
      </w:r>
      <w:proofErr w:type="gramStart"/>
      <w:r w:rsidRPr="00F14587">
        <w:rPr>
          <w:rFonts w:ascii="Arial" w:hAnsi="Arial" w:cs="Arial"/>
          <w:sz w:val="22"/>
          <w:szCs w:val="22"/>
          <w:lang w:val="en-GB"/>
        </w:rPr>
        <w:t>are described in detail and supplemented with a timeline of the evolution of the element in Georgian history</w:t>
      </w:r>
      <w:proofErr w:type="gramEnd"/>
      <w:r w:rsidRPr="00F14587">
        <w:rPr>
          <w:rFonts w:ascii="Arial" w:hAnsi="Arial" w:cs="Arial"/>
          <w:sz w:val="22"/>
          <w:szCs w:val="22"/>
          <w:lang w:val="en-GB"/>
        </w:rPr>
        <w:t xml:space="preserve">. A complex set of safeguarding measures </w:t>
      </w:r>
      <w:proofErr w:type="gramStart"/>
      <w:r w:rsidRPr="00F14587">
        <w:rPr>
          <w:rFonts w:ascii="Arial" w:hAnsi="Arial" w:cs="Arial"/>
          <w:sz w:val="22"/>
          <w:szCs w:val="22"/>
          <w:lang w:val="en-GB"/>
        </w:rPr>
        <w:t>has been designed</w:t>
      </w:r>
      <w:proofErr w:type="gramEnd"/>
      <w:r w:rsidRPr="00F14587">
        <w:rPr>
          <w:rFonts w:ascii="Arial" w:hAnsi="Arial" w:cs="Arial"/>
          <w:sz w:val="22"/>
          <w:szCs w:val="22"/>
          <w:lang w:val="en-GB"/>
        </w:rPr>
        <w:t>, reflecting all aspects of the tradition. These include: adjusting the national legal framework for sports and games; integrating wrestling into the educational system; providing training and coaching within the communities; improving the infrastructure needed to organize tournaments; promoting accompanying expressions such as music, dance or costume-making; and establishing a specialized museum devoted to Chidaoba. National institutions play a pivotal role in the implementation of the safeguarding measures, working closely with local communities.</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National Agency for Protecting Cultural Heritage established an interagency working group responsible for drafting the nomination; its members are practitioners, representatives of local communities and wrestling federations and field experts. About twenty meetings were organized and the views of the practitioners </w:t>
      </w:r>
      <w:proofErr w:type="gramStart"/>
      <w:r w:rsidRPr="00F14587">
        <w:rPr>
          <w:rFonts w:ascii="Arial" w:hAnsi="Arial" w:cs="Arial"/>
          <w:sz w:val="22"/>
          <w:szCs w:val="22"/>
          <w:lang w:val="en-GB"/>
        </w:rPr>
        <w:t>were duly incorporated</w:t>
      </w:r>
      <w:proofErr w:type="gramEnd"/>
      <w:r w:rsidRPr="00F14587">
        <w:rPr>
          <w:rFonts w:ascii="Arial" w:hAnsi="Arial" w:cs="Arial"/>
          <w:sz w:val="22"/>
          <w:szCs w:val="22"/>
          <w:lang w:val="en-GB"/>
        </w:rPr>
        <w:t xml:space="preserve"> into the file. The nature of the free, prior and informed consent is </w:t>
      </w:r>
      <w:proofErr w:type="gramStart"/>
      <w:r w:rsidRPr="00F14587">
        <w:rPr>
          <w:rFonts w:ascii="Arial" w:hAnsi="Arial" w:cs="Arial"/>
          <w:sz w:val="22"/>
          <w:szCs w:val="22"/>
          <w:lang w:val="en-GB"/>
        </w:rPr>
        <w:t>well-explained</w:t>
      </w:r>
      <w:proofErr w:type="gramEnd"/>
      <w:r w:rsidRPr="00F14587">
        <w:rPr>
          <w:rFonts w:ascii="Arial" w:hAnsi="Arial" w:cs="Arial"/>
          <w:sz w:val="22"/>
          <w:szCs w:val="22"/>
          <w:lang w:val="en-GB"/>
        </w:rPr>
        <w:t xml:space="preserve"> in the nomination and is richly attested to in numerous consent sheets resulting from an extensive awareness-raising campaign.</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Since 2011, the element has been included in the Intangible Cultural Heritage State Register, which </w:t>
      </w:r>
      <w:proofErr w:type="gramStart"/>
      <w:r w:rsidRPr="00F14587">
        <w:rPr>
          <w:rFonts w:ascii="Arial" w:hAnsi="Arial" w:cs="Arial"/>
          <w:sz w:val="22"/>
          <w:szCs w:val="22"/>
          <w:lang w:val="en-GB"/>
        </w:rPr>
        <w:t>is regularly updated</w:t>
      </w:r>
      <w:proofErr w:type="gramEnd"/>
      <w:r w:rsidRPr="00F14587">
        <w:rPr>
          <w:rFonts w:ascii="Arial" w:hAnsi="Arial" w:cs="Arial"/>
          <w:sz w:val="22"/>
          <w:szCs w:val="22"/>
          <w:lang w:val="en-GB"/>
        </w:rPr>
        <w:t xml:space="preserve">. </w:t>
      </w:r>
      <w:proofErr w:type="gramStart"/>
      <w:r w:rsidRPr="00F14587">
        <w:rPr>
          <w:rFonts w:ascii="Arial" w:hAnsi="Arial" w:cs="Arial"/>
          <w:sz w:val="22"/>
          <w:szCs w:val="22"/>
          <w:lang w:val="en-GB"/>
        </w:rPr>
        <w:t>Chidaoba was identified by its community of practitioners, represented by the National Federation of Georgian Wrestling, researchers and other experts</w:t>
      </w:r>
      <w:proofErr w:type="gramEnd"/>
      <w:r w:rsidRPr="00F14587">
        <w:rPr>
          <w:rFonts w:ascii="Arial" w:hAnsi="Arial" w:cs="Arial"/>
          <w:sz w:val="22"/>
          <w:szCs w:val="22"/>
          <w:lang w:val="en-GB"/>
        </w:rPr>
        <w:t xml:space="preserve">. The information contained in the inventory </w:t>
      </w:r>
      <w:proofErr w:type="gramStart"/>
      <w:r w:rsidRPr="00F14587">
        <w:rPr>
          <w:rFonts w:ascii="Arial" w:hAnsi="Arial" w:cs="Arial"/>
          <w:sz w:val="22"/>
          <w:szCs w:val="22"/>
          <w:lang w:val="en-GB"/>
        </w:rPr>
        <w:t>was collected</w:t>
      </w:r>
      <w:proofErr w:type="gramEnd"/>
      <w:r w:rsidRPr="00F14587">
        <w:rPr>
          <w:rFonts w:ascii="Arial" w:hAnsi="Arial" w:cs="Arial"/>
          <w:sz w:val="22"/>
          <w:szCs w:val="22"/>
          <w:lang w:val="en-GB"/>
        </w:rPr>
        <w:t xml:space="preserve"> among practising wrestlers, other participants and spectators.</w:t>
      </w:r>
    </w:p>
    <w:p w:rsidR="00AF6CA4" w:rsidRPr="00F14587" w:rsidRDefault="00AF6CA4" w:rsidP="0037738A">
      <w:pPr>
        <w:numPr>
          <w:ilvl w:val="0"/>
          <w:numId w:val="76"/>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sz w:val="22"/>
          <w:szCs w:val="22"/>
          <w:lang w:val="en-GB"/>
        </w:rPr>
        <w:t>Chidaoba, wrestling in Georgia</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76"/>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Commends</w:t>
      </w:r>
      <w:r w:rsidRPr="00F14587">
        <w:rPr>
          <w:rFonts w:ascii="Arial" w:hAnsi="Arial" w:cs="Arial"/>
          <w:bCs/>
          <w:sz w:val="22"/>
          <w:szCs w:val="22"/>
          <w:lang w:val="en-GB"/>
        </w:rPr>
        <w:t xml:space="preserve"> the State Party for its precise description of community participation, including the division of gender roles and responsibilities.</w:t>
      </w:r>
    </w:p>
    <w:p w:rsidR="00AF6CA4" w:rsidRPr="00B62344" w:rsidRDefault="00AF6CA4" w:rsidP="0037738A">
      <w:pPr>
        <w:pStyle w:val="COMTitleDecision"/>
      </w:pPr>
      <w:bookmarkStart w:id="22" w:name="Decision_10b16"/>
      <w:bookmarkEnd w:id="22"/>
      <w:r w:rsidRPr="00B62344">
        <w:t>DECISION 13.COM 10.b.16</w:t>
      </w:r>
    </w:p>
    <w:p w:rsidR="00AF6CA4" w:rsidRPr="00F14587" w:rsidRDefault="00AF6CA4" w:rsidP="00953F1F">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keepNext/>
        <w:numPr>
          <w:ilvl w:val="0"/>
          <w:numId w:val="54"/>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Indonesia and Malaysia have nominated </w:t>
      </w:r>
      <w:r w:rsidRPr="00F14587">
        <w:rPr>
          <w:rFonts w:ascii="Arial" w:hAnsi="Arial" w:cs="Arial"/>
          <w:b/>
          <w:sz w:val="22"/>
          <w:szCs w:val="22"/>
          <w:lang w:val="en-GB"/>
        </w:rPr>
        <w:t>Pantun, Malay oral tradition</w:t>
      </w:r>
      <w:r w:rsidRPr="00F14587">
        <w:rPr>
          <w:rFonts w:ascii="Arial" w:hAnsi="Arial" w:cs="Arial"/>
          <w:sz w:val="22"/>
          <w:szCs w:val="22"/>
          <w:lang w:val="en-GB"/>
        </w:rPr>
        <w:t xml:space="preserve"> (No. 01407) for inscription on the Representative List of the Intangible Cultural Heritage of Humanity:</w:t>
      </w:r>
    </w:p>
    <w:p w:rsidR="00AF6CA4" w:rsidRPr="00F14587" w:rsidRDefault="00AF6CA4" w:rsidP="00953F1F">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Pantun, Malay oral tradition is a poetic form most commonly dealing with the subject of love. Pantun </w:t>
      </w:r>
      <w:proofErr w:type="gramStart"/>
      <w:r w:rsidRPr="00F14587">
        <w:rPr>
          <w:rFonts w:ascii="Arial" w:hAnsi="Arial" w:cs="Arial"/>
          <w:sz w:val="22"/>
          <w:szCs w:val="22"/>
          <w:lang w:val="en-GB"/>
        </w:rPr>
        <w:t>is considered</w:t>
      </w:r>
      <w:proofErr w:type="gramEnd"/>
      <w:r w:rsidRPr="00F14587">
        <w:rPr>
          <w:rFonts w:ascii="Arial" w:hAnsi="Arial" w:cs="Arial"/>
          <w:sz w:val="22"/>
          <w:szCs w:val="22"/>
          <w:lang w:val="en-GB"/>
        </w:rPr>
        <w:t xml:space="preserve"> as the soul that brings together the various communities and aspects of Malay life, describing ideas and thoughts central to the local wisdom of its people. Imbued with moral messages, the Pantun </w:t>
      </w:r>
      <w:proofErr w:type="gramStart"/>
      <w:r w:rsidRPr="00F14587">
        <w:rPr>
          <w:rFonts w:ascii="Arial" w:hAnsi="Arial" w:cs="Arial"/>
          <w:sz w:val="22"/>
          <w:szCs w:val="22"/>
          <w:lang w:val="en-GB"/>
        </w:rPr>
        <w:t>is relayed</w:t>
      </w:r>
      <w:proofErr w:type="gramEnd"/>
      <w:r w:rsidRPr="00F14587">
        <w:rPr>
          <w:rFonts w:ascii="Arial" w:hAnsi="Arial" w:cs="Arial"/>
          <w:sz w:val="22"/>
          <w:szCs w:val="22"/>
          <w:lang w:val="en-GB"/>
        </w:rPr>
        <w:t xml:space="preserve"> to listeners in a four-line verse with an ABAB rhyme scheme, and can be transmitted orally, in music, or in song. The first and second lines act as the foreshadowers – describing nature, life lived and the wisdom gained thereof – while the third and fourth lines carry the core meaning. Traditionally, the foreshadower employs elements from the flora, fauna or nature around the settlements concerned. For the Malay community, the Pantun serves as an instrument of guidance and support since it is laden with social meanings and upholds various important values in life such as balance, harmony and flexibility. Pantun remains popular and relevant for three main reasons: it is diplomatic, democratic, and often serves as an instrument of conflict resolution. The practice </w:t>
      </w:r>
      <w:proofErr w:type="gramStart"/>
      <w:r w:rsidRPr="00F14587">
        <w:rPr>
          <w:rFonts w:ascii="Arial" w:hAnsi="Arial" w:cs="Arial"/>
          <w:sz w:val="22"/>
          <w:szCs w:val="22"/>
          <w:lang w:val="en-GB"/>
        </w:rPr>
        <w:t>has mainly been spread</w:t>
      </w:r>
      <w:proofErr w:type="gramEnd"/>
      <w:r w:rsidRPr="00F14587">
        <w:rPr>
          <w:rFonts w:ascii="Arial" w:hAnsi="Arial" w:cs="Arial"/>
          <w:sz w:val="22"/>
          <w:szCs w:val="22"/>
          <w:lang w:val="en-GB"/>
        </w:rPr>
        <w:t xml:space="preserve"> through the activities of daily life, as well as through the education system. At the community level, Pantun </w:t>
      </w:r>
      <w:proofErr w:type="gramStart"/>
      <w:r w:rsidRPr="00F14587">
        <w:rPr>
          <w:rFonts w:ascii="Arial" w:hAnsi="Arial" w:cs="Arial"/>
          <w:sz w:val="22"/>
          <w:szCs w:val="22"/>
          <w:lang w:val="en-GB"/>
        </w:rPr>
        <w:t>is still practised</w:t>
      </w:r>
      <w:proofErr w:type="gramEnd"/>
      <w:r w:rsidRPr="00F14587">
        <w:rPr>
          <w:rFonts w:ascii="Arial" w:hAnsi="Arial" w:cs="Arial"/>
          <w:sz w:val="22"/>
          <w:szCs w:val="22"/>
          <w:lang w:val="en-GB"/>
        </w:rPr>
        <w:t xml:space="preserve"> on occasions such as engagement and wedding celebrations.</w:t>
      </w:r>
    </w:p>
    <w:p w:rsidR="00AF6CA4" w:rsidRPr="00F14587" w:rsidRDefault="00AF6CA4" w:rsidP="0037738A">
      <w:pPr>
        <w:keepNext/>
        <w:numPr>
          <w:ilvl w:val="0"/>
          <w:numId w:val="54"/>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criterion for inscription on the Representative List of the Intangible Cultural Heritage of Humanity:</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Pantun conveys social content as well as important moral and religious values and therefore serves as a means of communication and an instrument of guidance and support for its practitioners. Despite </w:t>
      </w:r>
      <w:proofErr w:type="gramStart"/>
      <w:r w:rsidRPr="00F14587">
        <w:rPr>
          <w:rFonts w:ascii="Arial" w:hAnsi="Arial" w:cs="Arial"/>
          <w:sz w:val="22"/>
          <w:szCs w:val="22"/>
          <w:lang w:val="en-GB"/>
        </w:rPr>
        <w:t>being connected</w:t>
      </w:r>
      <w:proofErr w:type="gramEnd"/>
      <w:r w:rsidRPr="00F14587">
        <w:rPr>
          <w:rFonts w:ascii="Arial" w:hAnsi="Arial" w:cs="Arial"/>
          <w:sz w:val="22"/>
          <w:szCs w:val="22"/>
          <w:lang w:val="en-GB"/>
        </w:rPr>
        <w:t xml:space="preserve"> with the past, the contemporary social uses of Pantun are not limited to traditional performances and sociocultural spaces; Pantun can be found in many modern forms, including political speeches, road signs or media presentations. Traditional modes of transmission </w:t>
      </w:r>
      <w:proofErr w:type="gramStart"/>
      <w:r w:rsidRPr="00F14587">
        <w:rPr>
          <w:rFonts w:ascii="Arial" w:hAnsi="Arial" w:cs="Arial"/>
          <w:sz w:val="22"/>
          <w:szCs w:val="22"/>
          <w:lang w:val="en-GB"/>
        </w:rPr>
        <w:t>have been successfully supplemented</w:t>
      </w:r>
      <w:proofErr w:type="gramEnd"/>
      <w:r w:rsidRPr="00F14587">
        <w:rPr>
          <w:rFonts w:ascii="Arial" w:hAnsi="Arial" w:cs="Arial"/>
          <w:sz w:val="22"/>
          <w:szCs w:val="22"/>
          <w:lang w:val="en-GB"/>
        </w:rPr>
        <w:t xml:space="preserve"> by formal education. As such, Pantun represents a vital element of intangible cultural heritage of the Malay people with</w:t>
      </w:r>
      <w:r>
        <w:rPr>
          <w:rFonts w:ascii="Arial" w:hAnsi="Arial" w:cs="Arial"/>
          <w:sz w:val="22"/>
          <w:szCs w:val="22"/>
          <w:lang w:val="en-GB"/>
        </w:rPr>
        <w:t xml:space="preserve"> good prospects for the future.</w:t>
      </w:r>
    </w:p>
    <w:p w:rsidR="00AF6CA4" w:rsidRPr="00F14587" w:rsidRDefault="00AF6CA4" w:rsidP="0037738A">
      <w:pPr>
        <w:keepNext/>
        <w:numPr>
          <w:ilvl w:val="0"/>
          <w:numId w:val="54"/>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inscription of Pantun could promote respect for oral traditions and expressions at the international level, particularly poetry. However, the file mostly concentrates on the expected benefits of the inscription for the element and its community of practitioners, failing to explain how it could raise awareness about intangible cultural heritage in general, or how it could promote cultural diversity. Furthermore, the file emphasizes the ‘uniqueness’ of Malay heritage and the prospect of using Pantun as a new tourist attraction; such concepts contradict the spirit of the Convention, which encourages mutual respect and international cooperation among communities.</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past and planned safeguarding measures are mostly state-organized, disregarding the community aspects of the element and its spontaneous practice and transmission. There are significant differences between the safeguarding plans submitted by Malaysia and Indonesia, which may imply insufficient collaboration between the States Parties. Although the file states that the safeguarding measures </w:t>
      </w:r>
      <w:proofErr w:type="gramStart"/>
      <w:r w:rsidRPr="00F14587">
        <w:rPr>
          <w:rFonts w:ascii="Arial" w:hAnsi="Arial" w:cs="Arial"/>
          <w:sz w:val="22"/>
          <w:szCs w:val="22"/>
          <w:lang w:val="en-GB"/>
        </w:rPr>
        <w:t>were discussed</w:t>
      </w:r>
      <w:proofErr w:type="gramEnd"/>
      <w:r w:rsidRPr="00F14587">
        <w:rPr>
          <w:rFonts w:ascii="Arial" w:hAnsi="Arial" w:cs="Arial"/>
          <w:sz w:val="22"/>
          <w:szCs w:val="22"/>
          <w:lang w:val="en-GB"/>
        </w:rPr>
        <w:t xml:space="preserve"> with the communities of practitioners, their participation in the planning process seems rather limited. The safeguarding plan contains a declaration that Pantun should be protected from negative effects by ‘turning it into a kind of standard and repetitive performance’, which would lead to the undesirable ‘freezing’ and deco</w:t>
      </w:r>
      <w:r>
        <w:rPr>
          <w:rFonts w:ascii="Arial" w:hAnsi="Arial" w:cs="Arial"/>
          <w:sz w:val="22"/>
          <w:szCs w:val="22"/>
          <w:lang w:val="en-GB"/>
        </w:rPr>
        <w:t>ntextualization of the element.</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file describes multiple meetings held between governmental authorities, researchers, communities and NGOs. However, the nature of most of these meetings is unknown and community participation is lacking since their relation to the nomination process is unclear, as is the role of the practitioners involved. Consent </w:t>
      </w:r>
      <w:proofErr w:type="gramStart"/>
      <w:r w:rsidRPr="00F14587">
        <w:rPr>
          <w:rFonts w:ascii="Arial" w:hAnsi="Arial" w:cs="Arial"/>
          <w:sz w:val="22"/>
          <w:szCs w:val="22"/>
          <w:lang w:val="en-GB"/>
        </w:rPr>
        <w:t>was obtained</w:t>
      </w:r>
      <w:proofErr w:type="gramEnd"/>
      <w:r w:rsidRPr="00F14587">
        <w:rPr>
          <w:rFonts w:ascii="Arial" w:hAnsi="Arial" w:cs="Arial"/>
          <w:sz w:val="22"/>
          <w:szCs w:val="22"/>
          <w:lang w:val="en-GB"/>
        </w:rPr>
        <w:t xml:space="preserve"> in the territories of both States Parties and includes several stakeholders ranging from national and regional governments to NGOs and local communities. As the community of Patun practitioners is extremely large, the process of selecting the representatives invited to the meetings </w:t>
      </w:r>
      <w:proofErr w:type="gramStart"/>
      <w:r w:rsidRPr="00F14587">
        <w:rPr>
          <w:rFonts w:ascii="Arial" w:hAnsi="Arial" w:cs="Arial"/>
          <w:sz w:val="22"/>
          <w:szCs w:val="22"/>
          <w:lang w:val="en-GB"/>
        </w:rPr>
        <w:t>should be clearly described</w:t>
      </w:r>
      <w:proofErr w:type="gramEnd"/>
      <w:r w:rsidRPr="00F14587">
        <w:rPr>
          <w:rFonts w:ascii="Arial" w:hAnsi="Arial" w:cs="Arial"/>
          <w:sz w:val="22"/>
          <w:szCs w:val="22"/>
          <w:lang w:val="en-GB"/>
        </w:rPr>
        <w:t>, and their capacity to speak on behalf of the others justified. The standardized form used for many of the community consents raises doubts about the level of awareness and understanding o</w:t>
      </w:r>
      <w:r>
        <w:rPr>
          <w:rFonts w:ascii="Arial" w:hAnsi="Arial" w:cs="Arial"/>
          <w:sz w:val="22"/>
          <w:szCs w:val="22"/>
          <w:lang w:val="en-GB"/>
        </w:rPr>
        <w:t>f its content and consequences.</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is included in two inventories of intangible cultural heritage present in the territories of the submitting States Parties. However, only very general information about the updating of the inventories </w:t>
      </w:r>
      <w:proofErr w:type="gramStart"/>
      <w:r w:rsidRPr="00F14587">
        <w:rPr>
          <w:rFonts w:ascii="Arial" w:hAnsi="Arial" w:cs="Arial"/>
          <w:sz w:val="22"/>
          <w:szCs w:val="22"/>
          <w:lang w:val="en-GB"/>
        </w:rPr>
        <w:t>is presented</w:t>
      </w:r>
      <w:proofErr w:type="gramEnd"/>
      <w:r w:rsidRPr="00F14587">
        <w:rPr>
          <w:rFonts w:ascii="Arial" w:hAnsi="Arial" w:cs="Arial"/>
          <w:sz w:val="22"/>
          <w:szCs w:val="22"/>
          <w:lang w:val="en-GB"/>
        </w:rPr>
        <w:t xml:space="preserve"> in the file and the communities’ participation in the inventory process is not explained at all.</w:t>
      </w:r>
    </w:p>
    <w:p w:rsidR="00AF6CA4" w:rsidRPr="00F14587" w:rsidRDefault="00AF6CA4" w:rsidP="0037738A">
      <w:pPr>
        <w:numPr>
          <w:ilvl w:val="0"/>
          <w:numId w:val="54"/>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r w:rsidRPr="00F14587">
        <w:rPr>
          <w:rFonts w:ascii="Arial" w:hAnsi="Arial" w:cs="Arial"/>
          <w:b/>
          <w:bCs/>
          <w:sz w:val="22"/>
          <w:szCs w:val="22"/>
          <w:lang w:val="en-GB"/>
        </w:rPr>
        <w:t>Pantun, Malay oral tradition</w:t>
      </w:r>
      <w:r w:rsidRPr="00F14587">
        <w:rPr>
          <w:rFonts w:ascii="Arial" w:hAnsi="Arial" w:cs="Arial"/>
          <w:bCs/>
          <w:sz w:val="22"/>
          <w:szCs w:val="22"/>
          <w:lang w:val="en-GB"/>
        </w:rPr>
        <w:t xml:space="preserve"> to the submitting States Parties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them to resubmit the nomination to the Committee for examination during a following cycle;</w:t>
      </w:r>
    </w:p>
    <w:p w:rsidR="00AF6CA4" w:rsidRPr="00F14587" w:rsidRDefault="00AF6CA4" w:rsidP="0037738A">
      <w:pPr>
        <w:numPr>
          <w:ilvl w:val="0"/>
          <w:numId w:val="54"/>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Further invites</w:t>
      </w:r>
      <w:r w:rsidRPr="00F14587">
        <w:rPr>
          <w:rFonts w:ascii="Arial" w:hAnsi="Arial" w:cs="Arial"/>
          <w:bCs/>
          <w:sz w:val="22"/>
          <w:szCs w:val="22"/>
          <w:lang w:val="en-GB"/>
        </w:rPr>
        <w:t xml:space="preserve"> the States Parties, in the future preparation of nomination files, to involve the communities, groups and individuals concerned in the nomination process as broadly as possible and to ensure that they are at the forefront of all the safeguarding measures;</w:t>
      </w:r>
    </w:p>
    <w:p w:rsidR="00AF6CA4" w:rsidRPr="00F14587" w:rsidRDefault="00AF6CA4" w:rsidP="0037738A">
      <w:pPr>
        <w:numPr>
          <w:ilvl w:val="0"/>
          <w:numId w:val="54"/>
        </w:numPr>
        <w:tabs>
          <w:tab w:val="left" w:pos="567"/>
          <w:tab w:val="left" w:pos="1701"/>
          <w:tab w:val="left" w:pos="2268"/>
        </w:tabs>
        <w:spacing w:before="120" w:after="120"/>
        <w:ind w:left="567" w:hanging="567"/>
        <w:jc w:val="both"/>
        <w:rPr>
          <w:rFonts w:ascii="Arial" w:hAnsi="Arial" w:cs="Arial"/>
          <w:bCs/>
          <w:sz w:val="22"/>
          <w:szCs w:val="22"/>
          <w:u w:val="single"/>
          <w:lang w:val="en-GB"/>
        </w:rPr>
      </w:pPr>
      <w:r w:rsidRPr="00F14587">
        <w:rPr>
          <w:rFonts w:ascii="Arial" w:hAnsi="Arial" w:cs="Arial"/>
          <w:bCs/>
          <w:sz w:val="22"/>
          <w:szCs w:val="22"/>
          <w:u w:val="single"/>
          <w:lang w:val="en-GB"/>
        </w:rPr>
        <w:t>Recommends</w:t>
      </w:r>
      <w:r w:rsidRPr="00F14587">
        <w:rPr>
          <w:rFonts w:ascii="Arial" w:hAnsi="Arial" w:cs="Arial"/>
          <w:bCs/>
          <w:sz w:val="22"/>
          <w:szCs w:val="22"/>
          <w:lang w:val="en-GB"/>
        </w:rPr>
        <w:t xml:space="preserve"> that the States Parties,</w:t>
      </w:r>
      <w:r w:rsidRPr="00F14587">
        <w:rPr>
          <w:rFonts w:ascii="Arial" w:hAnsi="Arial" w:cs="Arial"/>
          <w:sz w:val="22"/>
          <w:szCs w:val="22"/>
          <w:lang w:val="en-GB"/>
        </w:rPr>
        <w:t xml:space="preserve"> </w:t>
      </w:r>
      <w:r w:rsidRPr="00F14587">
        <w:rPr>
          <w:rFonts w:ascii="Arial" w:hAnsi="Arial" w:cs="Arial"/>
          <w:bCs/>
          <w:sz w:val="22"/>
          <w:szCs w:val="22"/>
          <w:lang w:val="en-GB"/>
        </w:rPr>
        <w:t>should they wish to resubmit the nomination during a following cycle</w:t>
      </w:r>
      <w:r w:rsidRPr="00F14587">
        <w:rPr>
          <w:rFonts w:ascii="Arial" w:hAnsi="Arial" w:cs="Arial"/>
          <w:sz w:val="22"/>
          <w:szCs w:val="22"/>
          <w:lang w:val="en-GB"/>
        </w:rPr>
        <w:t>,</w:t>
      </w:r>
      <w:r w:rsidRPr="00F14587">
        <w:rPr>
          <w:rFonts w:ascii="Arial" w:hAnsi="Arial" w:cs="Arial"/>
          <w:bCs/>
          <w:sz w:val="22"/>
          <w:szCs w:val="22"/>
          <w:lang w:val="en-GB"/>
        </w:rPr>
        <w:t xml:space="preserve"> improve the formal quality of the nomination file, especially as far as language is concerned, and that they provide English and/or French subtitles for the video, so that the content of the oral texts as well as the messages by the presenters can be understood;</w:t>
      </w:r>
    </w:p>
    <w:p w:rsidR="00AF6CA4" w:rsidRPr="00F14587" w:rsidRDefault="00AF6CA4" w:rsidP="0037738A">
      <w:pPr>
        <w:numPr>
          <w:ilvl w:val="0"/>
          <w:numId w:val="54"/>
        </w:numPr>
        <w:tabs>
          <w:tab w:val="left" w:pos="567"/>
          <w:tab w:val="left" w:pos="1701"/>
          <w:tab w:val="left" w:pos="2268"/>
        </w:tabs>
        <w:spacing w:before="120" w:after="120"/>
        <w:ind w:left="567" w:hanging="567"/>
        <w:jc w:val="both"/>
        <w:rPr>
          <w:rFonts w:ascii="Arial" w:hAnsi="Arial" w:cs="Arial"/>
          <w:bCs/>
          <w:sz w:val="22"/>
          <w:szCs w:val="22"/>
          <w:lang w:val="en-GB"/>
        </w:rPr>
      </w:pPr>
      <w:proofErr w:type="gramStart"/>
      <w:r w:rsidRPr="00F14587">
        <w:rPr>
          <w:rFonts w:ascii="Arial" w:hAnsi="Arial" w:cs="Arial"/>
          <w:bCs/>
          <w:sz w:val="22"/>
          <w:szCs w:val="22"/>
          <w:u w:val="single"/>
          <w:lang w:val="en-GB"/>
        </w:rPr>
        <w:t>Also</w:t>
      </w:r>
      <w:r w:rsidRPr="00F14587">
        <w:rPr>
          <w:rFonts w:ascii="Arial" w:eastAsia="SimSun" w:hAnsi="Arial" w:cs="Arial"/>
          <w:bCs/>
          <w:sz w:val="22"/>
          <w:szCs w:val="22"/>
          <w:u w:val="single"/>
          <w:lang w:val="en-GB"/>
        </w:rPr>
        <w:t xml:space="preserve"> invites</w:t>
      </w:r>
      <w:r w:rsidRPr="00F14587">
        <w:rPr>
          <w:rFonts w:ascii="Arial" w:eastAsia="SimSun" w:hAnsi="Arial" w:cs="Arial"/>
          <w:bCs/>
          <w:sz w:val="22"/>
          <w:szCs w:val="22"/>
          <w:lang w:val="en-GB"/>
        </w:rPr>
        <w:t xml:space="preserve"> the States Parties to avoid the use of inappropriate vocabulary and concepts when referring to intangible cultural heritage, such as ‘uniqueness’, which may seem to introduce a hierarchy among expressions of living heritage and are therefore contrary to the definition of intangible cultural heritage under Article 2.1 of the Convention</w:t>
      </w:r>
      <w:r w:rsidRPr="00F14587">
        <w:rPr>
          <w:rFonts w:ascii="Arial" w:hAnsi="Arial"/>
          <w:sz w:val="22"/>
          <w:szCs w:val="22"/>
          <w:lang w:val="en-GB"/>
        </w:rPr>
        <w:t xml:space="preserve"> </w:t>
      </w:r>
      <w:r w:rsidRPr="00F14587">
        <w:rPr>
          <w:rFonts w:ascii="Arial" w:eastAsia="SimSun" w:hAnsi="Arial" w:cs="Arial"/>
          <w:bCs/>
          <w:sz w:val="22"/>
          <w:szCs w:val="22"/>
          <w:lang w:val="en-GB"/>
        </w:rPr>
        <w:t>and the aim of the Representative List to encourage dialogue which respects cultural diversity (Article 16 of the Convention).</w:t>
      </w:r>
      <w:proofErr w:type="gramEnd"/>
    </w:p>
    <w:p w:rsidR="00AF6CA4" w:rsidRPr="00B62344" w:rsidRDefault="00AF6CA4" w:rsidP="0037738A">
      <w:pPr>
        <w:pStyle w:val="COMTitleDecision"/>
      </w:pPr>
      <w:bookmarkStart w:id="23" w:name="Decision_10b17"/>
      <w:bookmarkEnd w:id="23"/>
      <w:r w:rsidRPr="00B62344">
        <w:t>DECISION 13.COM 10.b.17</w:t>
      </w:r>
    </w:p>
    <w:p w:rsidR="00AF6CA4" w:rsidRPr="00F14587" w:rsidRDefault="00AF6CA4" w:rsidP="00953F1F">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55"/>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Ireland has nominated </w:t>
      </w:r>
      <w:r w:rsidRPr="00F14587">
        <w:rPr>
          <w:rFonts w:ascii="Arial" w:hAnsi="Arial" w:cs="Arial"/>
          <w:b/>
          <w:sz w:val="22"/>
          <w:szCs w:val="22"/>
          <w:lang w:val="en-GB"/>
        </w:rPr>
        <w:t>Hurling</w:t>
      </w:r>
      <w:r w:rsidRPr="00F14587">
        <w:rPr>
          <w:rFonts w:ascii="Arial" w:hAnsi="Arial" w:cs="Arial"/>
          <w:sz w:val="22"/>
          <w:szCs w:val="22"/>
          <w:lang w:val="en-GB"/>
        </w:rPr>
        <w:t xml:space="preserve"> (No. 01263) for inscription on the Representative List of the Intangible Cultural Heritage of Humanity:</w:t>
      </w:r>
    </w:p>
    <w:p w:rsidR="00AF6CA4" w:rsidRPr="00F14587" w:rsidRDefault="00AF6CA4" w:rsidP="00953F1F">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Hurling, or Camogie (a form of Hurling played by women), is a field game played by two teams which dates back 2,000 years and features strongly in Irish mythology, most notably in the epic saga of Cú Chulainn. It is played throughout the island of Ireland, particularly in more fertile agricultural areas, as well as overseas. Traditionally, the number of players in the game was unregulated and games </w:t>
      </w:r>
      <w:proofErr w:type="gramStart"/>
      <w:r w:rsidRPr="00F14587">
        <w:rPr>
          <w:rFonts w:ascii="Arial" w:hAnsi="Arial" w:cs="Arial"/>
          <w:sz w:val="22"/>
          <w:szCs w:val="22"/>
          <w:lang w:val="en-GB"/>
        </w:rPr>
        <w:t>were played</w:t>
      </w:r>
      <w:proofErr w:type="gramEnd"/>
      <w:r w:rsidRPr="00F14587">
        <w:rPr>
          <w:rFonts w:ascii="Arial" w:hAnsi="Arial" w:cs="Arial"/>
          <w:sz w:val="22"/>
          <w:szCs w:val="22"/>
          <w:lang w:val="en-GB"/>
        </w:rPr>
        <w:t xml:space="preserve"> across open fields. Nowadays, there are fifteen players on adult teams and the game </w:t>
      </w:r>
      <w:proofErr w:type="gramStart"/>
      <w:r w:rsidRPr="00F14587">
        <w:rPr>
          <w:rFonts w:ascii="Arial" w:hAnsi="Arial" w:cs="Arial"/>
          <w:sz w:val="22"/>
          <w:szCs w:val="22"/>
          <w:lang w:val="en-GB"/>
        </w:rPr>
        <w:t>is played</w:t>
      </w:r>
      <w:proofErr w:type="gramEnd"/>
      <w:r w:rsidRPr="00F14587">
        <w:rPr>
          <w:rFonts w:ascii="Arial" w:hAnsi="Arial" w:cs="Arial"/>
          <w:sz w:val="22"/>
          <w:szCs w:val="22"/>
          <w:lang w:val="en-GB"/>
        </w:rPr>
        <w:t xml:space="preserve"> on a clearly marked pitch. Players use a wooden stick (</w:t>
      </w:r>
      <w:proofErr w:type="gramStart"/>
      <w:r w:rsidRPr="00F14587">
        <w:rPr>
          <w:rFonts w:ascii="Arial" w:hAnsi="Arial" w:cs="Arial"/>
          <w:sz w:val="22"/>
          <w:szCs w:val="22"/>
          <w:lang w:val="en-GB"/>
        </w:rPr>
        <w:t>hurley</w:t>
      </w:r>
      <w:proofErr w:type="gramEnd"/>
      <w:r w:rsidRPr="00F14587">
        <w:rPr>
          <w:rFonts w:ascii="Arial" w:hAnsi="Arial" w:cs="Arial"/>
          <w:sz w:val="22"/>
          <w:szCs w:val="22"/>
          <w:lang w:val="en-GB"/>
        </w:rPr>
        <w:t xml:space="preserve">), similar to a hockey stick but with a flat end, and a small ball (sliotar), with the aim being to use the hurley to strike the sliotar and hit it between the opposing team’s goalposts. The primary bearers and practitioners are the players, known as ‘hurlers’ (male) and ‘camógs’ (female). Hurling </w:t>
      </w:r>
      <w:proofErr w:type="gramStart"/>
      <w:r w:rsidRPr="00F14587">
        <w:rPr>
          <w:rFonts w:ascii="Arial" w:hAnsi="Arial" w:cs="Arial"/>
          <w:sz w:val="22"/>
          <w:szCs w:val="22"/>
          <w:lang w:val="en-GB"/>
        </w:rPr>
        <w:t>is considered</w:t>
      </w:r>
      <w:proofErr w:type="gramEnd"/>
      <w:r w:rsidRPr="00F14587">
        <w:rPr>
          <w:rFonts w:ascii="Arial" w:hAnsi="Arial" w:cs="Arial"/>
          <w:sz w:val="22"/>
          <w:szCs w:val="22"/>
          <w:lang w:val="en-GB"/>
        </w:rPr>
        <w:t xml:space="preserve"> as an intrinsic part of Irish culture and plays a central role in promoting health and wellbeing, inclusiveness and team spirit. Today, the skills </w:t>
      </w:r>
      <w:proofErr w:type="gramStart"/>
      <w:r w:rsidRPr="00F14587">
        <w:rPr>
          <w:rFonts w:ascii="Arial" w:hAnsi="Arial" w:cs="Arial"/>
          <w:sz w:val="22"/>
          <w:szCs w:val="22"/>
          <w:lang w:val="en-GB"/>
        </w:rPr>
        <w:t>are promoted and transmitted through coaching and games in schools and clubs</w:t>
      </w:r>
      <w:proofErr w:type="gramEnd"/>
      <w:r w:rsidRPr="00F14587">
        <w:rPr>
          <w:rFonts w:ascii="Arial" w:hAnsi="Arial" w:cs="Arial"/>
          <w:sz w:val="22"/>
          <w:szCs w:val="22"/>
          <w:lang w:val="en-GB"/>
        </w:rPr>
        <w:t>. As the custodians of Hurling, the Gaelic Athletic Association and the Camogie Association, both volunteer-led organizations, play a central role in transmitting the skills and values associated with Hurling.</w:t>
      </w:r>
    </w:p>
    <w:p w:rsidR="00AF6CA4" w:rsidRPr="00F14587" w:rsidRDefault="00AF6CA4" w:rsidP="0037738A">
      <w:pPr>
        <w:keepNext/>
        <w:numPr>
          <w:ilvl w:val="0"/>
          <w:numId w:val="55"/>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As a sport practised for centuries, Hurling provides Irish people with a strong sense of identity. Hurley and sliotar, designating the stick and the ball used in the game, symbolize the commitment of its players, and their dedication to the skills required to master it. The social relevance and rootedness of Hurling in Irish culture </w:t>
      </w:r>
      <w:proofErr w:type="gramStart"/>
      <w:r w:rsidRPr="00F14587">
        <w:rPr>
          <w:rFonts w:ascii="Arial" w:hAnsi="Arial" w:cs="Arial"/>
          <w:sz w:val="22"/>
          <w:szCs w:val="22"/>
          <w:lang w:val="en-GB"/>
        </w:rPr>
        <w:t>is underlined</w:t>
      </w:r>
      <w:proofErr w:type="gramEnd"/>
      <w:r w:rsidRPr="00F14587">
        <w:rPr>
          <w:rFonts w:ascii="Arial" w:hAnsi="Arial" w:cs="Arial"/>
          <w:sz w:val="22"/>
          <w:szCs w:val="22"/>
          <w:lang w:val="en-GB"/>
        </w:rPr>
        <w:t xml:space="preserve"> by the fact that it was already revitalized and safeguarded in the late nineteenth century during the Gaelic Revival. The game is transmitted during coaching sessions, especially in schools and clubs, enabling almost every child to </w:t>
      </w:r>
      <w:proofErr w:type="gramStart"/>
      <w:r w:rsidRPr="00F14587">
        <w:rPr>
          <w:rFonts w:ascii="Arial" w:hAnsi="Arial" w:cs="Arial"/>
          <w:sz w:val="22"/>
          <w:szCs w:val="22"/>
          <w:lang w:val="en-GB"/>
        </w:rPr>
        <w:t xml:space="preserve">come into contact </w:t>
      </w:r>
      <w:r>
        <w:rPr>
          <w:rFonts w:ascii="Arial" w:hAnsi="Arial" w:cs="Arial"/>
          <w:sz w:val="22"/>
          <w:szCs w:val="22"/>
          <w:lang w:val="en-GB"/>
        </w:rPr>
        <w:t>with</w:t>
      </w:r>
      <w:proofErr w:type="gramEnd"/>
      <w:r>
        <w:rPr>
          <w:rFonts w:ascii="Arial" w:hAnsi="Arial" w:cs="Arial"/>
          <w:sz w:val="22"/>
          <w:szCs w:val="22"/>
          <w:lang w:val="en-GB"/>
        </w:rPr>
        <w:t xml:space="preserve"> the game from a young age.</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Hurling </w:t>
      </w:r>
      <w:proofErr w:type="gramStart"/>
      <w:r w:rsidRPr="00F14587">
        <w:rPr>
          <w:rFonts w:ascii="Arial" w:hAnsi="Arial" w:cs="Arial"/>
          <w:sz w:val="22"/>
          <w:szCs w:val="22"/>
          <w:lang w:val="en-GB"/>
        </w:rPr>
        <w:t>has been practised</w:t>
      </w:r>
      <w:proofErr w:type="gramEnd"/>
      <w:r w:rsidRPr="00F14587">
        <w:rPr>
          <w:rFonts w:ascii="Arial" w:hAnsi="Arial" w:cs="Arial"/>
          <w:sz w:val="22"/>
          <w:szCs w:val="22"/>
          <w:lang w:val="en-GB"/>
        </w:rPr>
        <w:t xml:space="preserve"> across Ireland as well as in many other countries, meaning that the game has the potential to promote dialogue among different communities, spread awareness about sports and games as important aspects of intangible cultural heritage, and inspire other communities practising traditional games to pursue their safeguarding. As the game is widely practised over a long </w:t>
      </w:r>
      <w:proofErr w:type="gramStart"/>
      <w:r w:rsidRPr="00F14587">
        <w:rPr>
          <w:rFonts w:ascii="Arial" w:hAnsi="Arial" w:cs="Arial"/>
          <w:sz w:val="22"/>
          <w:szCs w:val="22"/>
          <w:lang w:val="en-GB"/>
        </w:rPr>
        <w:t>period of time</w:t>
      </w:r>
      <w:proofErr w:type="gramEnd"/>
      <w:r w:rsidRPr="00F14587">
        <w:rPr>
          <w:rFonts w:ascii="Arial" w:hAnsi="Arial" w:cs="Arial"/>
          <w:sz w:val="22"/>
          <w:szCs w:val="22"/>
          <w:lang w:val="en-GB"/>
        </w:rPr>
        <w:t>, research brings together different stakeholders across sports, history, archaeology and civic society.</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safeguarding plan foresees the promotion of the element in connection with the Convention. Knowledge </w:t>
      </w:r>
      <w:proofErr w:type="gramStart"/>
      <w:r w:rsidRPr="00F14587">
        <w:rPr>
          <w:rFonts w:ascii="Arial" w:hAnsi="Arial" w:cs="Arial"/>
          <w:sz w:val="22"/>
          <w:szCs w:val="22"/>
          <w:lang w:val="en-GB"/>
        </w:rPr>
        <w:t>will be disseminated</w:t>
      </w:r>
      <w:proofErr w:type="gramEnd"/>
      <w:r w:rsidRPr="00F14587">
        <w:rPr>
          <w:rFonts w:ascii="Arial" w:hAnsi="Arial" w:cs="Arial"/>
          <w:sz w:val="22"/>
          <w:szCs w:val="22"/>
          <w:lang w:val="en-GB"/>
        </w:rPr>
        <w:t xml:space="preserve"> primarily within the educational system, in a dedicated museum and through online platforms, workshops and courses. More in-depth research and documentation of the element and measures concerning the currently endangered production of </w:t>
      </w:r>
      <w:proofErr w:type="gramStart"/>
      <w:r w:rsidRPr="00F14587">
        <w:rPr>
          <w:rFonts w:ascii="Arial" w:hAnsi="Arial" w:cs="Arial"/>
          <w:sz w:val="22"/>
          <w:szCs w:val="22"/>
          <w:lang w:val="en-GB"/>
        </w:rPr>
        <w:t>hurleys</w:t>
      </w:r>
      <w:proofErr w:type="gramEnd"/>
      <w:r w:rsidRPr="00F14587">
        <w:rPr>
          <w:rFonts w:ascii="Arial" w:hAnsi="Arial" w:cs="Arial"/>
          <w:sz w:val="22"/>
          <w:szCs w:val="22"/>
          <w:lang w:val="en-GB"/>
        </w:rPr>
        <w:t xml:space="preserve"> are also included. The communities and groups were involved in planning the proposed safeguarding measures, represented by leading associations and institutions in charge of the transmission, documentation and safeguarding of the element. Their participation and supervision will ensure that the community remains at the heart of the safeguarding activities.</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nomination </w:t>
      </w:r>
      <w:proofErr w:type="gramStart"/>
      <w:r w:rsidRPr="00F14587">
        <w:rPr>
          <w:rFonts w:ascii="Arial" w:hAnsi="Arial" w:cs="Arial"/>
          <w:sz w:val="22"/>
          <w:szCs w:val="22"/>
          <w:lang w:val="en-GB"/>
        </w:rPr>
        <w:t>was initiated and prepared by institutions representing the community of practitioners, consisting mostly of volunteers</w:t>
      </w:r>
      <w:proofErr w:type="gramEnd"/>
      <w:r w:rsidRPr="00F14587">
        <w:rPr>
          <w:rFonts w:ascii="Arial" w:hAnsi="Arial" w:cs="Arial"/>
          <w:sz w:val="22"/>
          <w:szCs w:val="22"/>
          <w:lang w:val="en-GB"/>
        </w:rPr>
        <w:t xml:space="preserve">. The Hurling and Camogie community </w:t>
      </w:r>
      <w:proofErr w:type="gramStart"/>
      <w:r w:rsidRPr="00F14587">
        <w:rPr>
          <w:rFonts w:ascii="Arial" w:hAnsi="Arial" w:cs="Arial"/>
          <w:sz w:val="22"/>
          <w:szCs w:val="22"/>
          <w:lang w:val="en-GB"/>
        </w:rPr>
        <w:t>was addressed</w:t>
      </w:r>
      <w:proofErr w:type="gramEnd"/>
      <w:r w:rsidRPr="00F14587">
        <w:rPr>
          <w:rFonts w:ascii="Arial" w:hAnsi="Arial" w:cs="Arial"/>
          <w:sz w:val="22"/>
          <w:szCs w:val="22"/>
          <w:lang w:val="en-GB"/>
        </w:rPr>
        <w:t xml:space="preserve"> via social media platforms and print media with an invitation to submit individual comments, observations and recommendations. A large number of stakeholders and practitioners provided their free, prior and informed consent, in different forms, including personal testimonies by children of different ethnic origins – the youngest generation of practitioners.</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has been included since 2016 in the interim National Inventory of the Intangible Cultural Heritage maintained by the Department of Arts, Heritage, Regional, Rural and Gaeltacht Affairs. The </w:t>
      </w:r>
      <w:proofErr w:type="gramStart"/>
      <w:r w:rsidRPr="00F14587">
        <w:rPr>
          <w:rFonts w:ascii="Arial" w:hAnsi="Arial" w:cs="Arial"/>
          <w:sz w:val="22"/>
          <w:szCs w:val="22"/>
          <w:lang w:val="en-GB"/>
        </w:rPr>
        <w:t>inventory is updated following considerations by the interim Advisory Group</w:t>
      </w:r>
      <w:proofErr w:type="gramEnd"/>
      <w:r w:rsidRPr="00F14587">
        <w:rPr>
          <w:rFonts w:ascii="Arial" w:hAnsi="Arial" w:cs="Arial"/>
          <w:sz w:val="22"/>
          <w:szCs w:val="22"/>
          <w:lang w:val="en-GB"/>
        </w:rPr>
        <w:t xml:space="preserve">. The </w:t>
      </w:r>
      <w:proofErr w:type="gramStart"/>
      <w:r w:rsidRPr="00F14587">
        <w:rPr>
          <w:rFonts w:ascii="Arial" w:hAnsi="Arial" w:cs="Arial"/>
          <w:sz w:val="22"/>
          <w:szCs w:val="22"/>
          <w:lang w:val="en-GB"/>
        </w:rPr>
        <w:t>inscription was initiated by the Hurling Development Committee</w:t>
      </w:r>
      <w:proofErr w:type="gramEnd"/>
      <w:r w:rsidRPr="00F14587">
        <w:rPr>
          <w:rFonts w:ascii="Arial" w:hAnsi="Arial" w:cs="Arial"/>
          <w:sz w:val="22"/>
          <w:szCs w:val="22"/>
          <w:lang w:val="en-GB"/>
        </w:rPr>
        <w:t xml:space="preserve"> and many other relevant stakeholders participated in the preparation of the proposal.</w:t>
      </w:r>
    </w:p>
    <w:p w:rsidR="00AF6CA4" w:rsidRPr="00F14587" w:rsidRDefault="00AF6CA4" w:rsidP="0037738A">
      <w:pPr>
        <w:numPr>
          <w:ilvl w:val="0"/>
          <w:numId w:val="55"/>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Hurling</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55"/>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the State Party that cultural and social meanings should be at the heart of any safeguarding efforts under the Convention, and that the professionalized practice of a sport or game could undermine these functions and threaten its status as an element of intangible cultural heritage;</w:t>
      </w:r>
    </w:p>
    <w:p w:rsidR="00AF6CA4" w:rsidRPr="00F14587" w:rsidRDefault="00AF6CA4" w:rsidP="0037738A">
      <w:pPr>
        <w:numPr>
          <w:ilvl w:val="0"/>
          <w:numId w:val="55"/>
        </w:numPr>
        <w:tabs>
          <w:tab w:val="left" w:pos="567"/>
          <w:tab w:val="left" w:pos="1701"/>
          <w:tab w:val="left" w:pos="2268"/>
        </w:tabs>
        <w:spacing w:before="120" w:after="120"/>
        <w:ind w:left="567" w:hanging="567"/>
        <w:jc w:val="both"/>
        <w:rPr>
          <w:rFonts w:ascii="Arial" w:hAnsi="Arial" w:cs="Arial"/>
          <w:bCs/>
          <w:sz w:val="22"/>
          <w:szCs w:val="22"/>
          <w:lang w:val="en-GB"/>
        </w:rPr>
      </w:pPr>
      <w:proofErr w:type="gramStart"/>
      <w:r w:rsidRPr="00F14587">
        <w:rPr>
          <w:rFonts w:ascii="Arial" w:hAnsi="Arial" w:cs="Arial"/>
          <w:sz w:val="22"/>
          <w:szCs w:val="22"/>
          <w:u w:val="single"/>
          <w:lang w:val="en-GB"/>
        </w:rPr>
        <w:t>Further 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invites</w:t>
      </w:r>
      <w:r w:rsidRPr="00F14587">
        <w:rPr>
          <w:rFonts w:ascii="Arial" w:hAnsi="Arial" w:cs="Arial"/>
          <w:sz w:val="22"/>
          <w:szCs w:val="22"/>
          <w:lang w:val="en-GB"/>
        </w:rPr>
        <w:t xml:space="preserve"> it to include detailed information in its next periodic report on the implementation of the Convention at the national level on how the interim National Inventory of the Intangible Cultural Heritage is regularly updated with the active participation of the communities, groups and non-governmental organizations concerned, in accordance with Articles 11 and 12 of the Convention.</w:t>
      </w:r>
      <w:proofErr w:type="gramEnd"/>
    </w:p>
    <w:p w:rsidR="00AF6CA4" w:rsidRPr="00B62344" w:rsidRDefault="00AF6CA4" w:rsidP="0037738A">
      <w:pPr>
        <w:pStyle w:val="COMTitleDecision"/>
      </w:pPr>
      <w:bookmarkStart w:id="24" w:name="Decision_10b18"/>
      <w:bookmarkEnd w:id="24"/>
      <w:r w:rsidRPr="00B62344">
        <w:t>DECISION 13.COM 10.b.18</w:t>
      </w:r>
    </w:p>
    <w:p w:rsidR="00AF6CA4" w:rsidRPr="00F14587" w:rsidRDefault="00AF6CA4" w:rsidP="00953F1F">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keepNext/>
        <w:numPr>
          <w:ilvl w:val="0"/>
          <w:numId w:val="56"/>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Jamaica has nominated </w:t>
      </w:r>
      <w:r w:rsidRPr="00F14587">
        <w:rPr>
          <w:rFonts w:ascii="Arial" w:hAnsi="Arial" w:cs="Arial"/>
          <w:b/>
          <w:sz w:val="22"/>
          <w:szCs w:val="22"/>
          <w:lang w:val="en-GB"/>
        </w:rPr>
        <w:t>Reggae music of Jamaica</w:t>
      </w:r>
      <w:r w:rsidRPr="00F14587">
        <w:rPr>
          <w:rFonts w:ascii="Arial" w:hAnsi="Arial" w:cs="Arial"/>
          <w:sz w:val="22"/>
          <w:szCs w:val="22"/>
          <w:lang w:val="en-GB"/>
        </w:rPr>
        <w:t xml:space="preserve"> (No. 01398) for inscription on the Representative List of the Intangible Cultural Heritage of Humanity:</w:t>
      </w:r>
    </w:p>
    <w:p w:rsidR="00AF6CA4" w:rsidRPr="00F14587" w:rsidRDefault="00AF6CA4" w:rsidP="00953F1F">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Having originated within a cultural space that was home to marginalized groups, mainly in Western Kingston, the Reggae music of Jamaica is an amalgam of numerous musical influences, including earlier Jamaican forms as well as Caribbean, North American and Latin strains. In time, Neo-African styles, soul and rhythm and blues from North America were incorporated into the element, gradually transforming Ska into Rock Steady and then into Reggae. While in its embryonic state Reggae music was the voice of the marginalized, the music </w:t>
      </w:r>
      <w:proofErr w:type="gramStart"/>
      <w:r w:rsidRPr="00F14587">
        <w:rPr>
          <w:rFonts w:ascii="Arial" w:hAnsi="Arial" w:cs="Arial"/>
          <w:sz w:val="22"/>
          <w:szCs w:val="22"/>
          <w:lang w:val="en-GB"/>
        </w:rPr>
        <w:t>is now played and embraced by a wide cross-section of society, including various genders, ethnic and religious groups</w:t>
      </w:r>
      <w:proofErr w:type="gramEnd"/>
      <w:r w:rsidRPr="00F14587">
        <w:rPr>
          <w:rFonts w:ascii="Arial" w:hAnsi="Arial" w:cs="Arial"/>
          <w:sz w:val="22"/>
          <w:szCs w:val="22"/>
          <w:lang w:val="en-GB"/>
        </w:rPr>
        <w:t xml:space="preserve">. Its contribution to international discourse on issues of injustice, resistance, love and humanity underscores the dynamics of the element as being at once cerebral, socio-political, sensual and spiritual. The basic social functions of the music – as a vehicle for social commentary, a cathartic practice, and a means of praising God – have not changed, and the music continues to act as a voice for all. Students </w:t>
      </w:r>
      <w:proofErr w:type="gramStart"/>
      <w:r w:rsidRPr="00F14587">
        <w:rPr>
          <w:rFonts w:ascii="Arial" w:hAnsi="Arial" w:cs="Arial"/>
          <w:sz w:val="22"/>
          <w:szCs w:val="22"/>
          <w:lang w:val="en-GB"/>
        </w:rPr>
        <w:t>are taught</w:t>
      </w:r>
      <w:proofErr w:type="gramEnd"/>
      <w:r w:rsidRPr="00F14587">
        <w:rPr>
          <w:rFonts w:ascii="Arial" w:hAnsi="Arial" w:cs="Arial"/>
          <w:sz w:val="22"/>
          <w:szCs w:val="22"/>
          <w:lang w:val="en-GB"/>
        </w:rPr>
        <w:t xml:space="preserve"> how to play the music in schools from early childhood to the tertiary level</w:t>
      </w:r>
      <w:r w:rsidR="009F3B35">
        <w:rPr>
          <w:rFonts w:ascii="Arial" w:hAnsi="Arial" w:cs="Arial"/>
          <w:sz w:val="22"/>
          <w:szCs w:val="22"/>
          <w:lang w:val="en-GB"/>
        </w:rPr>
        <w:t>.</w:t>
      </w:r>
      <w:r w:rsidRPr="00F14587">
        <w:rPr>
          <w:rFonts w:ascii="Arial" w:hAnsi="Arial" w:cs="Arial"/>
          <w:sz w:val="22"/>
          <w:szCs w:val="22"/>
          <w:lang w:val="en-GB"/>
        </w:rPr>
        <w:t xml:space="preserve"> Reggae festivals and concerts such as Reggae Sumfest and </w:t>
      </w:r>
      <w:r w:rsidR="00722EA0">
        <w:rPr>
          <w:rFonts w:ascii="Arial" w:hAnsi="Arial" w:cs="Arial"/>
          <w:sz w:val="22"/>
          <w:szCs w:val="22"/>
          <w:lang w:val="en-GB"/>
        </w:rPr>
        <w:t xml:space="preserve">Rebel </w:t>
      </w:r>
      <w:r w:rsidRPr="00F14587">
        <w:rPr>
          <w:rFonts w:ascii="Arial" w:hAnsi="Arial" w:cs="Arial"/>
          <w:sz w:val="22"/>
          <w:szCs w:val="22"/>
          <w:lang w:val="en-GB"/>
        </w:rPr>
        <w:t xml:space="preserve">Salute </w:t>
      </w:r>
      <w:r w:rsidR="00722EA0" w:rsidRPr="008D15A4">
        <w:rPr>
          <w:rFonts w:ascii="Arial" w:hAnsi="Arial" w:cs="Arial"/>
          <w:sz w:val="22"/>
          <w:szCs w:val="22"/>
          <w:lang w:val="en-GB"/>
        </w:rPr>
        <w:t>and the more than 368 Reggae festivals held annually across the world</w:t>
      </w:r>
      <w:r w:rsidR="00722EA0" w:rsidRPr="00F14587">
        <w:rPr>
          <w:rFonts w:ascii="Arial" w:hAnsi="Arial" w:cs="Arial"/>
          <w:sz w:val="22"/>
          <w:szCs w:val="22"/>
          <w:lang w:val="en-GB"/>
        </w:rPr>
        <w:t xml:space="preserve"> </w:t>
      </w:r>
      <w:r w:rsidRPr="00F14587">
        <w:rPr>
          <w:rFonts w:ascii="Arial" w:hAnsi="Arial" w:cs="Arial"/>
          <w:sz w:val="22"/>
          <w:szCs w:val="22"/>
          <w:lang w:val="en-GB"/>
        </w:rPr>
        <w:t>provide annual outlets, as well as an opportunity for understudy and transmission for upcoming artists, musicians and other practitioners.</w:t>
      </w:r>
    </w:p>
    <w:p w:rsidR="00AF6CA4" w:rsidRPr="00F14587" w:rsidRDefault="00AF6CA4" w:rsidP="0037738A">
      <w:pPr>
        <w:keepNext/>
        <w:numPr>
          <w:ilvl w:val="0"/>
          <w:numId w:val="56"/>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The file demonstrates that Reggae music plays a significant role in the life of musical communities and Jamaican society in general. Reggae music embodies the shared history of the many peoples and groups inhabiting the country, gives creative expression to their belief systems, hopes and aspirations for the future, and serves as a very important factor of identity. The community concerned does not consist solely of musicians, but also includes a wide range of other occupations related to the element, primarily members of the Rastafarian community.</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viability of the Reggae music in Jamaica </w:t>
      </w:r>
      <w:proofErr w:type="gramStart"/>
      <w:r w:rsidRPr="00F14587">
        <w:rPr>
          <w:rFonts w:ascii="Arial" w:hAnsi="Arial" w:cs="Arial"/>
          <w:sz w:val="22"/>
          <w:szCs w:val="22"/>
          <w:lang w:val="en-GB"/>
        </w:rPr>
        <w:t>is ensured</w:t>
      </w:r>
      <w:proofErr w:type="gramEnd"/>
      <w:r w:rsidRPr="00F14587">
        <w:rPr>
          <w:rFonts w:ascii="Arial" w:hAnsi="Arial" w:cs="Arial"/>
          <w:sz w:val="22"/>
          <w:szCs w:val="22"/>
          <w:lang w:val="en-GB"/>
        </w:rPr>
        <w:t xml:space="preserve"> through transmission, research and awareness-raising activities. The proposed safeguarding measures are </w:t>
      </w:r>
      <w:proofErr w:type="gramStart"/>
      <w:r w:rsidRPr="00F14587">
        <w:rPr>
          <w:rFonts w:ascii="Arial" w:hAnsi="Arial" w:cs="Arial"/>
          <w:sz w:val="22"/>
          <w:szCs w:val="22"/>
          <w:lang w:val="en-GB"/>
        </w:rPr>
        <w:t>well-defined</w:t>
      </w:r>
      <w:proofErr w:type="gramEnd"/>
      <w:r w:rsidRPr="00F14587">
        <w:rPr>
          <w:rFonts w:ascii="Arial" w:hAnsi="Arial" w:cs="Arial"/>
          <w:sz w:val="22"/>
          <w:szCs w:val="22"/>
          <w:lang w:val="en-GB"/>
        </w:rPr>
        <w:t xml:space="preserve"> and clearly presented. The communities, agencies and institutions that work with the element teach Reggae at schools and organize festivals, contests and other events to reinforce the tradition. Such measures </w:t>
      </w:r>
      <w:proofErr w:type="gramStart"/>
      <w:r w:rsidRPr="00F14587">
        <w:rPr>
          <w:rFonts w:ascii="Arial" w:hAnsi="Arial" w:cs="Arial"/>
          <w:sz w:val="22"/>
          <w:szCs w:val="22"/>
          <w:lang w:val="en-GB"/>
        </w:rPr>
        <w:t>are aimed</w:t>
      </w:r>
      <w:proofErr w:type="gramEnd"/>
      <w:r w:rsidRPr="00F14587">
        <w:rPr>
          <w:rFonts w:ascii="Arial" w:hAnsi="Arial" w:cs="Arial"/>
          <w:sz w:val="22"/>
          <w:szCs w:val="22"/>
          <w:lang w:val="en-GB"/>
        </w:rPr>
        <w:t xml:space="preserve"> at encouraging the continued practice of the element. Representative organizations and associations participated in the process of developing safeguarding measures.</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A wide spectrum of relevant stakeholders, associations of practitioners representing individual artists, musicians, writers and composers, NGOs, governmental institutions and public figures were involved in the preparation of the nomination file, led by a national technical committee. They provided their free, prior and informed consent in their capacity as representatives of the mus</w:t>
      </w:r>
      <w:r>
        <w:rPr>
          <w:rFonts w:ascii="Arial" w:hAnsi="Arial" w:cs="Arial"/>
          <w:sz w:val="22"/>
          <w:szCs w:val="22"/>
          <w:lang w:val="en-GB"/>
        </w:rPr>
        <w:t>icians and other practitioners.</w:t>
      </w:r>
    </w:p>
    <w:p w:rsidR="00AF6CA4" w:rsidRPr="00876930" w:rsidRDefault="00AF6CA4" w:rsidP="0037738A">
      <w:pPr>
        <w:keepNext/>
        <w:numPr>
          <w:ilvl w:val="0"/>
          <w:numId w:val="56"/>
        </w:numPr>
        <w:tabs>
          <w:tab w:val="left" w:pos="567"/>
          <w:tab w:val="left" w:pos="1701"/>
          <w:tab w:val="left" w:pos="2268"/>
        </w:tabs>
        <w:spacing w:before="120" w:after="120"/>
        <w:ind w:left="567" w:hanging="567"/>
        <w:jc w:val="both"/>
        <w:rPr>
          <w:rFonts w:ascii="Arial" w:hAnsi="Arial" w:cs="Arial"/>
          <w:sz w:val="22"/>
          <w:szCs w:val="22"/>
          <w:lang w:val="en-US" w:eastAsia="en-US"/>
        </w:rPr>
      </w:pPr>
      <w:r w:rsidRPr="00F14587">
        <w:rPr>
          <w:rFonts w:ascii="Arial" w:hAnsi="Arial" w:cs="Arial"/>
          <w:sz w:val="22"/>
          <w:szCs w:val="22"/>
          <w:u w:val="single"/>
          <w:lang w:val="en-GB" w:eastAsia="en-US"/>
        </w:rPr>
        <w:t>Further decides</w:t>
      </w:r>
      <w:r w:rsidRPr="00F14587">
        <w:rPr>
          <w:rFonts w:ascii="Arial" w:hAnsi="Arial" w:cs="Arial"/>
          <w:sz w:val="22"/>
          <w:szCs w:val="22"/>
          <w:lang w:val="en-GB" w:eastAsia="en-US"/>
        </w:rPr>
        <w:t xml:space="preserve"> that </w:t>
      </w:r>
      <w:r w:rsidR="00722EA0">
        <w:rPr>
          <w:rFonts w:ascii="Arial" w:hAnsi="Arial" w:cs="Arial"/>
          <w:sz w:val="22"/>
          <w:szCs w:val="22"/>
          <w:lang w:val="en-GB" w:eastAsia="en-US"/>
        </w:rPr>
        <w:t xml:space="preserve">based on </w:t>
      </w:r>
      <w:r w:rsidRPr="00F14587">
        <w:rPr>
          <w:rFonts w:ascii="Arial" w:hAnsi="Arial" w:cs="Arial"/>
          <w:sz w:val="22"/>
          <w:szCs w:val="22"/>
          <w:lang w:val="en-GB" w:eastAsia="en-US"/>
        </w:rPr>
        <w:t xml:space="preserve">the information </w:t>
      </w:r>
      <w:r w:rsidR="00722EA0" w:rsidRPr="00B46AE3">
        <w:rPr>
          <w:rFonts w:ascii="Arial" w:eastAsia="SimSun" w:hAnsi="Arial" w:cs="Angsana New"/>
          <w:sz w:val="22"/>
          <w:szCs w:val="22"/>
          <w:lang w:val="en-US"/>
        </w:rPr>
        <w:t xml:space="preserve">provided by the State Party to the Committee at its present session </w:t>
      </w:r>
      <w:r w:rsidRPr="00F14587">
        <w:rPr>
          <w:rFonts w:ascii="Arial" w:hAnsi="Arial" w:cs="Arial"/>
          <w:sz w:val="22"/>
          <w:szCs w:val="22"/>
          <w:lang w:val="en-GB" w:eastAsia="en-US"/>
        </w:rPr>
        <w:t>the following criteria for inscription on the Representative List of the Intangible Cultural Heritage of Humanity are satisfied:</w:t>
      </w:r>
    </w:p>
    <w:p w:rsidR="00AF6CA4" w:rsidRPr="002678ED" w:rsidRDefault="00AF6CA4">
      <w:pPr>
        <w:tabs>
          <w:tab w:val="left" w:pos="567"/>
          <w:tab w:val="left" w:pos="1134"/>
          <w:tab w:val="left" w:pos="2268"/>
        </w:tabs>
        <w:spacing w:before="120" w:after="120"/>
        <w:ind w:left="1134" w:hanging="567"/>
        <w:jc w:val="both"/>
        <w:rPr>
          <w:lang w:val="en-US"/>
        </w:rPr>
      </w:pPr>
      <w:r w:rsidRPr="00F14587">
        <w:rPr>
          <w:rFonts w:ascii="Arial" w:hAnsi="Arial" w:cs="Arial"/>
          <w:sz w:val="22"/>
          <w:szCs w:val="22"/>
          <w:lang w:val="en-GB"/>
        </w:rPr>
        <w:t>R.2:</w:t>
      </w:r>
      <w:r w:rsidRPr="00F14587">
        <w:rPr>
          <w:rFonts w:ascii="Arial" w:hAnsi="Arial" w:cs="Arial"/>
          <w:sz w:val="22"/>
          <w:szCs w:val="22"/>
          <w:lang w:val="en-GB"/>
        </w:rPr>
        <w:tab/>
      </w:r>
      <w:r w:rsidR="00722EA0" w:rsidRPr="008D15A4">
        <w:rPr>
          <w:rFonts w:ascii="Arial" w:hAnsi="Arial" w:cs="Arial"/>
          <w:sz w:val="22"/>
          <w:szCs w:val="22"/>
          <w:lang w:val="en-GB"/>
        </w:rPr>
        <w:t xml:space="preserve">The </w:t>
      </w:r>
      <w:proofErr w:type="gramStart"/>
      <w:r w:rsidR="00722EA0" w:rsidRPr="008D15A4">
        <w:rPr>
          <w:rFonts w:ascii="Arial" w:hAnsi="Arial" w:cs="Arial"/>
          <w:sz w:val="22"/>
          <w:szCs w:val="22"/>
          <w:lang w:val="en-GB"/>
        </w:rPr>
        <w:t>element’s</w:t>
      </w:r>
      <w:proofErr w:type="gramEnd"/>
      <w:r w:rsidR="00722EA0" w:rsidRPr="008D15A4">
        <w:rPr>
          <w:rFonts w:ascii="Arial" w:hAnsi="Arial" w:cs="Arial"/>
          <w:sz w:val="22"/>
          <w:szCs w:val="22"/>
          <w:lang w:val="en-GB"/>
        </w:rPr>
        <w:t xml:space="preserve"> continued impact in fostering </w:t>
      </w:r>
      <w:r w:rsidRPr="00F14587">
        <w:rPr>
          <w:rFonts w:ascii="Arial" w:hAnsi="Arial" w:cs="Arial"/>
          <w:sz w:val="22"/>
          <w:szCs w:val="22"/>
          <w:lang w:val="en-GB"/>
        </w:rPr>
        <w:t>a better understanding of musical art as a tool for promoting dialogue among people and appreciating cultural diversity among ethnic groups worldwide</w:t>
      </w:r>
      <w:r w:rsidR="006644FA">
        <w:rPr>
          <w:rFonts w:ascii="Arial" w:hAnsi="Arial" w:cs="Arial"/>
          <w:sz w:val="22"/>
          <w:szCs w:val="22"/>
          <w:lang w:val="en-GB"/>
        </w:rPr>
        <w:t xml:space="preserve"> is recognized. </w:t>
      </w:r>
      <w:r w:rsidR="006644FA" w:rsidRPr="006644FA">
        <w:rPr>
          <w:rFonts w:ascii="Arial" w:hAnsi="Arial" w:cs="Arial"/>
          <w:sz w:val="22"/>
          <w:szCs w:val="22"/>
          <w:lang w:val="en-GB"/>
        </w:rPr>
        <w:t>Reggae Music of Jamaica has influenced or stimulated the development of other intangible cultu</w:t>
      </w:r>
      <w:r w:rsidR="006644FA">
        <w:rPr>
          <w:rFonts w:ascii="Arial" w:hAnsi="Arial" w:cs="Arial"/>
          <w:sz w:val="22"/>
          <w:szCs w:val="22"/>
          <w:lang w:val="en-GB"/>
        </w:rPr>
        <w:t xml:space="preserve">ral heritage elements worldwide </w:t>
      </w:r>
      <w:r w:rsidR="00722EA0" w:rsidRPr="008D15A4">
        <w:rPr>
          <w:rFonts w:ascii="Arial" w:hAnsi="Arial" w:cs="Arial"/>
          <w:sz w:val="22"/>
          <w:szCs w:val="22"/>
          <w:lang w:val="en-GB"/>
        </w:rPr>
        <w:t xml:space="preserve">such as Jawaiian Reggae, Reggaeton in Latin America, Pinoy Reggae in the Philippines and Dub and Dub Poetry in Canada and the United Kingdom. The transmission to youth through formal, academic programmes at the secondary and tertiary levels as well the several </w:t>
      </w:r>
      <w:proofErr w:type="gramStart"/>
      <w:r w:rsidR="00722EA0" w:rsidRPr="008D15A4">
        <w:rPr>
          <w:rFonts w:ascii="Arial" w:hAnsi="Arial" w:cs="Arial"/>
          <w:sz w:val="22"/>
          <w:szCs w:val="22"/>
          <w:lang w:val="en-GB"/>
        </w:rPr>
        <w:t>conferences which focus on the element</w:t>
      </w:r>
      <w:proofErr w:type="gramEnd"/>
      <w:r w:rsidR="00722EA0" w:rsidRPr="008D15A4">
        <w:rPr>
          <w:rFonts w:ascii="Arial" w:hAnsi="Arial" w:cs="Arial"/>
          <w:sz w:val="22"/>
          <w:szCs w:val="22"/>
          <w:lang w:val="en-GB"/>
        </w:rPr>
        <w:t xml:space="preserve"> contribute to a better understanding and improving the visibility of intangible cultural heritage in general. It is envisioned that once </w:t>
      </w:r>
      <w:r w:rsidR="00722EA0">
        <w:rPr>
          <w:rFonts w:ascii="Arial" w:hAnsi="Arial" w:cs="Arial"/>
          <w:sz w:val="22"/>
          <w:szCs w:val="22"/>
          <w:lang w:val="en-GB"/>
        </w:rPr>
        <w:t xml:space="preserve">the element is </w:t>
      </w:r>
      <w:r w:rsidR="00722EA0" w:rsidRPr="008D15A4">
        <w:rPr>
          <w:rFonts w:ascii="Arial" w:hAnsi="Arial" w:cs="Arial"/>
          <w:sz w:val="22"/>
          <w:szCs w:val="22"/>
          <w:lang w:val="en-GB"/>
        </w:rPr>
        <w:t xml:space="preserve">inscribed </w:t>
      </w:r>
      <w:r w:rsidR="00722EA0">
        <w:rPr>
          <w:rFonts w:ascii="Arial" w:hAnsi="Arial" w:cs="Arial"/>
          <w:sz w:val="22"/>
          <w:szCs w:val="22"/>
          <w:lang w:val="en-GB"/>
        </w:rPr>
        <w:t xml:space="preserve">on </w:t>
      </w:r>
      <w:r w:rsidR="00722EA0" w:rsidRPr="008D15A4">
        <w:rPr>
          <w:rFonts w:ascii="Arial" w:hAnsi="Arial" w:cs="Arial"/>
          <w:sz w:val="22"/>
          <w:szCs w:val="22"/>
          <w:lang w:val="en-GB"/>
        </w:rPr>
        <w:t xml:space="preserve">the Representative List, peoples, practitioners and communities world-wide, (especially those that practice their own genres and practices inspired by Reggae music), </w:t>
      </w:r>
      <w:r w:rsidR="00722EA0" w:rsidRPr="001445AA">
        <w:rPr>
          <w:rFonts w:ascii="Arial" w:hAnsi="Arial" w:cs="Arial"/>
          <w:sz w:val="22"/>
          <w:szCs w:val="22"/>
          <w:lang w:val="en-GB"/>
        </w:rPr>
        <w:t xml:space="preserve">will become more aware of </w:t>
      </w:r>
      <w:r w:rsidR="00722EA0">
        <w:rPr>
          <w:rFonts w:ascii="Arial" w:hAnsi="Arial" w:cs="Arial"/>
          <w:sz w:val="22"/>
          <w:szCs w:val="22"/>
          <w:lang w:val="en-GB"/>
        </w:rPr>
        <w:t xml:space="preserve">the Convention’s </w:t>
      </w:r>
      <w:r w:rsidR="00722EA0" w:rsidRPr="001445AA">
        <w:rPr>
          <w:rFonts w:ascii="Arial" w:hAnsi="Arial" w:cs="Arial"/>
          <w:sz w:val="22"/>
          <w:szCs w:val="22"/>
          <w:lang w:val="en-GB"/>
        </w:rPr>
        <w:t xml:space="preserve">lists. This will have the multiplier effect of raising the visibility of </w:t>
      </w:r>
      <w:r w:rsidR="00722EA0">
        <w:rPr>
          <w:rFonts w:ascii="Arial" w:hAnsi="Arial" w:cs="Arial"/>
          <w:sz w:val="22"/>
          <w:szCs w:val="22"/>
          <w:lang w:val="en-GB"/>
        </w:rPr>
        <w:t>intangible cultural heritage in general</w:t>
      </w:r>
      <w:r>
        <w:rPr>
          <w:rFonts w:ascii="Arial" w:hAnsi="Arial" w:cs="Arial"/>
          <w:sz w:val="22"/>
          <w:szCs w:val="22"/>
          <w:lang w:val="en-GB"/>
        </w:rPr>
        <w:t>.</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The file indicates that the element was included in the Automated Catalogue of the African Caribbean Institute of Jamaica/Jamaica Memory Bank, the Focal Point for Intangible Cultural Heritage in Jamaica, in 1977</w:t>
      </w:r>
      <w:r w:rsidR="00722EA0">
        <w:rPr>
          <w:rFonts w:ascii="Arial" w:hAnsi="Arial" w:cs="Arial"/>
          <w:sz w:val="22"/>
          <w:szCs w:val="22"/>
          <w:lang w:val="en-GB"/>
        </w:rPr>
        <w:t xml:space="preserve"> </w:t>
      </w:r>
      <w:r w:rsidR="00722EA0" w:rsidRPr="00474626">
        <w:rPr>
          <w:rFonts w:ascii="Arial" w:hAnsi="Arial" w:cs="Arial"/>
          <w:sz w:val="22"/>
          <w:szCs w:val="22"/>
          <w:lang w:val="en-GB"/>
        </w:rPr>
        <w:t xml:space="preserve">and is updated bi-monthly and reviewed annually. The inventory is online and is accessible via the internet, with additional elements </w:t>
      </w:r>
      <w:proofErr w:type="gramStart"/>
      <w:r w:rsidR="00722EA0" w:rsidRPr="00474626">
        <w:rPr>
          <w:rFonts w:ascii="Arial" w:hAnsi="Arial" w:cs="Arial"/>
          <w:sz w:val="22"/>
          <w:szCs w:val="22"/>
          <w:lang w:val="en-GB"/>
        </w:rPr>
        <w:t>being added</w:t>
      </w:r>
      <w:proofErr w:type="gramEnd"/>
      <w:r w:rsidR="00722EA0" w:rsidRPr="00474626">
        <w:rPr>
          <w:rFonts w:ascii="Arial" w:hAnsi="Arial" w:cs="Arial"/>
          <w:sz w:val="22"/>
          <w:szCs w:val="22"/>
          <w:lang w:val="en-GB"/>
        </w:rPr>
        <w:t xml:space="preserve"> regularly. Inventories are also included in the National Library of Jamaica, various community studios and tertiary institutions, namely the University of the West Indies</w:t>
      </w:r>
      <w:r>
        <w:rPr>
          <w:rFonts w:ascii="Arial" w:hAnsi="Arial" w:cs="Arial"/>
          <w:sz w:val="22"/>
          <w:szCs w:val="22"/>
          <w:lang w:val="en-GB"/>
        </w:rPr>
        <w:t>.</w:t>
      </w:r>
    </w:p>
    <w:p w:rsidR="00AF6CA4" w:rsidRPr="00F14587" w:rsidRDefault="00722EA0" w:rsidP="0037738A">
      <w:pPr>
        <w:numPr>
          <w:ilvl w:val="0"/>
          <w:numId w:val="56"/>
        </w:numPr>
        <w:tabs>
          <w:tab w:val="left" w:pos="567"/>
          <w:tab w:val="left" w:pos="1701"/>
          <w:tab w:val="left" w:pos="2268"/>
        </w:tabs>
        <w:spacing w:before="120" w:after="120"/>
        <w:ind w:left="567" w:hanging="567"/>
        <w:jc w:val="both"/>
        <w:rPr>
          <w:rFonts w:ascii="Arial" w:hAnsi="Arial" w:cs="Arial"/>
          <w:bCs/>
          <w:sz w:val="22"/>
          <w:szCs w:val="22"/>
          <w:lang w:val="en-GB"/>
        </w:rPr>
      </w:pPr>
      <w:r w:rsidRPr="002678ED">
        <w:rPr>
          <w:rFonts w:ascii="Arial" w:hAnsi="Arial" w:cs="Arial"/>
          <w:bCs/>
          <w:sz w:val="22"/>
          <w:szCs w:val="22"/>
          <w:u w:val="single"/>
          <w:lang w:val="en-GB"/>
        </w:rPr>
        <w:t>Inscribes</w:t>
      </w:r>
      <w:r>
        <w:rPr>
          <w:rFonts w:ascii="Arial" w:hAnsi="Arial" w:cs="Arial"/>
          <w:bCs/>
          <w:sz w:val="22"/>
          <w:szCs w:val="22"/>
          <w:lang w:val="en-GB"/>
        </w:rPr>
        <w:t xml:space="preserve"> </w:t>
      </w:r>
      <w:r w:rsidR="00AF6CA4" w:rsidRPr="00F14587">
        <w:rPr>
          <w:rFonts w:ascii="Arial" w:hAnsi="Arial" w:cs="Arial"/>
          <w:b/>
          <w:bCs/>
          <w:sz w:val="22"/>
          <w:szCs w:val="22"/>
          <w:lang w:val="en-GB"/>
        </w:rPr>
        <w:t>Reggae music of Jamaica</w:t>
      </w:r>
      <w:r w:rsidR="00AF6CA4" w:rsidRPr="00F14587">
        <w:rPr>
          <w:rFonts w:ascii="Arial" w:hAnsi="Arial" w:cs="Arial"/>
          <w:bCs/>
          <w:sz w:val="22"/>
          <w:szCs w:val="22"/>
          <w:lang w:val="en-GB"/>
        </w:rPr>
        <w:t xml:space="preserve"> </w:t>
      </w:r>
      <w:r w:rsidRPr="00F14587">
        <w:rPr>
          <w:rFonts w:ascii="Arial" w:hAnsi="Arial" w:cs="Arial"/>
          <w:bCs/>
          <w:sz w:val="22"/>
          <w:szCs w:val="22"/>
          <w:lang w:val="en-GB"/>
        </w:rPr>
        <w:t>on the Representative List of the Intangible Cultural Heritage of Humanity</w:t>
      </w:r>
      <w:r w:rsidR="00972080">
        <w:rPr>
          <w:rFonts w:ascii="Arial" w:hAnsi="Arial" w:cs="Arial"/>
          <w:bCs/>
          <w:sz w:val="22"/>
          <w:szCs w:val="22"/>
          <w:lang w:val="en-GB"/>
        </w:rPr>
        <w:t>.</w:t>
      </w:r>
    </w:p>
    <w:p w:rsidR="00AF6CA4" w:rsidRPr="00B62344" w:rsidRDefault="00AF6CA4" w:rsidP="0037738A">
      <w:pPr>
        <w:pStyle w:val="COMTitleDecision"/>
      </w:pPr>
      <w:bookmarkStart w:id="25" w:name="Decision_10b19"/>
      <w:bookmarkEnd w:id="25"/>
      <w:r w:rsidRPr="00B62344">
        <w:t>DECISION 13.COM 10.b.19</w:t>
      </w:r>
    </w:p>
    <w:p w:rsidR="00AF6CA4" w:rsidRPr="00F14587" w:rsidRDefault="00AF6CA4" w:rsidP="00953F1F">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keepNext/>
        <w:numPr>
          <w:ilvl w:val="0"/>
          <w:numId w:val="57"/>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Japan has nominated </w:t>
      </w:r>
      <w:r w:rsidRPr="00F14587">
        <w:rPr>
          <w:rFonts w:ascii="Arial" w:hAnsi="Arial" w:cs="Arial"/>
          <w:b/>
          <w:sz w:val="22"/>
          <w:szCs w:val="22"/>
          <w:lang w:val="en-GB"/>
        </w:rPr>
        <w:t>Raiho-shin, ritual visits of deities in masks and costumes</w:t>
      </w:r>
      <w:r w:rsidRPr="00F14587">
        <w:rPr>
          <w:rFonts w:ascii="Arial" w:hAnsi="Arial" w:cs="Arial"/>
          <w:sz w:val="22"/>
          <w:szCs w:val="22"/>
          <w:lang w:val="en-GB"/>
        </w:rPr>
        <w:t xml:space="preserve"> (No. 01271) for inscription on the Representative List of the Intangible Cultural Heritage of Humanity:</w:t>
      </w:r>
    </w:p>
    <w:p w:rsidR="00AF6CA4" w:rsidRPr="00F14587" w:rsidRDefault="00AF6CA4" w:rsidP="00953F1F">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Raiho-shin rituals take place annually in various regions of Japan – especially in the Tohoku, Hokuriku, Kyushu and Okinawa regions – on days that mark the beginning of the year or when the seasons change. Such rituals stem from folk beliefs that deities from the outer world – the Raiho-shin – visit communities and usher in the </w:t>
      </w:r>
      <w:proofErr w:type="gramStart"/>
      <w:r w:rsidRPr="00F14587">
        <w:rPr>
          <w:rFonts w:ascii="Arial" w:hAnsi="Arial" w:cs="Arial"/>
          <w:sz w:val="22"/>
          <w:szCs w:val="22"/>
          <w:lang w:val="en-GB"/>
        </w:rPr>
        <w:t>new year</w:t>
      </w:r>
      <w:proofErr w:type="gramEnd"/>
      <w:r w:rsidRPr="00F14587">
        <w:rPr>
          <w:rFonts w:ascii="Arial" w:hAnsi="Arial" w:cs="Arial"/>
          <w:sz w:val="22"/>
          <w:szCs w:val="22"/>
          <w:lang w:val="en-GB"/>
        </w:rPr>
        <w:t xml:space="preserve"> or new season with happiness and good luck. During the rituals, local people dressed as deities in outlandish costumes and frightening masks visit houses, admonishing laziness and teaching children good behaviour. The head of the household treats the deities to a special meal to conclude the visit, and in some </w:t>
      </w:r>
      <w:proofErr w:type="gramStart"/>
      <w:r w:rsidRPr="00F14587">
        <w:rPr>
          <w:rFonts w:ascii="Arial" w:hAnsi="Arial" w:cs="Arial"/>
          <w:sz w:val="22"/>
          <w:szCs w:val="22"/>
          <w:lang w:val="en-GB"/>
        </w:rPr>
        <w:t>communities</w:t>
      </w:r>
      <w:proofErr w:type="gramEnd"/>
      <w:r w:rsidRPr="00F14587">
        <w:rPr>
          <w:rFonts w:ascii="Arial" w:hAnsi="Arial" w:cs="Arial"/>
          <w:sz w:val="22"/>
          <w:szCs w:val="22"/>
          <w:lang w:val="en-GB"/>
        </w:rPr>
        <w:t xml:space="preserve"> the rituals take place in the streets. In some communities, men of a certain age become the Raiho-shin, while in others women play such roles. Because the rituals have developed in regions with different social and historical contexts, they take diverse forms, reflecting different regional characteristics. By performing the rituals, local people – notably children – have their identities moulded, develop a sense of affiliation to their community, and strengthen ties among themselves. In accordance with their ancestors’ teachings, community members share responsibilities and cooperate in preparing and performing the rituals, acting as the practitioners responsible for transmitting the related knowledge.</w:t>
      </w:r>
    </w:p>
    <w:p w:rsidR="00AF6CA4" w:rsidRPr="00F14587" w:rsidRDefault="00AF6CA4" w:rsidP="0037738A">
      <w:pPr>
        <w:keepNext/>
        <w:numPr>
          <w:ilvl w:val="0"/>
          <w:numId w:val="57"/>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The file provides a very clear description of the element, highlighting its strong family and community nature as well as the diversity of its forms. The element plays an important role in children’s upbringing; it teaches them about moral behaviour, strengthens bonds with other family members and promotes respect for local traditions. Through collaboration and sharing, community identity is fostered and continually transmitted.</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of the element would raise awareness about the inclusiveness of intangible cultural heritage and its ability to transcend gender divisions and bring generations together. Raiho-shin </w:t>
      </w:r>
      <w:proofErr w:type="gramStart"/>
      <w:r w:rsidRPr="00F14587">
        <w:rPr>
          <w:rFonts w:ascii="Arial" w:hAnsi="Arial" w:cs="Arial"/>
          <w:sz w:val="22"/>
          <w:szCs w:val="22"/>
          <w:lang w:val="en-GB"/>
        </w:rPr>
        <w:t>is practised</w:t>
      </w:r>
      <w:proofErr w:type="gramEnd"/>
      <w:r w:rsidRPr="00F14587">
        <w:rPr>
          <w:rFonts w:ascii="Arial" w:hAnsi="Arial" w:cs="Arial"/>
          <w:sz w:val="22"/>
          <w:szCs w:val="22"/>
          <w:lang w:val="en-GB"/>
        </w:rPr>
        <w:t xml:space="preserve"> in different regions of Japan and respects local historical, natural and social contexts; cultural diversity is therefore intrinsic to it. As such, it also testifies to human creativity, as illustrated by the diverse forms th</w:t>
      </w:r>
      <w:r>
        <w:rPr>
          <w:rFonts w:ascii="Arial" w:hAnsi="Arial" w:cs="Arial"/>
          <w:sz w:val="22"/>
          <w:szCs w:val="22"/>
          <w:lang w:val="en-GB"/>
        </w:rPr>
        <w:t>e masks and local rituals take.</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past and current efforts to safeguard Raiho-shin rituals attest to the long-term commitment of the local communities to protecting and transmitting the element, with local safeguarding associations and the National Council for the Safeguarding and Promotion of Raiho-shin Rituals taking the lead role. The well-defined safeguarding measures proposed draw on past initiatives and include the transmission, identification and promotion of the element. The file clearly demonstrates the communities’ involvement in planning the proposed safeguarding measures and their central role in their implem</w:t>
      </w:r>
      <w:r>
        <w:rPr>
          <w:rFonts w:ascii="Arial" w:hAnsi="Arial" w:cs="Arial"/>
          <w:sz w:val="22"/>
          <w:szCs w:val="22"/>
          <w:lang w:val="en-GB"/>
        </w:rPr>
        <w:t>entation.</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nomination file clearly describes the participation of community members at all stages of its preparation, highlighting the discussions and meetings held. </w:t>
      </w:r>
      <w:proofErr w:type="gramStart"/>
      <w:r w:rsidRPr="00F14587">
        <w:rPr>
          <w:rFonts w:ascii="Arial" w:hAnsi="Arial" w:cs="Arial"/>
          <w:sz w:val="22"/>
          <w:szCs w:val="22"/>
          <w:lang w:val="en-GB"/>
        </w:rPr>
        <w:t>The local communities are represented by their associations, local governments</w:t>
      </w:r>
      <w:proofErr w:type="gramEnd"/>
      <w:r w:rsidRPr="00F14587">
        <w:rPr>
          <w:rFonts w:ascii="Arial" w:hAnsi="Arial" w:cs="Arial"/>
          <w:sz w:val="22"/>
          <w:szCs w:val="22"/>
          <w:lang w:val="en-GB"/>
        </w:rPr>
        <w:t xml:space="preserve"> and the National Council for the Safeguarding and Promotion of Raiho-shin Rituals and they all granted their fr</w:t>
      </w:r>
      <w:r>
        <w:rPr>
          <w:rFonts w:ascii="Arial" w:hAnsi="Arial" w:cs="Arial"/>
          <w:sz w:val="22"/>
          <w:szCs w:val="22"/>
          <w:lang w:val="en-GB"/>
        </w:rPr>
        <w:t>ee, prior and informed consent.</w:t>
      </w:r>
    </w:p>
    <w:p w:rsidR="00AF6CA4" w:rsidRPr="00F14587" w:rsidRDefault="00AF6CA4" w:rsidP="00953F1F">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As Raiho-shin </w:t>
      </w:r>
      <w:proofErr w:type="gramStart"/>
      <w:r w:rsidRPr="00F14587">
        <w:rPr>
          <w:rFonts w:ascii="Arial" w:hAnsi="Arial" w:cs="Arial"/>
          <w:sz w:val="22"/>
          <w:szCs w:val="22"/>
          <w:lang w:val="en-GB"/>
        </w:rPr>
        <w:t>is practised in ten distinct locations and known by different names,</w:t>
      </w:r>
      <w:proofErr w:type="gramEnd"/>
      <w:r w:rsidRPr="00F14587">
        <w:rPr>
          <w:rFonts w:ascii="Arial" w:hAnsi="Arial" w:cs="Arial"/>
          <w:sz w:val="22"/>
          <w:szCs w:val="22"/>
          <w:lang w:val="en-GB"/>
        </w:rPr>
        <w:t xml:space="preserve"> the ten ritual visits of deities in masks and costumes</w:t>
      </w:r>
      <w:r w:rsidRPr="00F14587" w:rsidDel="0093349F">
        <w:rPr>
          <w:rFonts w:ascii="Arial" w:hAnsi="Arial" w:cs="Arial"/>
          <w:sz w:val="22"/>
          <w:szCs w:val="22"/>
          <w:lang w:val="en-GB"/>
        </w:rPr>
        <w:t xml:space="preserve"> </w:t>
      </w:r>
      <w:r w:rsidRPr="00F14587">
        <w:rPr>
          <w:rFonts w:ascii="Arial" w:hAnsi="Arial" w:cs="Arial"/>
          <w:sz w:val="22"/>
          <w:szCs w:val="22"/>
          <w:lang w:val="en-GB"/>
        </w:rPr>
        <w:t xml:space="preserve">were included separately in the Inventory of the Intangible Cultural Heritage in Japan between 1977 and 2017. The description of the element is sufficient and documentary evidence from the national inventory </w:t>
      </w:r>
      <w:proofErr w:type="gramStart"/>
      <w:r w:rsidRPr="00F14587">
        <w:rPr>
          <w:rFonts w:ascii="Arial" w:hAnsi="Arial" w:cs="Arial"/>
          <w:sz w:val="22"/>
          <w:szCs w:val="22"/>
          <w:lang w:val="en-GB"/>
        </w:rPr>
        <w:t>is provided</w:t>
      </w:r>
      <w:proofErr w:type="gramEnd"/>
      <w:r w:rsidRPr="00F14587">
        <w:rPr>
          <w:rFonts w:ascii="Arial" w:hAnsi="Arial" w:cs="Arial"/>
          <w:sz w:val="22"/>
          <w:szCs w:val="22"/>
          <w:lang w:val="en-GB"/>
        </w:rPr>
        <w:t>, covering all the necessary information. The community members were actively involved in creating and updating the inventory.</w:t>
      </w:r>
    </w:p>
    <w:p w:rsidR="00AF6CA4" w:rsidRPr="00F14587" w:rsidRDefault="00AF6CA4" w:rsidP="0037738A">
      <w:pPr>
        <w:numPr>
          <w:ilvl w:val="0"/>
          <w:numId w:val="57"/>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Raiho-shin, ritual visits of deities in masks and costumes</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57"/>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Congratulates</w:t>
      </w:r>
      <w:r w:rsidRPr="00F14587">
        <w:rPr>
          <w:rFonts w:ascii="Arial" w:hAnsi="Arial" w:cs="Arial"/>
          <w:bCs/>
          <w:sz w:val="22"/>
          <w:szCs w:val="22"/>
          <w:lang w:val="en-GB"/>
        </w:rPr>
        <w:t xml:space="preserve"> the State Party for submitting a well-prepared, clearly structured nomination file and </w:t>
      </w:r>
      <w:r w:rsidRPr="00F14587">
        <w:rPr>
          <w:rFonts w:ascii="Arial" w:hAnsi="Arial" w:cs="Arial"/>
          <w:bCs/>
          <w:sz w:val="22"/>
          <w:szCs w:val="22"/>
          <w:u w:val="single"/>
          <w:lang w:val="en-GB"/>
        </w:rPr>
        <w:t>commends</w:t>
      </w:r>
      <w:r w:rsidRPr="00F14587">
        <w:rPr>
          <w:rFonts w:ascii="Arial" w:hAnsi="Arial" w:cs="Arial"/>
          <w:bCs/>
          <w:sz w:val="22"/>
          <w:szCs w:val="22"/>
          <w:lang w:val="en-GB"/>
        </w:rPr>
        <w:t xml:space="preserve"> it for delivering a video which reflects all the key aspects of the element and allows viewers to understand the element in detail;</w:t>
      </w:r>
    </w:p>
    <w:p w:rsidR="00AF6CA4" w:rsidRPr="00F14587" w:rsidRDefault="00AF6CA4" w:rsidP="0037738A">
      <w:pPr>
        <w:numPr>
          <w:ilvl w:val="0"/>
          <w:numId w:val="57"/>
        </w:numPr>
        <w:tabs>
          <w:tab w:val="left" w:pos="567"/>
          <w:tab w:val="left" w:pos="1701"/>
          <w:tab w:val="left" w:pos="2268"/>
        </w:tabs>
        <w:spacing w:before="120" w:after="120"/>
        <w:ind w:left="567" w:hanging="567"/>
        <w:jc w:val="both"/>
        <w:rPr>
          <w:rFonts w:ascii="Arial" w:hAnsi="Arial" w:cs="Arial"/>
          <w:sz w:val="22"/>
          <w:szCs w:val="22"/>
          <w:lang w:val="en-GB" w:eastAsia="zh-CN"/>
        </w:rPr>
      </w:pPr>
      <w:r w:rsidRPr="00F14587">
        <w:rPr>
          <w:rFonts w:ascii="Arial" w:hAnsi="Arial" w:cs="Arial"/>
          <w:sz w:val="22"/>
          <w:szCs w:val="22"/>
          <w:u w:val="single"/>
          <w:lang w:val="en-GB" w:eastAsia="zh-CN"/>
        </w:rPr>
        <w:t>Takes note</w:t>
      </w:r>
      <w:r w:rsidRPr="00F14587">
        <w:rPr>
          <w:rFonts w:ascii="Arial" w:hAnsi="Arial" w:cs="Arial"/>
          <w:sz w:val="22"/>
          <w:szCs w:val="22"/>
          <w:lang w:val="en-GB" w:eastAsia="zh-CN"/>
        </w:rPr>
        <w:t xml:space="preserve"> that the present inscription replaces the 2009 inscription of </w:t>
      </w:r>
      <w:r w:rsidRPr="00F14587">
        <w:rPr>
          <w:rFonts w:ascii="Arial" w:hAnsi="Arial" w:cs="Arial"/>
          <w:b/>
          <w:bCs/>
          <w:sz w:val="22"/>
          <w:szCs w:val="22"/>
          <w:lang w:val="en-GB" w:eastAsia="zh-CN"/>
        </w:rPr>
        <w:t>Koshikijima no Toshidon</w:t>
      </w:r>
      <w:r w:rsidRPr="00F14587">
        <w:rPr>
          <w:rFonts w:ascii="Arial" w:hAnsi="Arial" w:cs="Arial"/>
          <w:sz w:val="22"/>
          <w:szCs w:val="22"/>
          <w:lang w:val="en-GB" w:eastAsia="zh-CN"/>
        </w:rPr>
        <w:t>, in conformity with Chapter I.6 of the Operational Directives.</w:t>
      </w:r>
    </w:p>
    <w:p w:rsidR="00AF6CA4" w:rsidRPr="00B62344" w:rsidRDefault="00AF6CA4" w:rsidP="0037738A">
      <w:pPr>
        <w:pStyle w:val="COMTitleDecision"/>
      </w:pPr>
      <w:bookmarkStart w:id="26" w:name="Decision_10b20"/>
      <w:bookmarkEnd w:id="26"/>
      <w:r w:rsidRPr="00B62344">
        <w:t>DECISION 13.COM 10.b.20</w:t>
      </w:r>
    </w:p>
    <w:p w:rsidR="00AF6CA4" w:rsidRPr="00F14587" w:rsidRDefault="00AF6CA4" w:rsidP="00953F1F">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58"/>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Jordan has nominated </w:t>
      </w:r>
      <w:r w:rsidRPr="00F14587">
        <w:rPr>
          <w:rFonts w:ascii="Arial" w:hAnsi="Arial" w:cs="Arial"/>
          <w:b/>
          <w:sz w:val="22"/>
          <w:szCs w:val="22"/>
          <w:lang w:val="en-GB"/>
        </w:rPr>
        <w:t>As-Samer in Jordan</w:t>
      </w:r>
      <w:r w:rsidRPr="00F14587">
        <w:rPr>
          <w:rFonts w:ascii="Arial" w:hAnsi="Arial" w:cs="Arial"/>
          <w:sz w:val="22"/>
          <w:szCs w:val="22"/>
          <w:lang w:val="en-GB"/>
        </w:rPr>
        <w:t xml:space="preserve"> (No. 01301) for inscription on the Representative List of the Intangible Cultural Heritage of Humanity:</w:t>
      </w:r>
    </w:p>
    <w:p w:rsidR="00AF6CA4" w:rsidRPr="00F14587" w:rsidRDefault="00AF6CA4" w:rsidP="00953F1F">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Practised across many areas of Jordan, As-Samer consists mainly of dancing and singing and </w:t>
      </w:r>
      <w:proofErr w:type="gramStart"/>
      <w:r w:rsidRPr="00F14587">
        <w:rPr>
          <w:rFonts w:ascii="Arial" w:hAnsi="Arial" w:cs="Arial"/>
          <w:sz w:val="22"/>
          <w:szCs w:val="22"/>
          <w:lang w:val="en-GB"/>
        </w:rPr>
        <w:t>is performed</w:t>
      </w:r>
      <w:proofErr w:type="gramEnd"/>
      <w:r w:rsidRPr="00F14587">
        <w:rPr>
          <w:rFonts w:ascii="Arial" w:hAnsi="Arial" w:cs="Arial"/>
          <w:sz w:val="22"/>
          <w:szCs w:val="22"/>
          <w:lang w:val="en-GB"/>
        </w:rPr>
        <w:t xml:space="preserve"> on various occasions, most commonly during marriage ceremonies. Practitioners range from young to older individuals, with children being encouraged to take part during performances. On the wedding day, the father of the groom instructs the attendees to line up and start applauding and singing. The performance that follows involves specific </w:t>
      </w:r>
      <w:proofErr w:type="gramStart"/>
      <w:r w:rsidRPr="00F14587">
        <w:rPr>
          <w:rFonts w:ascii="Arial" w:hAnsi="Arial" w:cs="Arial"/>
          <w:sz w:val="22"/>
          <w:szCs w:val="22"/>
          <w:lang w:val="en-GB"/>
        </w:rPr>
        <w:t>roles for certain</w:t>
      </w:r>
      <w:proofErr w:type="gramEnd"/>
      <w:r w:rsidRPr="00F14587">
        <w:rPr>
          <w:rFonts w:ascii="Arial" w:hAnsi="Arial" w:cs="Arial"/>
          <w:sz w:val="22"/>
          <w:szCs w:val="22"/>
          <w:lang w:val="en-GB"/>
        </w:rPr>
        <w:t xml:space="preserve"> people. The Al-Hashi is a veiled woman, always one of the inviters’ relatives, who sings and dances in front of the Al-Samer row while wearing an Abaya (a loose, black garment worn over the traditional garment). Another person is the ‘Wasq Al-Hashi’, one of the Al-Hashi’s relatives, who takes hold of her sleeve or Abaya and asks her to sit down. Then comes the role of the Al-Badda, a man who starts singing by directly addressing Al-Hashi, to resume the dancing with poetry. The lines of poetry uttered during the performance form an integral part of the tradition, expressing feelings of joy, peace, intimacy and empathy among attendees. Practising As-Samer consolidates social bonds and promotes cohesion, and attendees of all ages are encouraged to participate spontaneously, in an effort to transmit the related skills and knowledge to the next generations.</w:t>
      </w:r>
    </w:p>
    <w:p w:rsidR="00AF6CA4" w:rsidRPr="00F14587" w:rsidRDefault="00AF6CA4" w:rsidP="0037738A">
      <w:pPr>
        <w:keepNext/>
        <w:numPr>
          <w:ilvl w:val="0"/>
          <w:numId w:val="58"/>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0818C1">
      <w:pPr>
        <w:tabs>
          <w:tab w:val="left" w:pos="567"/>
          <w:tab w:val="left" w:pos="1134"/>
          <w:tab w:val="left" w:pos="1276"/>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r>
      <w:proofErr w:type="gramStart"/>
      <w:r w:rsidRPr="00F14587">
        <w:rPr>
          <w:rFonts w:ascii="Arial" w:hAnsi="Arial" w:cs="Arial"/>
          <w:sz w:val="22"/>
          <w:szCs w:val="22"/>
          <w:lang w:val="en-GB"/>
        </w:rPr>
        <w:t>As-Samer is performed by different clans in all the governorates of Jordan</w:t>
      </w:r>
      <w:proofErr w:type="gramEnd"/>
      <w:r w:rsidRPr="00F14587">
        <w:rPr>
          <w:rFonts w:ascii="Arial" w:hAnsi="Arial" w:cs="Arial"/>
          <w:sz w:val="22"/>
          <w:szCs w:val="22"/>
          <w:lang w:val="en-GB"/>
        </w:rPr>
        <w:t xml:space="preserve"> during festive occasions, especially wedding ceremonies, as well as by traditional ensembles. It </w:t>
      </w:r>
      <w:proofErr w:type="gramStart"/>
      <w:r w:rsidRPr="00F14587">
        <w:rPr>
          <w:rFonts w:ascii="Arial" w:hAnsi="Arial" w:cs="Arial"/>
          <w:sz w:val="22"/>
          <w:szCs w:val="22"/>
          <w:lang w:val="en-GB"/>
        </w:rPr>
        <w:t>is transmitted</w:t>
      </w:r>
      <w:proofErr w:type="gramEnd"/>
      <w:r w:rsidRPr="00F14587">
        <w:rPr>
          <w:rFonts w:ascii="Arial" w:hAnsi="Arial" w:cs="Arial"/>
          <w:sz w:val="22"/>
          <w:szCs w:val="22"/>
          <w:lang w:val="en-GB"/>
        </w:rPr>
        <w:t xml:space="preserve"> spontaneously during public gatherings, at festivals and in a number of dance troupes. It embodies the history of Jordan and provides the communities concerned with a sense of pride about their cultural heritage. As-Samer boosts identity and tribal affiliation and strengthens social ties among community members. Although </w:t>
      </w:r>
      <w:proofErr w:type="gramStart"/>
      <w:r w:rsidRPr="00F14587">
        <w:rPr>
          <w:rFonts w:ascii="Arial" w:hAnsi="Arial" w:cs="Arial"/>
          <w:sz w:val="22"/>
          <w:szCs w:val="22"/>
          <w:lang w:val="en-GB"/>
        </w:rPr>
        <w:t>it is practised predominantly by men</w:t>
      </w:r>
      <w:proofErr w:type="gramEnd"/>
      <w:r w:rsidRPr="00F14587">
        <w:rPr>
          <w:rFonts w:ascii="Arial" w:hAnsi="Arial" w:cs="Arial"/>
          <w:sz w:val="22"/>
          <w:szCs w:val="22"/>
          <w:lang w:val="en-GB"/>
        </w:rPr>
        <w:t>, the involvement of female dancers reflects the esteem in which women are held.</w:t>
      </w:r>
    </w:p>
    <w:p w:rsidR="00AF6CA4" w:rsidRPr="00F14587" w:rsidRDefault="00AF6CA4" w:rsidP="000818C1">
      <w:pPr>
        <w:tabs>
          <w:tab w:val="left" w:pos="567"/>
          <w:tab w:val="left" w:pos="1134"/>
          <w:tab w:val="left" w:pos="1276"/>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State Party addressed a wide range of stakeholders to participate in the nomination process. Two workshops organized in 2015 were devoted to the preparation of the nomination file, including proposing a set of safeguarding measures. Different stakeholders including leaders of several clans engaged in As-Samer provided their free, prior and infor</w:t>
      </w:r>
      <w:r>
        <w:rPr>
          <w:rFonts w:ascii="Arial" w:hAnsi="Arial" w:cs="Arial"/>
          <w:sz w:val="22"/>
          <w:szCs w:val="22"/>
          <w:lang w:val="en-GB"/>
        </w:rPr>
        <w:t>med consent to the nomination.</w:t>
      </w:r>
    </w:p>
    <w:p w:rsidR="00AF6CA4" w:rsidRPr="00F14587" w:rsidRDefault="00AF6CA4" w:rsidP="000818C1">
      <w:pPr>
        <w:tabs>
          <w:tab w:val="left" w:pos="567"/>
          <w:tab w:val="left" w:pos="1134"/>
          <w:tab w:val="left" w:pos="1276"/>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As-Samer was included in the Intangible Cultural Heritage Database during a community-based inventorying </w:t>
      </w:r>
      <w:proofErr w:type="gramStart"/>
      <w:r w:rsidRPr="00F14587">
        <w:rPr>
          <w:rFonts w:ascii="Arial" w:hAnsi="Arial" w:cs="Arial"/>
          <w:sz w:val="22"/>
          <w:szCs w:val="22"/>
          <w:lang w:val="en-GB"/>
        </w:rPr>
        <w:t>process taking</w:t>
      </w:r>
      <w:proofErr w:type="gramEnd"/>
      <w:r w:rsidRPr="00F14587">
        <w:rPr>
          <w:rFonts w:ascii="Arial" w:hAnsi="Arial" w:cs="Arial"/>
          <w:sz w:val="22"/>
          <w:szCs w:val="22"/>
          <w:lang w:val="en-GB"/>
        </w:rPr>
        <w:t xml:space="preserve"> place between 2012 and 2015. The researchers who collected the data </w:t>
      </w:r>
      <w:proofErr w:type="gramStart"/>
      <w:r w:rsidRPr="00F14587">
        <w:rPr>
          <w:rFonts w:ascii="Arial" w:hAnsi="Arial" w:cs="Arial"/>
          <w:sz w:val="22"/>
          <w:szCs w:val="22"/>
          <w:lang w:val="en-GB"/>
        </w:rPr>
        <w:t>were selected and assisted by the communities and NGOs</w:t>
      </w:r>
      <w:proofErr w:type="gramEnd"/>
      <w:r w:rsidRPr="00F14587">
        <w:rPr>
          <w:rFonts w:ascii="Arial" w:hAnsi="Arial" w:cs="Arial"/>
          <w:sz w:val="22"/>
          <w:szCs w:val="22"/>
          <w:lang w:val="en-GB"/>
        </w:rPr>
        <w:t xml:space="preserve">. The elements </w:t>
      </w:r>
      <w:proofErr w:type="gramStart"/>
      <w:r w:rsidRPr="00F14587">
        <w:rPr>
          <w:rFonts w:ascii="Arial" w:hAnsi="Arial" w:cs="Arial"/>
          <w:sz w:val="22"/>
          <w:szCs w:val="22"/>
          <w:lang w:val="en-GB"/>
        </w:rPr>
        <w:t>are monitored</w:t>
      </w:r>
      <w:proofErr w:type="gramEnd"/>
      <w:r w:rsidRPr="00F14587">
        <w:rPr>
          <w:rFonts w:ascii="Arial" w:hAnsi="Arial" w:cs="Arial"/>
          <w:sz w:val="22"/>
          <w:szCs w:val="22"/>
          <w:lang w:val="en-GB"/>
        </w:rPr>
        <w:t xml:space="preserve"> and relevant experts update the entries every three years.</w:t>
      </w:r>
    </w:p>
    <w:p w:rsidR="00AF6CA4" w:rsidRPr="00F14587" w:rsidRDefault="00AF6CA4" w:rsidP="0037738A">
      <w:pPr>
        <w:keepNext/>
        <w:numPr>
          <w:ilvl w:val="0"/>
          <w:numId w:val="58"/>
        </w:numPr>
        <w:tabs>
          <w:tab w:val="left" w:pos="-1560"/>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w:t>
      </w:r>
      <w:r w:rsidR="00972080">
        <w:rPr>
          <w:rFonts w:ascii="Arial" w:hAnsi="Arial" w:cs="Arial"/>
          <w:sz w:val="22"/>
          <w:szCs w:val="22"/>
          <w:lang w:val="en-GB"/>
        </w:rPr>
        <w:t xml:space="preserve">based on </w:t>
      </w:r>
      <w:r w:rsidRPr="00F14587">
        <w:rPr>
          <w:rFonts w:ascii="Arial" w:hAnsi="Arial" w:cs="Arial"/>
          <w:sz w:val="22"/>
          <w:szCs w:val="22"/>
          <w:lang w:val="en-GB"/>
        </w:rPr>
        <w:t xml:space="preserve">the information </w:t>
      </w:r>
      <w:r w:rsidR="00972080" w:rsidRPr="00B46AE3">
        <w:rPr>
          <w:rFonts w:ascii="Arial" w:eastAsia="SimSun" w:hAnsi="Arial" w:cs="Angsana New"/>
          <w:sz w:val="22"/>
          <w:szCs w:val="22"/>
          <w:lang w:val="en-US"/>
        </w:rPr>
        <w:t>provided by the State Party to the Committee at its present session</w:t>
      </w:r>
      <w:r w:rsidR="00972080" w:rsidRPr="00F14587">
        <w:rPr>
          <w:rFonts w:ascii="Arial" w:hAnsi="Arial" w:cs="Arial"/>
          <w:sz w:val="22"/>
          <w:szCs w:val="22"/>
          <w:lang w:val="en-GB"/>
        </w:rPr>
        <w:t xml:space="preserve"> </w:t>
      </w:r>
      <w:r w:rsidRPr="00F14587">
        <w:rPr>
          <w:rFonts w:ascii="Arial" w:hAnsi="Arial" w:cs="Arial"/>
          <w:sz w:val="22"/>
          <w:szCs w:val="22"/>
          <w:lang w:val="en-GB"/>
        </w:rPr>
        <w:t>the following criteria for inscription on the Representative List of the Intangible Cultural Heritage of Humanity are satisfied:</w:t>
      </w:r>
    </w:p>
    <w:p w:rsidR="00AF6CA4" w:rsidRPr="00F14587" w:rsidRDefault="00AF6CA4" w:rsidP="000818C1">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As-Samer represents popular art and oral traditions based on collective performances, and the constant interaction between male and female dancers and the communities of practitioners fosters cultural dialogue and the sharing of cultural values. </w:t>
      </w:r>
      <w:r w:rsidR="00972080" w:rsidRPr="00945B48">
        <w:rPr>
          <w:rFonts w:ascii="Arial" w:hAnsi="Arial" w:cs="Arial"/>
          <w:sz w:val="22"/>
          <w:szCs w:val="22"/>
          <w:lang w:val="en-GB"/>
        </w:rPr>
        <w:t>In addition to reaffirming and strengthening social ties, As-Samer encourages exchanges between the various categories of the population during marriage ceremonies. Durant As-Samer is a living showcase of dis</w:t>
      </w:r>
      <w:r w:rsidR="00972080">
        <w:rPr>
          <w:rFonts w:ascii="Arial" w:hAnsi="Arial" w:cs="Arial"/>
          <w:sz w:val="22"/>
          <w:szCs w:val="22"/>
          <w:lang w:val="en-GB"/>
        </w:rPr>
        <w:t>hes that are part of the region’</w:t>
      </w:r>
      <w:r w:rsidR="00972080" w:rsidRPr="00945B48">
        <w:rPr>
          <w:rFonts w:ascii="Arial" w:hAnsi="Arial" w:cs="Arial"/>
          <w:sz w:val="22"/>
          <w:szCs w:val="22"/>
          <w:lang w:val="en-GB"/>
        </w:rPr>
        <w:t xml:space="preserve">s culinary arts, </w:t>
      </w:r>
      <w:r w:rsidR="00972080">
        <w:rPr>
          <w:rFonts w:ascii="Arial" w:hAnsi="Arial" w:cs="Arial"/>
          <w:sz w:val="22"/>
          <w:szCs w:val="22"/>
          <w:lang w:val="en-GB"/>
        </w:rPr>
        <w:t xml:space="preserve">as well as of </w:t>
      </w:r>
      <w:r w:rsidR="00972080" w:rsidRPr="00945B48">
        <w:rPr>
          <w:rFonts w:ascii="Arial" w:hAnsi="Arial" w:cs="Arial"/>
          <w:sz w:val="22"/>
          <w:szCs w:val="22"/>
          <w:lang w:val="en-GB"/>
        </w:rPr>
        <w:t>clothes whose production and e</w:t>
      </w:r>
      <w:r w:rsidR="00972080">
        <w:rPr>
          <w:rFonts w:ascii="Arial" w:hAnsi="Arial" w:cs="Arial"/>
          <w:sz w:val="22"/>
          <w:szCs w:val="22"/>
          <w:lang w:val="en-GB"/>
        </w:rPr>
        <w:t>laboration call upon the region’</w:t>
      </w:r>
      <w:r w:rsidR="00972080" w:rsidRPr="00945B48">
        <w:rPr>
          <w:rFonts w:ascii="Arial" w:hAnsi="Arial" w:cs="Arial"/>
          <w:sz w:val="22"/>
          <w:szCs w:val="22"/>
          <w:lang w:val="en-GB"/>
        </w:rPr>
        <w:t xml:space="preserve">s intangible heritage knowledge and </w:t>
      </w:r>
      <w:proofErr w:type="gramStart"/>
      <w:r w:rsidR="00972080" w:rsidRPr="00945B48">
        <w:rPr>
          <w:rFonts w:ascii="Arial" w:hAnsi="Arial" w:cs="Arial"/>
          <w:sz w:val="22"/>
          <w:szCs w:val="22"/>
          <w:lang w:val="en-GB"/>
        </w:rPr>
        <w:t>know-how</w:t>
      </w:r>
      <w:proofErr w:type="gramEnd"/>
      <w:r w:rsidR="00972080" w:rsidRPr="00945B48">
        <w:rPr>
          <w:rFonts w:ascii="Arial" w:hAnsi="Arial" w:cs="Arial"/>
          <w:sz w:val="22"/>
          <w:szCs w:val="22"/>
          <w:lang w:val="en-GB"/>
        </w:rPr>
        <w:t>.</w:t>
      </w:r>
      <w:r w:rsidR="00972080">
        <w:rPr>
          <w:rFonts w:ascii="Arial" w:hAnsi="Arial" w:cs="Arial"/>
          <w:sz w:val="22"/>
          <w:szCs w:val="22"/>
          <w:lang w:val="en-GB"/>
        </w:rPr>
        <w:t xml:space="preserve"> </w:t>
      </w:r>
      <w:r w:rsidR="00972080" w:rsidRPr="00945B48">
        <w:rPr>
          <w:rFonts w:ascii="Arial" w:hAnsi="Arial" w:cs="Arial"/>
          <w:sz w:val="22"/>
          <w:szCs w:val="22"/>
          <w:lang w:val="en-GB"/>
        </w:rPr>
        <w:t>As-</w:t>
      </w:r>
      <w:r w:rsidR="00E6724B">
        <w:rPr>
          <w:rFonts w:ascii="Arial" w:hAnsi="Arial" w:cs="Arial"/>
          <w:sz w:val="22"/>
          <w:szCs w:val="22"/>
          <w:lang w:val="en-GB"/>
        </w:rPr>
        <w:t>Sa</w:t>
      </w:r>
      <w:r w:rsidR="00972080" w:rsidRPr="00945B48">
        <w:rPr>
          <w:rFonts w:ascii="Arial" w:hAnsi="Arial" w:cs="Arial"/>
          <w:sz w:val="22"/>
          <w:szCs w:val="22"/>
          <w:lang w:val="en-GB"/>
        </w:rPr>
        <w:t xml:space="preserve">mer thus promotes the visibility of the </w:t>
      </w:r>
      <w:r w:rsidR="00972080">
        <w:rPr>
          <w:rFonts w:ascii="Arial" w:hAnsi="Arial" w:cs="Arial"/>
          <w:sz w:val="22"/>
          <w:szCs w:val="22"/>
          <w:lang w:val="en-GB"/>
        </w:rPr>
        <w:t xml:space="preserve">intangible cultural heritage </w:t>
      </w:r>
      <w:r w:rsidR="00972080" w:rsidRPr="00945B48">
        <w:rPr>
          <w:rFonts w:ascii="Arial" w:hAnsi="Arial" w:cs="Arial"/>
          <w:sz w:val="22"/>
          <w:szCs w:val="22"/>
          <w:lang w:val="en-GB"/>
        </w:rPr>
        <w:t>as a whole. The commensality of food, poetry</w:t>
      </w:r>
      <w:r w:rsidR="00972080">
        <w:rPr>
          <w:rFonts w:ascii="Arial" w:hAnsi="Arial" w:cs="Arial"/>
          <w:sz w:val="22"/>
          <w:szCs w:val="22"/>
          <w:lang w:val="en-GB"/>
        </w:rPr>
        <w:t>,</w:t>
      </w:r>
      <w:r w:rsidR="00972080" w:rsidRPr="00945B48">
        <w:rPr>
          <w:rFonts w:ascii="Arial" w:hAnsi="Arial" w:cs="Arial"/>
          <w:sz w:val="22"/>
          <w:szCs w:val="22"/>
          <w:lang w:val="en-GB"/>
        </w:rPr>
        <w:t xml:space="preserve"> </w:t>
      </w:r>
      <w:r w:rsidR="009F3B35" w:rsidRPr="00945B48">
        <w:rPr>
          <w:rFonts w:ascii="Arial" w:hAnsi="Arial" w:cs="Arial"/>
          <w:sz w:val="22"/>
          <w:szCs w:val="22"/>
          <w:lang w:val="en-GB"/>
        </w:rPr>
        <w:t>dance</w:t>
      </w:r>
      <w:r w:rsidR="009F3B35">
        <w:rPr>
          <w:rFonts w:ascii="Arial" w:hAnsi="Arial" w:cs="Arial"/>
          <w:sz w:val="22"/>
          <w:szCs w:val="22"/>
          <w:lang w:val="en-GB"/>
        </w:rPr>
        <w:t>,</w:t>
      </w:r>
      <w:r w:rsidR="009F3B35" w:rsidRPr="00945B48">
        <w:rPr>
          <w:rFonts w:ascii="Arial" w:hAnsi="Arial" w:cs="Arial"/>
          <w:sz w:val="22"/>
          <w:szCs w:val="22"/>
          <w:lang w:val="en-GB"/>
        </w:rPr>
        <w:t xml:space="preserve"> </w:t>
      </w:r>
      <w:r w:rsidR="00972080" w:rsidRPr="00945B48">
        <w:rPr>
          <w:rFonts w:ascii="Arial" w:hAnsi="Arial" w:cs="Arial"/>
          <w:sz w:val="22"/>
          <w:szCs w:val="22"/>
          <w:lang w:val="en-GB"/>
        </w:rPr>
        <w:t>clothing and joy highlighted at this ceremony gives a positive image of living togethe</w:t>
      </w:r>
      <w:r w:rsidR="00972080">
        <w:rPr>
          <w:rFonts w:ascii="Arial" w:hAnsi="Arial" w:cs="Arial"/>
          <w:sz w:val="22"/>
          <w:szCs w:val="22"/>
          <w:lang w:val="en-GB"/>
        </w:rPr>
        <w:t>r and human cultural diversity.</w:t>
      </w:r>
    </w:p>
    <w:p w:rsidR="00AF6CA4" w:rsidRPr="00F14587" w:rsidRDefault="00AF6CA4" w:rsidP="000818C1">
      <w:pPr>
        <w:tabs>
          <w:tab w:val="left" w:pos="567"/>
          <w:tab w:val="left" w:pos="1134"/>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safeguarding measures proposed could raise the visibility of As-Samer and encourage the organization of various events and associations related to the element. </w:t>
      </w:r>
      <w:r w:rsidR="00972080" w:rsidRPr="00972080">
        <w:rPr>
          <w:rFonts w:ascii="Arial" w:hAnsi="Arial" w:cs="Arial"/>
          <w:sz w:val="22"/>
          <w:szCs w:val="22"/>
          <w:lang w:val="en-US"/>
        </w:rPr>
        <w:t xml:space="preserve">The embedded social function in the </w:t>
      </w:r>
      <w:proofErr w:type="gramStart"/>
      <w:r w:rsidR="00972080" w:rsidRPr="00972080">
        <w:rPr>
          <w:rFonts w:ascii="Arial" w:hAnsi="Arial" w:cs="Arial"/>
          <w:sz w:val="22"/>
          <w:szCs w:val="22"/>
          <w:lang w:val="en-US"/>
        </w:rPr>
        <w:t>element which leads Jordanians from different social arenas to practice it in different contexts</w:t>
      </w:r>
      <w:proofErr w:type="gramEnd"/>
      <w:r w:rsidR="00972080" w:rsidRPr="00972080">
        <w:rPr>
          <w:rFonts w:ascii="Arial" w:hAnsi="Arial" w:cs="Arial"/>
          <w:sz w:val="22"/>
          <w:szCs w:val="22"/>
          <w:lang w:val="en-US"/>
        </w:rPr>
        <w:t xml:space="preserve"> contributes to the sustainability of the practice. The file provides information of past and current safeguarding initiatives by the submitting State, developed in collaboration with representatives from the communities and groups concerned as gleaned from the information provided in the file and consent of communities. The State Party, in cooperation with communities, groups and concerned civil bodies, conforming consent of communities provided, </w:t>
      </w:r>
      <w:r w:rsidR="009F3B35">
        <w:rPr>
          <w:rFonts w:ascii="Arial" w:hAnsi="Arial" w:cs="Arial"/>
          <w:sz w:val="22"/>
          <w:szCs w:val="22"/>
          <w:lang w:val="en-US"/>
        </w:rPr>
        <w:t>is</w:t>
      </w:r>
      <w:r w:rsidR="00972080" w:rsidRPr="00972080">
        <w:rPr>
          <w:rFonts w:ascii="Arial" w:hAnsi="Arial" w:cs="Arial"/>
          <w:sz w:val="22"/>
          <w:szCs w:val="22"/>
          <w:lang w:val="en-US"/>
        </w:rPr>
        <w:t xml:space="preserve"> concerned to realize adequate legal policies for the safeguarding of the element recognizing the dynamic nature of intangible cultural heritage and provided support to communities as well as institutions in its study, documentation, promotion and dissemination. Proposed safeguarding measures </w:t>
      </w:r>
      <w:proofErr w:type="gramStart"/>
      <w:r w:rsidR="00972080" w:rsidRPr="00972080">
        <w:rPr>
          <w:rFonts w:ascii="Arial" w:hAnsi="Arial" w:cs="Arial"/>
          <w:sz w:val="22"/>
          <w:szCs w:val="22"/>
          <w:lang w:val="en-US"/>
        </w:rPr>
        <w:t>have been designed</w:t>
      </w:r>
      <w:proofErr w:type="gramEnd"/>
      <w:r w:rsidR="00972080" w:rsidRPr="00972080">
        <w:rPr>
          <w:rFonts w:ascii="Arial" w:hAnsi="Arial" w:cs="Arial"/>
          <w:sz w:val="22"/>
          <w:szCs w:val="22"/>
          <w:lang w:val="en-US"/>
        </w:rPr>
        <w:t xml:space="preserve"> to ensure the current and foreseen viability of the element, including research, transmission in formal and non-formal contexts within schools and cultural groups, awareness raising through local, regional or national fairs and festivals. As </w:t>
      </w:r>
      <w:proofErr w:type="gramStart"/>
      <w:r w:rsidR="00972080" w:rsidRPr="00972080">
        <w:rPr>
          <w:rFonts w:ascii="Arial" w:hAnsi="Arial" w:cs="Arial"/>
          <w:sz w:val="22"/>
          <w:szCs w:val="22"/>
          <w:lang w:val="en-US"/>
        </w:rPr>
        <w:t>this element is practiced by the majority of the Jordanian population</w:t>
      </w:r>
      <w:proofErr w:type="gramEnd"/>
      <w:r w:rsidR="00972080" w:rsidRPr="00972080">
        <w:rPr>
          <w:rFonts w:ascii="Arial" w:hAnsi="Arial" w:cs="Arial"/>
          <w:sz w:val="22"/>
          <w:szCs w:val="22"/>
          <w:lang w:val="en-US"/>
        </w:rPr>
        <w:t>, every participants in this dance is a practitioner.</w:t>
      </w:r>
    </w:p>
    <w:p w:rsidR="00AF6CA4" w:rsidRPr="00F14587" w:rsidRDefault="00972080" w:rsidP="0037738A">
      <w:pPr>
        <w:numPr>
          <w:ilvl w:val="0"/>
          <w:numId w:val="58"/>
        </w:numPr>
        <w:tabs>
          <w:tab w:val="left" w:pos="567"/>
          <w:tab w:val="left" w:pos="1701"/>
          <w:tab w:val="left" w:pos="2268"/>
        </w:tabs>
        <w:spacing w:before="120" w:after="120"/>
        <w:ind w:left="567" w:hanging="567"/>
        <w:jc w:val="both"/>
        <w:rPr>
          <w:rFonts w:ascii="Arial" w:hAnsi="Arial" w:cs="Arial"/>
          <w:bCs/>
          <w:sz w:val="22"/>
          <w:szCs w:val="22"/>
          <w:lang w:val="en-GB"/>
        </w:rPr>
      </w:pPr>
      <w:r>
        <w:rPr>
          <w:rFonts w:ascii="Arial" w:hAnsi="Arial" w:cs="Arial"/>
          <w:bCs/>
          <w:sz w:val="22"/>
          <w:szCs w:val="22"/>
          <w:u w:val="single"/>
          <w:lang w:val="en-GB"/>
        </w:rPr>
        <w:t>Inscribes</w:t>
      </w:r>
      <w:r w:rsidR="00AF6CA4" w:rsidRPr="00F14587">
        <w:rPr>
          <w:rFonts w:ascii="Arial" w:hAnsi="Arial" w:cs="Arial"/>
          <w:bCs/>
          <w:sz w:val="22"/>
          <w:szCs w:val="22"/>
          <w:lang w:val="en-GB"/>
        </w:rPr>
        <w:t xml:space="preserve"> </w:t>
      </w:r>
      <w:r w:rsidR="00AF6CA4" w:rsidRPr="00F14587">
        <w:rPr>
          <w:rFonts w:ascii="Arial" w:hAnsi="Arial" w:cs="Arial"/>
          <w:b/>
          <w:bCs/>
          <w:sz w:val="22"/>
          <w:szCs w:val="22"/>
          <w:lang w:val="en-GB"/>
        </w:rPr>
        <w:t>As-Samer in Jordan</w:t>
      </w:r>
      <w:r w:rsidR="00AF6CA4" w:rsidRPr="00F14587">
        <w:rPr>
          <w:rFonts w:ascii="Arial" w:hAnsi="Arial" w:cs="Arial"/>
          <w:bCs/>
          <w:sz w:val="22"/>
          <w:szCs w:val="22"/>
          <w:lang w:val="en-GB"/>
        </w:rPr>
        <w:t xml:space="preserve"> </w:t>
      </w:r>
      <w:r w:rsidRPr="00F14587">
        <w:rPr>
          <w:rFonts w:ascii="Arial" w:hAnsi="Arial" w:cs="Arial"/>
          <w:bCs/>
          <w:sz w:val="22"/>
          <w:szCs w:val="22"/>
          <w:lang w:val="en-GB"/>
        </w:rPr>
        <w:t>on the Representative List of the Intangible Cultural Heritage of Humanity</w:t>
      </w:r>
      <w:r w:rsidR="00AF6CA4" w:rsidRPr="00F14587">
        <w:rPr>
          <w:rFonts w:ascii="Arial" w:hAnsi="Arial" w:cs="Arial"/>
          <w:bCs/>
          <w:sz w:val="22"/>
          <w:szCs w:val="22"/>
          <w:lang w:val="en-GB"/>
        </w:rPr>
        <w:t>.</w:t>
      </w:r>
    </w:p>
    <w:p w:rsidR="00AF6CA4" w:rsidRPr="00B62344" w:rsidRDefault="00AF6CA4" w:rsidP="0037738A">
      <w:pPr>
        <w:pStyle w:val="COMTitleDecision"/>
      </w:pPr>
      <w:bookmarkStart w:id="27" w:name="Decision_10b21"/>
      <w:bookmarkEnd w:id="27"/>
      <w:r w:rsidRPr="00B62344">
        <w:t>DECISION 13.COM 10.b.21</w:t>
      </w:r>
    </w:p>
    <w:p w:rsidR="00AF6CA4" w:rsidRPr="00F14587" w:rsidRDefault="00AF6CA4" w:rsidP="000818C1">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59"/>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Kazakhstan has nominated </w:t>
      </w:r>
      <w:r w:rsidRPr="00F14587">
        <w:rPr>
          <w:rFonts w:ascii="Arial" w:hAnsi="Arial" w:cs="Arial"/>
          <w:b/>
          <w:sz w:val="22"/>
          <w:szCs w:val="22"/>
          <w:lang w:val="en-GB"/>
        </w:rPr>
        <w:t>Traditional spring festive rites of the Kazakh horse breeders</w:t>
      </w:r>
      <w:r w:rsidRPr="00F14587">
        <w:rPr>
          <w:rFonts w:ascii="Arial" w:hAnsi="Arial" w:cs="Arial"/>
          <w:sz w:val="22"/>
          <w:szCs w:val="22"/>
          <w:lang w:val="en-GB"/>
        </w:rPr>
        <w:t xml:space="preserve"> (No. 01402) for inscription on the Representative List of the Intangible Cultural Heritage of Humanity:</w:t>
      </w:r>
    </w:p>
    <w:p w:rsidR="00AF6CA4" w:rsidRPr="00F14587" w:rsidRDefault="00AF6CA4" w:rsidP="000818C1">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Traditional spring festive rites of the Kazakh horse breeders – taking place in Terisakkan Village in the Ulytau District of Karaganda Oblast – mark the end of the old and the beginning of the new yearly horse-breeding cycle. Rooted in traditional knowledge about nature and the age-old relations between man and horse, the rites involve skills inherited from nomadic ancestors, adapted to present-day reality. </w:t>
      </w:r>
      <w:proofErr w:type="gramStart"/>
      <w:r w:rsidRPr="00F14587">
        <w:rPr>
          <w:rFonts w:ascii="Arial" w:hAnsi="Arial" w:cs="Arial"/>
          <w:sz w:val="22"/>
          <w:szCs w:val="22"/>
          <w:lang w:val="en-GB"/>
        </w:rPr>
        <w:t>Preceded by year-long preparations, the main constituents of the practice are: ‘Biye baylau’ (literally, ‘tethering mares’), the ancient ‘first milking’ rite encompassing the separation of mares and foals from the herds, milking the mares, and celebrating with songs, dances and games; ‘Ayghyr kosu’ (figuratively, the ‘stallion’s marriage’), a recent rite for adjoining stallions in herds; and ‘Kymyz muryndyk’ (metaphorically, the ‘initiation of koumiss’), the ‘first koumiss sharing’ rite, opening the season of its production and sharing.</w:t>
      </w:r>
      <w:proofErr w:type="gramEnd"/>
      <w:r w:rsidRPr="00F14587">
        <w:rPr>
          <w:rFonts w:ascii="Arial" w:hAnsi="Arial" w:cs="Arial"/>
          <w:sz w:val="22"/>
          <w:szCs w:val="22"/>
          <w:lang w:val="en-GB"/>
        </w:rPr>
        <w:t xml:space="preserve"> The rites take around three weeks in total, until the koumiss sharing ceremonies, which take place in every household, are over. The rites open a new yearly cycle of reproduction and manifest traditional Kazakh hospitality. Faced with the forced transition in the twentieth century from a nomadic way of life to a settled one, bearers have adapted the traditional form of horse breeding to meet present-day conditions to ensure its continued viability.</w:t>
      </w:r>
    </w:p>
    <w:p w:rsidR="00AF6CA4" w:rsidRPr="00F14587" w:rsidRDefault="00AF6CA4" w:rsidP="0037738A">
      <w:pPr>
        <w:keepNext/>
        <w:numPr>
          <w:ilvl w:val="0"/>
          <w:numId w:val="59"/>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0818C1">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r>
      <w:proofErr w:type="gramStart"/>
      <w:r w:rsidRPr="00F14587">
        <w:rPr>
          <w:rFonts w:ascii="Arial" w:hAnsi="Arial" w:cs="Arial"/>
          <w:sz w:val="22"/>
          <w:szCs w:val="22"/>
          <w:lang w:val="en-GB"/>
        </w:rPr>
        <w:t>The traditional spring festive rites of the Kazakh horse breeders are carried out annually to express gratitude to nature for the survival of people and horses though the long winter</w:t>
      </w:r>
      <w:proofErr w:type="gramEnd"/>
      <w:r w:rsidRPr="00F14587">
        <w:rPr>
          <w:rFonts w:ascii="Arial" w:hAnsi="Arial" w:cs="Arial"/>
          <w:sz w:val="22"/>
          <w:szCs w:val="22"/>
          <w:lang w:val="en-GB"/>
        </w:rPr>
        <w:t xml:space="preserve"> and ensure the fertility of the herds and the abundance of milk in the new season. The central social and cultural aspects of the rituals include the relationship between human beings and horses, friendship, mutual respect and support, unity and sharing within the local community. The rites </w:t>
      </w:r>
      <w:proofErr w:type="gramStart"/>
      <w:r w:rsidRPr="00F14587">
        <w:rPr>
          <w:rFonts w:ascii="Arial" w:hAnsi="Arial" w:cs="Arial"/>
          <w:sz w:val="22"/>
          <w:szCs w:val="22"/>
          <w:lang w:val="en-GB"/>
        </w:rPr>
        <w:t>are celebrated</w:t>
      </w:r>
      <w:proofErr w:type="gramEnd"/>
      <w:r w:rsidRPr="00F14587">
        <w:rPr>
          <w:rFonts w:ascii="Arial" w:hAnsi="Arial" w:cs="Arial"/>
          <w:sz w:val="22"/>
          <w:szCs w:val="22"/>
          <w:lang w:val="en-GB"/>
        </w:rPr>
        <w:t xml:space="preserve"> collectively and the social aspect, when family members and neighbours meet and rejoice together, plays a central role.</w:t>
      </w:r>
    </w:p>
    <w:p w:rsidR="00AF6CA4" w:rsidRPr="00F14587" w:rsidRDefault="00AF6CA4" w:rsidP="000818C1">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inscription would highlight the deep, hidden sacred meanings of traditional festivals, often overshadowed by the aesthetic and celebratory aspects of such traditions. It could promote dialogue among communities with similar ways of life both in Kazakhstan and beyond its borders. The related festivities also illustrate the creative use of the natural environment that helped people to adapt the tradition to the new living conditions after the transition from the nomadic to the settled way of life.</w:t>
      </w:r>
    </w:p>
    <w:p w:rsidR="00AF6CA4" w:rsidRPr="00F14587" w:rsidRDefault="00AF6CA4" w:rsidP="000818C1">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viability of the element </w:t>
      </w:r>
      <w:proofErr w:type="gramStart"/>
      <w:r w:rsidRPr="00F14587">
        <w:rPr>
          <w:rFonts w:ascii="Arial" w:hAnsi="Arial" w:cs="Arial"/>
          <w:sz w:val="22"/>
          <w:szCs w:val="22"/>
          <w:lang w:val="en-GB"/>
        </w:rPr>
        <w:t>is not threatened</w:t>
      </w:r>
      <w:proofErr w:type="gramEnd"/>
      <w:r w:rsidRPr="00F14587">
        <w:rPr>
          <w:rFonts w:ascii="Arial" w:hAnsi="Arial" w:cs="Arial"/>
          <w:sz w:val="22"/>
          <w:szCs w:val="22"/>
          <w:lang w:val="en-GB"/>
        </w:rPr>
        <w:t xml:space="preserve">, as it is firmly rooted in the family environment and continuously transmitted. However, its practitioners are well aware of the negative impacts of the presence of external visitors attracted to the locality through an ethno-festival organized simultaneously with the ritual festivities. The safeguarding plan therefore concentrates on regulating their attendance during the rites and redirecting their participation to a newly formed koumiss festival in Ulytau. This step would ensure public awareness of the rituals </w:t>
      </w:r>
      <w:proofErr w:type="gramStart"/>
      <w:r w:rsidRPr="00F14587">
        <w:rPr>
          <w:rFonts w:ascii="Arial" w:hAnsi="Arial" w:cs="Arial"/>
          <w:sz w:val="22"/>
          <w:szCs w:val="22"/>
          <w:lang w:val="en-GB"/>
        </w:rPr>
        <w:t>is continuously raised</w:t>
      </w:r>
      <w:proofErr w:type="gramEnd"/>
      <w:r w:rsidRPr="00F14587">
        <w:rPr>
          <w:rFonts w:ascii="Arial" w:hAnsi="Arial" w:cs="Arial"/>
          <w:sz w:val="22"/>
          <w:szCs w:val="22"/>
          <w:lang w:val="en-GB"/>
        </w:rPr>
        <w:t xml:space="preserve"> without any direct interference with the practice. Thanks to the proposed monitoring system, the effects of the awareness-raising campaign </w:t>
      </w:r>
      <w:proofErr w:type="gramStart"/>
      <w:r w:rsidRPr="00F14587">
        <w:rPr>
          <w:rFonts w:ascii="Arial" w:hAnsi="Arial" w:cs="Arial"/>
          <w:sz w:val="22"/>
          <w:szCs w:val="22"/>
          <w:lang w:val="en-GB"/>
        </w:rPr>
        <w:t>would be controlled</w:t>
      </w:r>
      <w:proofErr w:type="gramEnd"/>
      <w:r w:rsidRPr="00F14587">
        <w:rPr>
          <w:rFonts w:ascii="Arial" w:hAnsi="Arial" w:cs="Arial"/>
          <w:sz w:val="22"/>
          <w:szCs w:val="22"/>
          <w:lang w:val="en-GB"/>
        </w:rPr>
        <w:t xml:space="preserve"> and local communities could react to any potential risks. The newly created festival would also strengthen contacts and encourage the sharing of experiences between horse breeders from Terisakkan and other smaller communities in Kazakhstan, where traditional horse breeding </w:t>
      </w:r>
      <w:proofErr w:type="gramStart"/>
      <w:r w:rsidRPr="00F14587">
        <w:rPr>
          <w:rFonts w:ascii="Arial" w:hAnsi="Arial" w:cs="Arial"/>
          <w:sz w:val="22"/>
          <w:szCs w:val="22"/>
          <w:lang w:val="en-GB"/>
        </w:rPr>
        <w:t>would be enhanced</w:t>
      </w:r>
      <w:proofErr w:type="gramEnd"/>
      <w:r w:rsidRPr="00F14587">
        <w:rPr>
          <w:rFonts w:ascii="Arial" w:hAnsi="Arial" w:cs="Arial"/>
          <w:sz w:val="22"/>
          <w:szCs w:val="22"/>
          <w:lang w:val="en-GB"/>
        </w:rPr>
        <w:t>.</w:t>
      </w:r>
    </w:p>
    <w:p w:rsidR="00AF6CA4" w:rsidRPr="00F14587" w:rsidRDefault="00AF6CA4" w:rsidP="000818C1">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r>
      <w:proofErr w:type="gramStart"/>
      <w:r w:rsidRPr="00F14587">
        <w:rPr>
          <w:rFonts w:ascii="Arial" w:hAnsi="Arial" w:cs="Arial"/>
          <w:sz w:val="22"/>
          <w:szCs w:val="22"/>
          <w:lang w:val="en-GB"/>
        </w:rPr>
        <w:t>The nomination file was prepared by the Initiative Group</w:t>
      </w:r>
      <w:proofErr w:type="gramEnd"/>
      <w:r w:rsidRPr="00F14587">
        <w:rPr>
          <w:rFonts w:ascii="Arial" w:hAnsi="Arial" w:cs="Arial"/>
          <w:sz w:val="22"/>
          <w:szCs w:val="22"/>
          <w:lang w:val="en-GB"/>
        </w:rPr>
        <w:t xml:space="preserve"> for Safeguarding Intangible Cultural Heritage, which included nine representatives of the tradition bearers and three experts. Besides these nine representatives, other community members </w:t>
      </w:r>
      <w:proofErr w:type="gramStart"/>
      <w:r w:rsidRPr="00F14587">
        <w:rPr>
          <w:rFonts w:ascii="Arial" w:hAnsi="Arial" w:cs="Arial"/>
          <w:sz w:val="22"/>
          <w:szCs w:val="22"/>
          <w:lang w:val="en-GB"/>
        </w:rPr>
        <w:t>were invited</w:t>
      </w:r>
      <w:proofErr w:type="gramEnd"/>
      <w:r w:rsidRPr="00F14587">
        <w:rPr>
          <w:rFonts w:ascii="Arial" w:hAnsi="Arial" w:cs="Arial"/>
          <w:sz w:val="22"/>
          <w:szCs w:val="22"/>
          <w:lang w:val="en-GB"/>
        </w:rPr>
        <w:t xml:space="preserve"> to add their comments. Practitioners submitted their consent in writing as well as in the form of a video recording. They expressed their views about the importance of the tradition for themselves and for the local population, and their letters and speeches proved that</w:t>
      </w:r>
      <w:r>
        <w:rPr>
          <w:rFonts w:ascii="Arial" w:hAnsi="Arial" w:cs="Arial"/>
          <w:sz w:val="22"/>
          <w:szCs w:val="22"/>
          <w:lang w:val="en-GB"/>
        </w:rPr>
        <w:t xml:space="preserve"> they agree to its inscription.</w:t>
      </w:r>
    </w:p>
    <w:p w:rsidR="00AF6CA4" w:rsidRPr="00F14587" w:rsidRDefault="00AF6CA4" w:rsidP="000818C1">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is included in the National Intangible Cultural Heritage Register of the Republic of Kazakhstan, which </w:t>
      </w:r>
      <w:proofErr w:type="gramStart"/>
      <w:r w:rsidRPr="00F14587">
        <w:rPr>
          <w:rFonts w:ascii="Arial" w:hAnsi="Arial" w:cs="Arial"/>
          <w:sz w:val="22"/>
          <w:szCs w:val="22"/>
          <w:lang w:val="en-GB"/>
        </w:rPr>
        <w:t>is updated</w:t>
      </w:r>
      <w:proofErr w:type="gramEnd"/>
      <w:r w:rsidRPr="00F14587">
        <w:rPr>
          <w:rFonts w:ascii="Arial" w:hAnsi="Arial" w:cs="Arial"/>
          <w:sz w:val="22"/>
          <w:szCs w:val="22"/>
          <w:lang w:val="en-GB"/>
        </w:rPr>
        <w:t xml:space="preserve"> whenever new information about the state of the element is available. The data concerning the traditional spring festive rites of the Kazakh horse breeders </w:t>
      </w:r>
      <w:proofErr w:type="gramStart"/>
      <w:r w:rsidRPr="00F14587">
        <w:rPr>
          <w:rFonts w:ascii="Arial" w:hAnsi="Arial" w:cs="Arial"/>
          <w:sz w:val="22"/>
          <w:szCs w:val="22"/>
          <w:lang w:val="en-GB"/>
        </w:rPr>
        <w:t>were collected</w:t>
      </w:r>
      <w:proofErr w:type="gramEnd"/>
      <w:r w:rsidRPr="00F14587">
        <w:rPr>
          <w:rFonts w:ascii="Arial" w:hAnsi="Arial" w:cs="Arial"/>
          <w:sz w:val="22"/>
          <w:szCs w:val="22"/>
          <w:lang w:val="en-GB"/>
        </w:rPr>
        <w:t xml:space="preserve"> during an inventory process led by museum experts in partnership with local communities, which culminated with the national listing in 2016.</w:t>
      </w:r>
    </w:p>
    <w:p w:rsidR="00AF6CA4" w:rsidRPr="00F14587" w:rsidRDefault="00AF6CA4" w:rsidP="0037738A">
      <w:pPr>
        <w:numPr>
          <w:ilvl w:val="0"/>
          <w:numId w:val="59"/>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Traditional spring festive rites of the Kazakh horse breeders</w:t>
      </w:r>
      <w:r w:rsidRPr="00F14587">
        <w:rPr>
          <w:rFonts w:ascii="Arial" w:hAnsi="Arial" w:cs="Arial"/>
          <w:bCs/>
          <w:sz w:val="22"/>
          <w:szCs w:val="22"/>
          <w:lang w:val="en-GB"/>
        </w:rPr>
        <w:t xml:space="preserve"> on the Representative List of the Intangible Cultural Heritage of Humanity.</w:t>
      </w:r>
    </w:p>
    <w:p w:rsidR="00AF6CA4" w:rsidRPr="00B62344" w:rsidRDefault="00AF6CA4" w:rsidP="0037738A">
      <w:pPr>
        <w:pStyle w:val="COMTitleDecision"/>
      </w:pPr>
      <w:bookmarkStart w:id="28" w:name="Decision_10b22"/>
      <w:bookmarkStart w:id="29" w:name="Decision_10b23"/>
      <w:bookmarkEnd w:id="28"/>
      <w:bookmarkEnd w:id="29"/>
      <w:r w:rsidRPr="00B62344">
        <w:t>DECISION 13.COM 10.b.23</w:t>
      </w:r>
    </w:p>
    <w:p w:rsidR="00AF6CA4" w:rsidRPr="00F14587" w:rsidRDefault="00AF6CA4" w:rsidP="00E44816">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60"/>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Malawi has nominated </w:t>
      </w:r>
      <w:r w:rsidRPr="00F14587">
        <w:rPr>
          <w:rFonts w:ascii="Arial" w:hAnsi="Arial" w:cs="Arial"/>
          <w:b/>
          <w:sz w:val="22"/>
          <w:szCs w:val="22"/>
          <w:lang w:val="en-GB"/>
        </w:rPr>
        <w:t>Mwinoghe, joyous dance</w:t>
      </w:r>
      <w:r w:rsidRPr="00F14587">
        <w:rPr>
          <w:rFonts w:ascii="Arial" w:hAnsi="Arial" w:cs="Arial"/>
          <w:sz w:val="22"/>
          <w:szCs w:val="22"/>
          <w:lang w:val="en-GB"/>
        </w:rPr>
        <w:t xml:space="preserve"> (No. 01293) for inscription on the Representative List of the Intangible Cultural Heritage of Humanity:</w:t>
      </w:r>
    </w:p>
    <w:p w:rsidR="00AF6CA4" w:rsidRPr="00F14587" w:rsidRDefault="00AF6CA4" w:rsidP="00E44816">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Mwinoghe is an instrumental dance performed among three ethnic communities – Sukwa, Ndali and Bandya – in the northern region of Malawi. In the Chisukwa dialect, the word ‘Mwinoghe’ literally means ‘Let us enjoy ourselves’: the dance is therefore performed to express joy and happiness. Derived from a ceremonial dance of the neighbouring Karonga district, called Indingala, Mwinoghe is a relatively recent dance. Dancers line up in two rows, with men on one side and women on the other, and perform twisting body and elaborate foot movements. There is no singing; the only sound comes from the three drums, the whistle, and the group leader’s commands. Mwinoghe </w:t>
      </w:r>
      <w:proofErr w:type="gramStart"/>
      <w:r w:rsidRPr="00F14587">
        <w:rPr>
          <w:rFonts w:ascii="Arial" w:hAnsi="Arial" w:cs="Arial"/>
          <w:sz w:val="22"/>
          <w:szCs w:val="22"/>
          <w:lang w:val="en-GB"/>
        </w:rPr>
        <w:t>is performed</w:t>
      </w:r>
      <w:proofErr w:type="gramEnd"/>
      <w:r w:rsidRPr="00F14587">
        <w:rPr>
          <w:rFonts w:ascii="Arial" w:hAnsi="Arial" w:cs="Arial"/>
          <w:sz w:val="22"/>
          <w:szCs w:val="22"/>
          <w:lang w:val="en-GB"/>
        </w:rPr>
        <w:t xml:space="preserve"> at social gatherings for entertainment purposes, including on days of national significance. People from all </w:t>
      </w:r>
      <w:proofErr w:type="gramStart"/>
      <w:r w:rsidRPr="00F14587">
        <w:rPr>
          <w:rFonts w:ascii="Arial" w:hAnsi="Arial" w:cs="Arial"/>
          <w:sz w:val="22"/>
          <w:szCs w:val="22"/>
          <w:lang w:val="en-GB"/>
        </w:rPr>
        <w:t>walks of life</w:t>
      </w:r>
      <w:proofErr w:type="gramEnd"/>
      <w:r w:rsidRPr="00F14587">
        <w:rPr>
          <w:rFonts w:ascii="Arial" w:hAnsi="Arial" w:cs="Arial"/>
          <w:sz w:val="22"/>
          <w:szCs w:val="22"/>
          <w:lang w:val="en-GB"/>
        </w:rPr>
        <w:t xml:space="preserve"> gather to watch the dance, which serves a unifying function among different communities. Other traditional dances </w:t>
      </w:r>
      <w:proofErr w:type="gramStart"/>
      <w:r w:rsidRPr="00F14587">
        <w:rPr>
          <w:rFonts w:ascii="Arial" w:hAnsi="Arial" w:cs="Arial"/>
          <w:sz w:val="22"/>
          <w:szCs w:val="22"/>
          <w:lang w:val="en-GB"/>
        </w:rPr>
        <w:t>are also organized</w:t>
      </w:r>
      <w:proofErr w:type="gramEnd"/>
      <w:r w:rsidRPr="00F14587">
        <w:rPr>
          <w:rFonts w:ascii="Arial" w:hAnsi="Arial" w:cs="Arial"/>
          <w:sz w:val="22"/>
          <w:szCs w:val="22"/>
          <w:lang w:val="en-GB"/>
        </w:rPr>
        <w:t xml:space="preserve"> on such occasions, enabling people to celebrate their different cultures together. </w:t>
      </w:r>
      <w:proofErr w:type="gramStart"/>
      <w:r w:rsidRPr="00F14587">
        <w:rPr>
          <w:rFonts w:ascii="Arial" w:hAnsi="Arial" w:cs="Arial"/>
          <w:sz w:val="22"/>
          <w:szCs w:val="22"/>
          <w:lang w:val="en-GB"/>
        </w:rPr>
        <w:t>Related skills and knowledge are mainly transmitted through observation and participation by young people</w:t>
      </w:r>
      <w:proofErr w:type="gramEnd"/>
      <w:r w:rsidRPr="00F14587">
        <w:rPr>
          <w:rFonts w:ascii="Arial" w:hAnsi="Arial" w:cs="Arial"/>
          <w:sz w:val="22"/>
          <w:szCs w:val="22"/>
          <w:lang w:val="en-GB"/>
        </w:rPr>
        <w:t xml:space="preserve"> during performances, but the practice is also integrated into primary, secondary and tertiary-level curricula. Mwinoghe features heavily in annual independence celebrations and individual communities </w:t>
      </w:r>
      <w:proofErr w:type="gramStart"/>
      <w:r w:rsidRPr="00F14587">
        <w:rPr>
          <w:rFonts w:ascii="Arial" w:hAnsi="Arial" w:cs="Arial"/>
          <w:sz w:val="22"/>
          <w:szCs w:val="22"/>
          <w:lang w:val="en-GB"/>
        </w:rPr>
        <w:t>have also</w:t>
      </w:r>
      <w:proofErr w:type="gramEnd"/>
      <w:r w:rsidRPr="00F14587">
        <w:rPr>
          <w:rFonts w:ascii="Arial" w:hAnsi="Arial" w:cs="Arial"/>
          <w:sz w:val="22"/>
          <w:szCs w:val="22"/>
          <w:lang w:val="en-GB"/>
        </w:rPr>
        <w:t xml:space="preserve"> created dance groups that perform at annual festivals and on other occasions.</w:t>
      </w:r>
    </w:p>
    <w:p w:rsidR="00AF6CA4" w:rsidRPr="00F14587" w:rsidRDefault="00AF6CA4" w:rsidP="0037738A">
      <w:pPr>
        <w:keepNext/>
        <w:numPr>
          <w:ilvl w:val="0"/>
          <w:numId w:val="60"/>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Mwinoghe represents a cultural element deriving from an older ceremonial dance that has assumed new functions in modern society. The entertainment function, to express joy and happiness, is the most significant feature of the practice. The Mwinoghe performance always draws great interest from the audience. Membership in a dance group strengthens bonds among community members as practitioners help and support each other in difficult life situations. At the level of inter-tribal and inter-community relations, Mwinoghe fosters dialogue and helps people understand their own cultural identity. It also strengthens cooperation among different communities.</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file explains how the inscription could help reinforce self-confidence, self-respect and pride in the tribal communities involved in the practice and encourage stronger relations with other communities in the country that already have elements inscribed on the Representative List. It further states that the inscription would contribute to raising the visibility of intangible cultural heritage not only in Malawi </w:t>
      </w:r>
      <w:proofErr w:type="gramStart"/>
      <w:r w:rsidRPr="00F14587">
        <w:rPr>
          <w:rFonts w:ascii="Arial" w:hAnsi="Arial" w:cs="Arial"/>
          <w:sz w:val="22"/>
          <w:szCs w:val="22"/>
          <w:lang w:val="en-GB"/>
        </w:rPr>
        <w:t>but</w:t>
      </w:r>
      <w:proofErr w:type="gramEnd"/>
      <w:r w:rsidRPr="00F14587">
        <w:rPr>
          <w:rFonts w:ascii="Arial" w:hAnsi="Arial" w:cs="Arial"/>
          <w:sz w:val="22"/>
          <w:szCs w:val="22"/>
          <w:lang w:val="en-GB"/>
        </w:rPr>
        <w:t xml:space="preserve"> in the entire Southern African region. By disseminating messages on topical issues and addressing the social needs of the different communities concerned, </w:t>
      </w:r>
      <w:r w:rsidRPr="00F14587">
        <w:rPr>
          <w:rFonts w:ascii="Arial" w:hAnsi="Arial" w:cs="Arial"/>
          <w:bCs/>
          <w:sz w:val="22"/>
          <w:szCs w:val="22"/>
          <w:lang w:val="en-GB"/>
        </w:rPr>
        <w:t>Mwinoghe dance promotes dialogue between groups of practitioners and testifies to their creat</w:t>
      </w:r>
      <w:r>
        <w:rPr>
          <w:rFonts w:ascii="Arial" w:hAnsi="Arial" w:cs="Arial"/>
          <w:bCs/>
          <w:sz w:val="22"/>
          <w:szCs w:val="22"/>
          <w:lang w:val="en-GB"/>
        </w:rPr>
        <w:t>ivity and cultural diversity.</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proposed safeguarding plan draws on past safeguarding measures and adequately reflects the situation of the element. The intergenerational transmission of the dance skills required </w:t>
      </w:r>
      <w:proofErr w:type="gramStart"/>
      <w:r w:rsidRPr="00F14587">
        <w:rPr>
          <w:rFonts w:ascii="Arial" w:hAnsi="Arial" w:cs="Arial"/>
          <w:sz w:val="22"/>
          <w:szCs w:val="22"/>
          <w:lang w:val="en-GB"/>
        </w:rPr>
        <w:t>has been supported</w:t>
      </w:r>
      <w:proofErr w:type="gramEnd"/>
      <w:r w:rsidRPr="00F14587">
        <w:rPr>
          <w:rFonts w:ascii="Arial" w:hAnsi="Arial" w:cs="Arial"/>
          <w:sz w:val="22"/>
          <w:szCs w:val="22"/>
          <w:lang w:val="en-GB"/>
        </w:rPr>
        <w:t xml:space="preserve"> by formal education guaranteed by the government. The government also strives to create a favourable legal framework to facilitate the communities’ safeguarding efforts. The safeguarding measures were prepared with the participation of the practitioners led by community-based youth trained in inventoryin</w:t>
      </w:r>
      <w:r>
        <w:rPr>
          <w:rFonts w:ascii="Arial" w:hAnsi="Arial" w:cs="Arial"/>
          <w:sz w:val="22"/>
          <w:szCs w:val="22"/>
          <w:lang w:val="en-GB"/>
        </w:rPr>
        <w:t>g intangible cultural heritage.</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community were involved during several phases. Apart from the collection of general information concerning the element during the inventorying process, several meetings with traditional community leaders and practitioners were organized to explain the principles of the </w:t>
      </w:r>
      <w:proofErr w:type="gramStart"/>
      <w:r w:rsidRPr="00F14587">
        <w:rPr>
          <w:rFonts w:ascii="Arial" w:hAnsi="Arial" w:cs="Arial"/>
          <w:sz w:val="22"/>
          <w:szCs w:val="22"/>
          <w:lang w:val="en-GB"/>
        </w:rPr>
        <w:t>Convention,</w:t>
      </w:r>
      <w:proofErr w:type="gramEnd"/>
      <w:r w:rsidRPr="00F14587">
        <w:rPr>
          <w:rFonts w:ascii="Arial" w:hAnsi="Arial" w:cs="Arial"/>
          <w:sz w:val="22"/>
          <w:szCs w:val="22"/>
          <w:lang w:val="en-GB"/>
        </w:rPr>
        <w:t xml:space="preserve"> gather information about the element and discuss safeguarding measures. Free, prior and </w:t>
      </w:r>
      <w:proofErr w:type="gramStart"/>
      <w:r w:rsidRPr="00F14587">
        <w:rPr>
          <w:rFonts w:ascii="Arial" w:hAnsi="Arial" w:cs="Arial"/>
          <w:sz w:val="22"/>
          <w:szCs w:val="22"/>
          <w:lang w:val="en-GB"/>
        </w:rPr>
        <w:t>informed consent was granted by traditional community leaders on behalf of all three ethnic groups concerned</w:t>
      </w:r>
      <w:proofErr w:type="gramEnd"/>
      <w:r w:rsidRPr="00F14587">
        <w:rPr>
          <w:rFonts w:ascii="Arial" w:hAnsi="Arial" w:cs="Arial"/>
          <w:sz w:val="22"/>
          <w:szCs w:val="22"/>
          <w:lang w:val="en-GB"/>
        </w:rPr>
        <w:t>.</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w:t>
      </w:r>
      <w:proofErr w:type="gramStart"/>
      <w:r w:rsidRPr="00F14587">
        <w:rPr>
          <w:rFonts w:ascii="Arial" w:hAnsi="Arial" w:cs="Arial"/>
          <w:sz w:val="22"/>
          <w:szCs w:val="22"/>
          <w:lang w:val="en-GB"/>
        </w:rPr>
        <w:t>was identified</w:t>
      </w:r>
      <w:proofErr w:type="gramEnd"/>
      <w:r w:rsidRPr="00F14587">
        <w:rPr>
          <w:rFonts w:ascii="Arial" w:hAnsi="Arial" w:cs="Arial"/>
          <w:sz w:val="22"/>
          <w:szCs w:val="22"/>
          <w:lang w:val="en-GB"/>
        </w:rPr>
        <w:t xml:space="preserve"> during a project co-funded by UNESCO aimed at community-based inventorying and Mwinoghe was duly included in the Inventory of Malawi´s Intangible Cultural Heritage in 2013. The inventorying process </w:t>
      </w:r>
      <w:proofErr w:type="gramStart"/>
      <w:r w:rsidRPr="00F14587">
        <w:rPr>
          <w:rFonts w:ascii="Arial" w:hAnsi="Arial" w:cs="Arial"/>
          <w:sz w:val="22"/>
          <w:szCs w:val="22"/>
          <w:lang w:val="en-GB"/>
        </w:rPr>
        <w:t>is described</w:t>
      </w:r>
      <w:proofErr w:type="gramEnd"/>
      <w:r w:rsidRPr="00F14587">
        <w:rPr>
          <w:rFonts w:ascii="Arial" w:hAnsi="Arial" w:cs="Arial"/>
          <w:sz w:val="22"/>
          <w:szCs w:val="22"/>
          <w:lang w:val="en-GB"/>
        </w:rPr>
        <w:t xml:space="preserve"> in detail, especially as far as the participation of community members is concerned.</w:t>
      </w:r>
    </w:p>
    <w:p w:rsidR="00AF6CA4" w:rsidRPr="00F14587" w:rsidRDefault="00AF6CA4" w:rsidP="0037738A">
      <w:pPr>
        <w:numPr>
          <w:ilvl w:val="0"/>
          <w:numId w:val="60"/>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Mwinoghe, joyous dance</w:t>
      </w:r>
      <w:r w:rsidRPr="00F14587">
        <w:rPr>
          <w:rFonts w:ascii="Arial" w:hAnsi="Arial" w:cs="Arial"/>
          <w:bCs/>
          <w:sz w:val="22"/>
          <w:szCs w:val="22"/>
          <w:lang w:val="en-GB"/>
        </w:rPr>
        <w:t xml:space="preserve"> on the Representative List of the Intangible Cultural Heritage of Humanity.</w:t>
      </w:r>
    </w:p>
    <w:p w:rsidR="00AF6CA4" w:rsidRPr="00B62344" w:rsidRDefault="00AF6CA4" w:rsidP="0037738A">
      <w:pPr>
        <w:pStyle w:val="COMTitleDecision"/>
      </w:pPr>
      <w:bookmarkStart w:id="30" w:name="Decision_10b24"/>
      <w:bookmarkEnd w:id="30"/>
      <w:r w:rsidRPr="00B62344">
        <w:t>DECISION 13.COM 10.b.24</w:t>
      </w:r>
    </w:p>
    <w:p w:rsidR="00AF6CA4" w:rsidRPr="00F14587" w:rsidRDefault="00AF6CA4" w:rsidP="00E44816">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keepNext/>
        <w:numPr>
          <w:ilvl w:val="0"/>
          <w:numId w:val="77"/>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Malawi and Zimbabwe have nominated </w:t>
      </w:r>
      <w:r w:rsidRPr="00F14587">
        <w:rPr>
          <w:rFonts w:ascii="Arial" w:hAnsi="Arial" w:cs="Arial"/>
          <w:b/>
          <w:sz w:val="22"/>
          <w:szCs w:val="22"/>
          <w:lang w:val="en-GB"/>
        </w:rPr>
        <w:t>Art of crafting and playing</w:t>
      </w:r>
      <w:r w:rsidRPr="00F14587">
        <w:rPr>
          <w:rFonts w:ascii="Arial" w:hAnsi="Arial" w:cs="Arial"/>
          <w:sz w:val="22"/>
          <w:szCs w:val="22"/>
          <w:lang w:val="en-GB"/>
        </w:rPr>
        <w:t xml:space="preserve"> </w:t>
      </w:r>
      <w:r w:rsidRPr="00F14587">
        <w:rPr>
          <w:rFonts w:ascii="Arial" w:hAnsi="Arial" w:cs="Arial"/>
          <w:b/>
          <w:sz w:val="22"/>
          <w:szCs w:val="22"/>
          <w:lang w:val="en-GB"/>
        </w:rPr>
        <w:t>Mbira/Sansi, finger-plucking traditional musical instrument in Malawi and Zimbabwe</w:t>
      </w:r>
      <w:r w:rsidRPr="00F14587">
        <w:rPr>
          <w:rFonts w:ascii="Arial" w:hAnsi="Arial" w:cs="Arial"/>
          <w:sz w:val="22"/>
          <w:szCs w:val="22"/>
          <w:lang w:val="en-GB"/>
        </w:rPr>
        <w:t xml:space="preserve"> (No. 01408) for inscription on the Representative List of the Intangible Cultural Heritage of Humanity:</w:t>
      </w:r>
    </w:p>
    <w:p w:rsidR="00AF6CA4" w:rsidRPr="00F14587" w:rsidRDefault="00AF6CA4" w:rsidP="00E44816">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Mbira/Sansi concerns the art of playing and making a traditional finger-plucking musical instrument in Malawi and Zimbabwe. The instrument consists of a wooden board with metal keys attached on top and is sometimes mounted on a calabash/wooden resonator. The keys </w:t>
      </w:r>
      <w:proofErr w:type="gramStart"/>
      <w:r w:rsidRPr="00F14587">
        <w:rPr>
          <w:rFonts w:ascii="Arial" w:hAnsi="Arial" w:cs="Arial"/>
          <w:sz w:val="22"/>
          <w:szCs w:val="22"/>
          <w:lang w:val="en-GB"/>
        </w:rPr>
        <w:t>are plucked</w:t>
      </w:r>
      <w:proofErr w:type="gramEnd"/>
      <w:r w:rsidRPr="00F14587">
        <w:rPr>
          <w:rFonts w:ascii="Arial" w:hAnsi="Arial" w:cs="Arial"/>
          <w:sz w:val="22"/>
          <w:szCs w:val="22"/>
          <w:lang w:val="en-GB"/>
        </w:rPr>
        <w:t xml:space="preserve"> using the thumbs, or a combination of thumbs and fingers. The Mbira/Sansi produces a fluid percussive sound considered </w:t>
      </w:r>
      <w:proofErr w:type="gramStart"/>
      <w:r w:rsidRPr="00F14587">
        <w:rPr>
          <w:rFonts w:ascii="Arial" w:hAnsi="Arial" w:cs="Arial"/>
          <w:sz w:val="22"/>
          <w:szCs w:val="22"/>
          <w:lang w:val="en-GB"/>
        </w:rPr>
        <w:t>to be mystic</w:t>
      </w:r>
      <w:proofErr w:type="gramEnd"/>
      <w:r w:rsidRPr="00F14587">
        <w:rPr>
          <w:rFonts w:ascii="Arial" w:hAnsi="Arial" w:cs="Arial"/>
          <w:sz w:val="22"/>
          <w:szCs w:val="22"/>
          <w:lang w:val="en-GB"/>
        </w:rPr>
        <w:t xml:space="preserve">, tranquil and enchanting. An important feature of the music is its cyclical nature: each new repetition of a theme varies slightly from the last and incorporates numerous interwoven melodies. The instrument </w:t>
      </w:r>
      <w:proofErr w:type="gramStart"/>
      <w:r w:rsidRPr="00F14587">
        <w:rPr>
          <w:rFonts w:ascii="Arial" w:hAnsi="Arial" w:cs="Arial"/>
          <w:sz w:val="22"/>
          <w:szCs w:val="22"/>
          <w:lang w:val="en-GB"/>
        </w:rPr>
        <w:t>can be played</w:t>
      </w:r>
      <w:proofErr w:type="gramEnd"/>
      <w:r w:rsidRPr="00F14587">
        <w:rPr>
          <w:rFonts w:ascii="Arial" w:hAnsi="Arial" w:cs="Arial"/>
          <w:sz w:val="22"/>
          <w:szCs w:val="22"/>
          <w:lang w:val="en-GB"/>
        </w:rPr>
        <w:t xml:space="preserve"> on its own or with multiple instruments in a group. In Malawi, the songs sung during the music contain important messages about good behaviour, as well as communicating information about events that happened in the past. In Zimbabwe, the instrument </w:t>
      </w:r>
      <w:proofErr w:type="gramStart"/>
      <w:r w:rsidRPr="00F14587">
        <w:rPr>
          <w:rFonts w:ascii="Arial" w:hAnsi="Arial" w:cs="Arial"/>
          <w:sz w:val="22"/>
          <w:szCs w:val="22"/>
          <w:lang w:val="en-GB"/>
        </w:rPr>
        <w:t>is played</w:t>
      </w:r>
      <w:proofErr w:type="gramEnd"/>
      <w:r w:rsidRPr="00F14587">
        <w:rPr>
          <w:rFonts w:ascii="Arial" w:hAnsi="Arial" w:cs="Arial"/>
          <w:sz w:val="22"/>
          <w:szCs w:val="22"/>
          <w:lang w:val="en-GB"/>
        </w:rPr>
        <w:t xml:space="preserve"> at spiritual invocation ceremonies, funeral wakes, memorials, and traditional healing ceremonies. The music </w:t>
      </w:r>
      <w:proofErr w:type="gramStart"/>
      <w:r w:rsidRPr="00F14587">
        <w:rPr>
          <w:rFonts w:ascii="Arial" w:hAnsi="Arial" w:cs="Arial"/>
          <w:sz w:val="22"/>
          <w:szCs w:val="22"/>
          <w:lang w:val="en-GB"/>
        </w:rPr>
        <w:t>is also used</w:t>
      </w:r>
      <w:proofErr w:type="gramEnd"/>
      <w:r w:rsidRPr="00F14587">
        <w:rPr>
          <w:rFonts w:ascii="Arial" w:hAnsi="Arial" w:cs="Arial"/>
          <w:sz w:val="22"/>
          <w:szCs w:val="22"/>
          <w:lang w:val="en-GB"/>
        </w:rPr>
        <w:t xml:space="preserve"> as a form of general entertainment during social gatherings. Knowledge and skills relating to the practice </w:t>
      </w:r>
      <w:proofErr w:type="gramStart"/>
      <w:r w:rsidRPr="00F14587">
        <w:rPr>
          <w:rFonts w:ascii="Arial" w:hAnsi="Arial" w:cs="Arial"/>
          <w:sz w:val="22"/>
          <w:szCs w:val="22"/>
          <w:lang w:val="en-GB"/>
        </w:rPr>
        <w:t>are traditionally transmitted</w:t>
      </w:r>
      <w:proofErr w:type="gramEnd"/>
      <w:r w:rsidRPr="00F14587">
        <w:rPr>
          <w:rFonts w:ascii="Arial" w:hAnsi="Arial" w:cs="Arial"/>
          <w:sz w:val="22"/>
          <w:szCs w:val="22"/>
          <w:lang w:val="en-GB"/>
        </w:rPr>
        <w:t xml:space="preserve"> by apprenticeship, mainly within the family. However, nowadays transmission also occurs through formal coaching. The organization Music Crossroads has music academies in both countries that offer training to young people, and workshops </w:t>
      </w:r>
      <w:proofErr w:type="gramStart"/>
      <w:r w:rsidRPr="00F14587">
        <w:rPr>
          <w:rFonts w:ascii="Arial" w:hAnsi="Arial" w:cs="Arial"/>
          <w:sz w:val="22"/>
          <w:szCs w:val="22"/>
          <w:lang w:val="en-GB"/>
        </w:rPr>
        <w:t>are organized</w:t>
      </w:r>
      <w:proofErr w:type="gramEnd"/>
      <w:r w:rsidRPr="00F14587">
        <w:rPr>
          <w:rFonts w:ascii="Arial" w:hAnsi="Arial" w:cs="Arial"/>
          <w:sz w:val="22"/>
          <w:szCs w:val="22"/>
          <w:lang w:val="en-GB"/>
        </w:rPr>
        <w:t xml:space="preserve"> that culminate in competitions and international exchanges.</w:t>
      </w:r>
    </w:p>
    <w:p w:rsidR="00AF6CA4" w:rsidRPr="00F14587" w:rsidRDefault="00AF6CA4" w:rsidP="0037738A">
      <w:pPr>
        <w:numPr>
          <w:ilvl w:val="0"/>
          <w:numId w:val="77"/>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Mbira/Sansi and music related to this instrument form an integral part of the musical culture in southern Africa. The practice constitutes a syncretic element of traditional culture connected with the music, rituals and self-representation of its practitioners. Mbira/Sansi music has a primarily spiritual and ceremonial function and reflects the rich cultural heritage of African communities. Its wide practice, expansion to other social spheres and acceptance by contemporary society illustrate how deeply rooted it is in the culture of both nations.</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safeguarding measures reflect the practice of the element as part of traditional and contemporary culture in the territories of both countries. Continuous transmission </w:t>
      </w:r>
      <w:proofErr w:type="gramStart"/>
      <w:r w:rsidRPr="00F14587">
        <w:rPr>
          <w:rFonts w:ascii="Arial" w:hAnsi="Arial" w:cs="Arial"/>
          <w:sz w:val="22"/>
          <w:szCs w:val="22"/>
          <w:lang w:val="en-GB"/>
        </w:rPr>
        <w:t>is secured</w:t>
      </w:r>
      <w:proofErr w:type="gramEnd"/>
      <w:r w:rsidRPr="00F14587">
        <w:rPr>
          <w:rFonts w:ascii="Arial" w:hAnsi="Arial" w:cs="Arial"/>
          <w:sz w:val="22"/>
          <w:szCs w:val="22"/>
          <w:lang w:val="en-GB"/>
        </w:rPr>
        <w:t xml:space="preserve"> by the tradition bearers as well as in the semi-formal and academic environment. The safeguarding measures aim at improving the documentation, promotion and enhanced transmission of Mbira/Sansi music. Particular attention </w:t>
      </w:r>
      <w:proofErr w:type="gramStart"/>
      <w:r w:rsidRPr="00F14587">
        <w:rPr>
          <w:rFonts w:ascii="Arial" w:hAnsi="Arial" w:cs="Arial"/>
          <w:sz w:val="22"/>
          <w:szCs w:val="22"/>
          <w:lang w:val="en-GB"/>
        </w:rPr>
        <w:t>is paid</w:t>
      </w:r>
      <w:proofErr w:type="gramEnd"/>
      <w:r w:rsidRPr="00F14587">
        <w:rPr>
          <w:rFonts w:ascii="Arial" w:hAnsi="Arial" w:cs="Arial"/>
          <w:sz w:val="22"/>
          <w:szCs w:val="22"/>
          <w:lang w:val="en-GB"/>
        </w:rPr>
        <w:t xml:space="preserve"> to improvements to legal frameworks for the safeguarding of intangible cultural heritage in both countries. The government, research institutes and communities are committ</w:t>
      </w:r>
      <w:r>
        <w:rPr>
          <w:rFonts w:ascii="Arial" w:hAnsi="Arial" w:cs="Arial"/>
          <w:sz w:val="22"/>
          <w:szCs w:val="22"/>
          <w:lang w:val="en-GB"/>
        </w:rPr>
        <w:t>ed to safeguarding the element.</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w:t>
      </w:r>
      <w:proofErr w:type="gramStart"/>
      <w:r w:rsidRPr="00F14587">
        <w:rPr>
          <w:rFonts w:ascii="Arial" w:hAnsi="Arial" w:cs="Arial"/>
          <w:sz w:val="22"/>
          <w:szCs w:val="22"/>
          <w:lang w:val="en-GB"/>
        </w:rPr>
        <w:t>was inscribed</w:t>
      </w:r>
      <w:proofErr w:type="gramEnd"/>
      <w:r w:rsidRPr="00F14587">
        <w:rPr>
          <w:rFonts w:ascii="Arial" w:hAnsi="Arial" w:cs="Arial"/>
          <w:sz w:val="22"/>
          <w:szCs w:val="22"/>
          <w:lang w:val="en-GB"/>
        </w:rPr>
        <w:t xml:space="preserve"> in the relevant inventories on the territories of Malawi and Zimbabwe in 2011 and 2012, as well as on the Southern Africa Intangible Cultural Heritage Platform. The inventories </w:t>
      </w:r>
      <w:proofErr w:type="gramStart"/>
      <w:r w:rsidRPr="00F14587">
        <w:rPr>
          <w:rFonts w:ascii="Arial" w:hAnsi="Arial" w:cs="Arial"/>
          <w:sz w:val="22"/>
          <w:szCs w:val="22"/>
          <w:lang w:val="en-GB"/>
        </w:rPr>
        <w:t>are updated</w:t>
      </w:r>
      <w:proofErr w:type="gramEnd"/>
      <w:r w:rsidRPr="00F14587">
        <w:rPr>
          <w:rFonts w:ascii="Arial" w:hAnsi="Arial" w:cs="Arial"/>
          <w:sz w:val="22"/>
          <w:szCs w:val="22"/>
          <w:lang w:val="en-GB"/>
        </w:rPr>
        <w:t xml:space="preserve"> once a year through a community-based approach, reflecting the evolution of the elements inscribed.</w:t>
      </w:r>
    </w:p>
    <w:p w:rsidR="00AF6CA4" w:rsidRPr="00F14587" w:rsidRDefault="00AF6CA4" w:rsidP="0037738A">
      <w:pPr>
        <w:numPr>
          <w:ilvl w:val="0"/>
          <w:numId w:val="77"/>
        </w:numPr>
        <w:tabs>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Though the file foresees that the visibility of the element </w:t>
      </w:r>
      <w:proofErr w:type="gramStart"/>
      <w:r w:rsidRPr="00F14587">
        <w:rPr>
          <w:rFonts w:ascii="Arial" w:hAnsi="Arial" w:cs="Arial"/>
          <w:sz w:val="22"/>
          <w:szCs w:val="22"/>
          <w:lang w:val="en-GB"/>
        </w:rPr>
        <w:t>would be raised</w:t>
      </w:r>
      <w:proofErr w:type="gramEnd"/>
      <w:r w:rsidRPr="00F14587">
        <w:rPr>
          <w:rFonts w:ascii="Arial" w:hAnsi="Arial" w:cs="Arial"/>
          <w:sz w:val="22"/>
          <w:szCs w:val="22"/>
          <w:lang w:val="en-GB"/>
        </w:rPr>
        <w:t xml:space="preserve"> once the promotional safeguarding measures proposed have been applied, it fails to explain and provide concrete evidence on how the inscription could contribute to increasing the visibility of intangible cultural heritage in general. In particular, the information provided is restricted to the communities concerned in the two countries and does not demonstrate the effects that the</w:t>
      </w:r>
      <w:r>
        <w:rPr>
          <w:rFonts w:ascii="Arial" w:hAnsi="Arial" w:cs="Arial"/>
          <w:sz w:val="22"/>
          <w:szCs w:val="22"/>
          <w:lang w:val="en-GB"/>
        </w:rPr>
        <w:t xml:space="preserve"> inscription could have </w:t>
      </w:r>
      <w:proofErr w:type="gramStart"/>
      <w:r>
        <w:rPr>
          <w:rFonts w:ascii="Arial" w:hAnsi="Arial" w:cs="Arial"/>
          <w:sz w:val="22"/>
          <w:szCs w:val="22"/>
          <w:lang w:val="en-GB"/>
        </w:rPr>
        <w:t>beyond</w:t>
      </w:r>
      <w:proofErr w:type="gramEnd"/>
      <w:r>
        <w:rPr>
          <w:rFonts w:ascii="Arial" w:hAnsi="Arial" w:cs="Arial"/>
          <w:sz w:val="22"/>
          <w:szCs w:val="22"/>
          <w:lang w:val="en-GB"/>
        </w:rPr>
        <w:t>.</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participation of the communities in the nomination process was very limited, as only two practitioners from Malawi </w:t>
      </w:r>
      <w:proofErr w:type="gramStart"/>
      <w:r w:rsidRPr="00F14587">
        <w:rPr>
          <w:rFonts w:ascii="Arial" w:hAnsi="Arial" w:cs="Arial"/>
          <w:sz w:val="22"/>
          <w:szCs w:val="22"/>
          <w:lang w:val="en-GB"/>
        </w:rPr>
        <w:t>are mentioned</w:t>
      </w:r>
      <w:proofErr w:type="gramEnd"/>
      <w:r w:rsidRPr="00F14587">
        <w:rPr>
          <w:rFonts w:ascii="Arial" w:hAnsi="Arial" w:cs="Arial"/>
          <w:sz w:val="22"/>
          <w:szCs w:val="22"/>
          <w:lang w:val="en-GB"/>
        </w:rPr>
        <w:t xml:space="preserve">, and no particular community from Zimbabwe is mentioned apart from a vague statement about the full participation of community members. The letters of consent from one of the countries were dated in September 2017, that is after the 31 March statutory deadline, contrary to the principle that evidence concerning free, prior and informed consent should be obtained by the time of submission and should not be created </w:t>
      </w:r>
      <w:r w:rsidRPr="00F14587">
        <w:rPr>
          <w:rFonts w:ascii="Arial" w:hAnsi="Arial" w:cs="Arial"/>
          <w:i/>
          <w:sz w:val="22"/>
          <w:szCs w:val="22"/>
          <w:lang w:val="en-GB"/>
        </w:rPr>
        <w:t>ex post facto</w:t>
      </w:r>
      <w:r w:rsidRPr="00F14587">
        <w:rPr>
          <w:rFonts w:ascii="Arial" w:hAnsi="Arial" w:cs="Arial"/>
          <w:sz w:val="22"/>
          <w:szCs w:val="22"/>
          <w:lang w:val="en-GB"/>
        </w:rPr>
        <w:t xml:space="preserve">, after the nomination deadline (Decision 9.COM 10). The file does not demonstrate that it was prepared with the widest possible participation of the communities, groups and individuals concerned and that consent </w:t>
      </w:r>
      <w:proofErr w:type="gramStart"/>
      <w:r w:rsidRPr="00F14587">
        <w:rPr>
          <w:rFonts w:ascii="Arial" w:hAnsi="Arial" w:cs="Arial"/>
          <w:sz w:val="22"/>
          <w:szCs w:val="22"/>
          <w:lang w:val="en-GB"/>
        </w:rPr>
        <w:t>was sought</w:t>
      </w:r>
      <w:proofErr w:type="gramEnd"/>
      <w:r w:rsidRPr="00F14587">
        <w:rPr>
          <w:rFonts w:ascii="Arial" w:hAnsi="Arial" w:cs="Arial"/>
          <w:sz w:val="22"/>
          <w:szCs w:val="22"/>
          <w:lang w:val="en-GB"/>
        </w:rPr>
        <w:t xml:space="preserve"> in an appropriate, timely manner.</w:t>
      </w:r>
    </w:p>
    <w:p w:rsidR="00AF6CA4" w:rsidRPr="00F14587" w:rsidRDefault="00AF6CA4" w:rsidP="0037738A">
      <w:pPr>
        <w:numPr>
          <w:ilvl w:val="0"/>
          <w:numId w:val="77"/>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r w:rsidRPr="00F14587">
        <w:rPr>
          <w:rFonts w:ascii="Arial" w:hAnsi="Arial" w:cs="Arial"/>
          <w:b/>
          <w:bCs/>
          <w:sz w:val="22"/>
          <w:szCs w:val="22"/>
          <w:lang w:val="en-GB"/>
        </w:rPr>
        <w:t>Art of crafting and playing</w:t>
      </w:r>
      <w:r w:rsidRPr="00F14587">
        <w:rPr>
          <w:rFonts w:ascii="Arial" w:hAnsi="Arial" w:cs="Arial"/>
          <w:bCs/>
          <w:sz w:val="22"/>
          <w:szCs w:val="22"/>
          <w:lang w:val="en-GB"/>
        </w:rPr>
        <w:t xml:space="preserve"> </w:t>
      </w:r>
      <w:r w:rsidRPr="00F14587">
        <w:rPr>
          <w:rFonts w:ascii="Arial" w:hAnsi="Arial" w:cs="Arial"/>
          <w:b/>
          <w:bCs/>
          <w:sz w:val="22"/>
          <w:szCs w:val="22"/>
          <w:lang w:val="en-GB"/>
        </w:rPr>
        <w:t>Mbira/Sansi, finger-plucking traditional musical instrument in Malawi and Zimbabwe</w:t>
      </w:r>
      <w:r w:rsidRPr="00F14587">
        <w:rPr>
          <w:rFonts w:ascii="Arial" w:hAnsi="Arial" w:cs="Arial"/>
          <w:bCs/>
          <w:sz w:val="22"/>
          <w:szCs w:val="22"/>
          <w:lang w:val="en-GB"/>
        </w:rPr>
        <w:t xml:space="preserve"> to the submitting States Parties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them to resubmit the nomination to the Committee for examination during a following cycle;</w:t>
      </w:r>
    </w:p>
    <w:p w:rsidR="00AF6CA4" w:rsidRPr="00F14587" w:rsidRDefault="00AF6CA4" w:rsidP="0037738A">
      <w:pPr>
        <w:numPr>
          <w:ilvl w:val="0"/>
          <w:numId w:val="77"/>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the States Parties that the tradition bearers must be involved in every stage of the safeguarding process as widely as possible, including in the nomination of elements under any of the Convention’s mechanisms.</w:t>
      </w:r>
    </w:p>
    <w:p w:rsidR="00AF6CA4" w:rsidRPr="00B62344" w:rsidRDefault="00AF6CA4" w:rsidP="0037738A">
      <w:pPr>
        <w:pStyle w:val="COMTitleDecision"/>
      </w:pPr>
      <w:bookmarkStart w:id="31" w:name="Decision_10b25"/>
      <w:bookmarkEnd w:id="31"/>
      <w:r w:rsidRPr="00B62344">
        <w:t>DECISION 13.COM 10.b.25</w:t>
      </w:r>
    </w:p>
    <w:p w:rsidR="00AF6CA4" w:rsidRPr="00F14587" w:rsidRDefault="00AF6CA4" w:rsidP="00E44816">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61"/>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Malaysia has nominated </w:t>
      </w:r>
      <w:r w:rsidRPr="00F14587">
        <w:rPr>
          <w:rFonts w:ascii="Arial" w:hAnsi="Arial" w:cs="Arial"/>
          <w:b/>
          <w:sz w:val="22"/>
          <w:szCs w:val="22"/>
          <w:lang w:val="en-GB"/>
        </w:rPr>
        <w:t>Dondang Sayang</w:t>
      </w:r>
      <w:r w:rsidRPr="00F14587">
        <w:rPr>
          <w:rFonts w:ascii="Arial" w:hAnsi="Arial" w:cs="Arial"/>
          <w:sz w:val="22"/>
          <w:szCs w:val="22"/>
          <w:lang w:val="en-GB"/>
        </w:rPr>
        <w:t xml:space="preserve"> (No. 01410) for inscription on the Representative List of the Intangible Cultural Heritage of Humanity:</w:t>
      </w:r>
    </w:p>
    <w:p w:rsidR="00AF6CA4" w:rsidRPr="00F14587" w:rsidRDefault="00AF6CA4" w:rsidP="00E44816">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Dondang Sayang is a traditional Malay art still practised in Melaka by four communities: the Malay, Baba Nyonya, Chitty and Portuguese communities. The practice combines elements of music (violins, gongs and tambourines or the tambour), songs and chants, and features beautiful melodious strains of poetry. Also known as </w:t>
      </w:r>
      <w:proofErr w:type="gramStart"/>
      <w:r w:rsidRPr="00F14587">
        <w:rPr>
          <w:rFonts w:ascii="Arial" w:hAnsi="Arial" w:cs="Arial"/>
          <w:sz w:val="22"/>
          <w:szCs w:val="22"/>
          <w:lang w:val="en-GB"/>
        </w:rPr>
        <w:t>love ballads, the songs are used by communities to convey feelings of love and give advice on special topics such as love and kindness</w:t>
      </w:r>
      <w:proofErr w:type="gramEnd"/>
      <w:r w:rsidRPr="00F14587">
        <w:rPr>
          <w:rFonts w:ascii="Arial" w:hAnsi="Arial" w:cs="Arial"/>
          <w:sz w:val="22"/>
          <w:szCs w:val="22"/>
          <w:lang w:val="en-GB"/>
        </w:rPr>
        <w:t xml:space="preserve">. During the Melaka Sultanate era in the fifteenth century, Dondang Sayang </w:t>
      </w:r>
      <w:proofErr w:type="gramStart"/>
      <w:r w:rsidRPr="00F14587">
        <w:rPr>
          <w:rFonts w:ascii="Arial" w:hAnsi="Arial" w:cs="Arial"/>
          <w:sz w:val="22"/>
          <w:szCs w:val="22"/>
          <w:lang w:val="en-GB"/>
        </w:rPr>
        <w:t>was performed</w:t>
      </w:r>
      <w:proofErr w:type="gramEnd"/>
      <w:r w:rsidRPr="00F14587">
        <w:rPr>
          <w:rFonts w:ascii="Arial" w:hAnsi="Arial" w:cs="Arial"/>
          <w:sz w:val="22"/>
          <w:szCs w:val="22"/>
          <w:lang w:val="en-GB"/>
        </w:rPr>
        <w:t xml:space="preserve"> at Royal Palace ceremonies and events; subsequently, the performance became widespread among the communities concerned. Based on tradition, Dondang Sayang performances </w:t>
      </w:r>
      <w:proofErr w:type="gramStart"/>
      <w:r w:rsidRPr="00F14587">
        <w:rPr>
          <w:rFonts w:ascii="Arial" w:hAnsi="Arial" w:cs="Arial"/>
          <w:sz w:val="22"/>
          <w:szCs w:val="22"/>
          <w:lang w:val="en-GB"/>
        </w:rPr>
        <w:t>are accompanied by music and sung by two singers of the opposite sex, who sing in quatrains</w:t>
      </w:r>
      <w:proofErr w:type="gramEnd"/>
      <w:r w:rsidRPr="00F14587">
        <w:rPr>
          <w:rFonts w:ascii="Arial" w:hAnsi="Arial" w:cs="Arial"/>
          <w:sz w:val="22"/>
          <w:szCs w:val="22"/>
          <w:lang w:val="en-GB"/>
        </w:rPr>
        <w:t xml:space="preserve">. Typically, Dondang Sayang singers are individuals who are highly competent and skilled in poetry recitation. Dongdang Sayang performances are open to all, irrespective of age, occupation, status or religion, and the art </w:t>
      </w:r>
      <w:proofErr w:type="gramStart"/>
      <w:r w:rsidRPr="00F14587">
        <w:rPr>
          <w:rFonts w:ascii="Arial" w:hAnsi="Arial" w:cs="Arial"/>
          <w:sz w:val="22"/>
          <w:szCs w:val="22"/>
          <w:lang w:val="en-GB"/>
        </w:rPr>
        <w:t>is considered</w:t>
      </w:r>
      <w:proofErr w:type="gramEnd"/>
      <w:r w:rsidRPr="00F14587">
        <w:rPr>
          <w:rFonts w:ascii="Arial" w:hAnsi="Arial" w:cs="Arial"/>
          <w:sz w:val="22"/>
          <w:szCs w:val="22"/>
          <w:lang w:val="en-GB"/>
        </w:rPr>
        <w:t xml:space="preserve"> as a means of conveying positive messages and sharing feelings of love, joy and sorrow that strengthen community bonding. Performances </w:t>
      </w:r>
      <w:proofErr w:type="gramStart"/>
      <w:r w:rsidRPr="00F14587">
        <w:rPr>
          <w:rFonts w:ascii="Arial" w:hAnsi="Arial" w:cs="Arial"/>
          <w:sz w:val="22"/>
          <w:szCs w:val="22"/>
          <w:lang w:val="en-GB"/>
        </w:rPr>
        <w:t>are held</w:t>
      </w:r>
      <w:proofErr w:type="gramEnd"/>
      <w:r w:rsidRPr="00F14587">
        <w:rPr>
          <w:rFonts w:ascii="Arial" w:hAnsi="Arial" w:cs="Arial"/>
          <w:sz w:val="22"/>
          <w:szCs w:val="22"/>
          <w:lang w:val="en-GB"/>
        </w:rPr>
        <w:t xml:space="preserve"> on a regular basis, especially during gatherings, festivals and parties, and nowadays many cultural programmes, activities and training activities are organized for those interested in participating and improving their singing and performance skills.</w:t>
      </w:r>
    </w:p>
    <w:p w:rsidR="00AF6CA4" w:rsidRPr="00F14587" w:rsidRDefault="00AF6CA4" w:rsidP="0037738A">
      <w:pPr>
        <w:keepNext/>
        <w:numPr>
          <w:ilvl w:val="0"/>
          <w:numId w:val="61"/>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As part of contemporary culture in Malaysia, Dondang Sayang promotes communication between performers and their audience both within local communities and among different ethnic groups in Malaysia. Through the performance of Dondang Sayang, the musical, vocal and poetic capacity deriving from a long-lasting tradition </w:t>
      </w:r>
      <w:proofErr w:type="gramStart"/>
      <w:r w:rsidRPr="00F14587">
        <w:rPr>
          <w:rFonts w:ascii="Arial" w:hAnsi="Arial" w:cs="Arial"/>
          <w:sz w:val="22"/>
          <w:szCs w:val="22"/>
          <w:lang w:val="en-GB"/>
        </w:rPr>
        <w:t>has been continuously developed</w:t>
      </w:r>
      <w:proofErr w:type="gramEnd"/>
      <w:r w:rsidRPr="00F14587">
        <w:rPr>
          <w:rFonts w:ascii="Arial" w:hAnsi="Arial" w:cs="Arial"/>
          <w:sz w:val="22"/>
          <w:szCs w:val="22"/>
          <w:lang w:val="en-GB"/>
        </w:rPr>
        <w:t>. The content of the element reflects the social reality of individual communities, fostering interaction between its members and strengthening relationships.</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inscription of Dondang Sayang would highlight the use and importance of regional languages and dialects and promote respect for them, since they serve as vehicles of the spontaneous composition of Dondang Sayang poetry. As the element embodies the principal values of tolerance, empathy, sharing and harmony in society, its promotion would foster dialogue among different communities and lead to more opportunities to meet at festivals and other events.</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proofErr w:type="gramStart"/>
      <w:r w:rsidRPr="00F14587">
        <w:rPr>
          <w:rFonts w:ascii="Arial" w:hAnsi="Arial" w:cs="Arial"/>
          <w:sz w:val="22"/>
          <w:szCs w:val="22"/>
          <w:lang w:val="en-GB"/>
        </w:rPr>
        <w:t>R.3:</w:t>
      </w:r>
      <w:r w:rsidRPr="00F14587">
        <w:rPr>
          <w:rFonts w:ascii="Arial" w:hAnsi="Arial" w:cs="Arial"/>
          <w:sz w:val="22"/>
          <w:szCs w:val="22"/>
          <w:lang w:val="en-GB"/>
        </w:rPr>
        <w:tab/>
        <w:t>The safeguarding measures are in line with the specificities of Dondang Sayang and would help reinforce its already strong position in the cultural tradition of Malay society.</w:t>
      </w:r>
      <w:proofErr w:type="gramEnd"/>
      <w:r w:rsidRPr="00F14587">
        <w:rPr>
          <w:rFonts w:ascii="Arial" w:hAnsi="Arial" w:cs="Arial"/>
          <w:sz w:val="22"/>
          <w:szCs w:val="22"/>
          <w:lang w:val="en-GB"/>
        </w:rPr>
        <w:t xml:space="preserve"> They aim at promoting and disseminating the element, with regular performances and training activities as core measures. The proposed activities </w:t>
      </w:r>
      <w:proofErr w:type="gramStart"/>
      <w:r w:rsidRPr="00F14587">
        <w:rPr>
          <w:rFonts w:ascii="Arial" w:hAnsi="Arial" w:cs="Arial"/>
          <w:sz w:val="22"/>
          <w:szCs w:val="22"/>
          <w:lang w:val="en-GB"/>
        </w:rPr>
        <w:t>are firmly connected</w:t>
      </w:r>
      <w:proofErr w:type="gramEnd"/>
      <w:r w:rsidRPr="00F14587">
        <w:rPr>
          <w:rFonts w:ascii="Arial" w:hAnsi="Arial" w:cs="Arial"/>
          <w:sz w:val="22"/>
          <w:szCs w:val="22"/>
          <w:lang w:val="en-GB"/>
        </w:rPr>
        <w:t xml:space="preserve"> with those of governmental organizations and cultural institutions, the initiators and planners of the safeguarding measures as well as their main implementers and supervisors. </w:t>
      </w:r>
      <w:proofErr w:type="gramStart"/>
      <w:r w:rsidRPr="00F14587">
        <w:rPr>
          <w:rFonts w:ascii="Arial" w:hAnsi="Arial" w:cs="Arial"/>
          <w:sz w:val="22"/>
          <w:szCs w:val="22"/>
          <w:lang w:val="en-GB"/>
        </w:rPr>
        <w:t xml:space="preserve">The local communities and practitioners participated in the planning process during focus group discussions and will be the principal beneficiaries </w:t>
      </w:r>
      <w:r>
        <w:rPr>
          <w:rFonts w:ascii="Arial" w:hAnsi="Arial" w:cs="Arial"/>
          <w:sz w:val="22"/>
          <w:szCs w:val="22"/>
          <w:lang w:val="en-GB"/>
        </w:rPr>
        <w:t>of the safeguarding activities.</w:t>
      </w:r>
      <w:proofErr w:type="gramEnd"/>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decision to nominate Dondang Sayang followed a series of local and national public meetings, seminars, discussions and requests. The communities, groups and individuals concerned participated in preparing the file by providing information and audiovisual materials, and partook in consultation sessions and workshops. Practitioners and other relevant stakeholders provided their free, prior and informed consent to the nomination in a sta</w:t>
      </w:r>
      <w:r>
        <w:rPr>
          <w:rFonts w:ascii="Arial" w:hAnsi="Arial" w:cs="Arial"/>
          <w:sz w:val="22"/>
          <w:szCs w:val="22"/>
          <w:lang w:val="en-GB"/>
        </w:rPr>
        <w:t>ndardized form.</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In 2007, the element was included in the National Heritage Register, maintained by the Department of National Heritage under the Ministry of Tourism and Culture of Malaysia. The inventory </w:t>
      </w:r>
      <w:proofErr w:type="gramStart"/>
      <w:r w:rsidRPr="00F14587">
        <w:rPr>
          <w:rFonts w:ascii="Arial" w:hAnsi="Arial" w:cs="Arial"/>
          <w:sz w:val="22"/>
          <w:szCs w:val="22"/>
          <w:lang w:val="en-GB"/>
        </w:rPr>
        <w:t>is updated</w:t>
      </w:r>
      <w:proofErr w:type="gramEnd"/>
      <w:r w:rsidRPr="00F14587">
        <w:rPr>
          <w:rFonts w:ascii="Arial" w:hAnsi="Arial" w:cs="Arial"/>
          <w:sz w:val="22"/>
          <w:szCs w:val="22"/>
          <w:lang w:val="en-GB"/>
        </w:rPr>
        <w:t xml:space="preserve"> according to new information obtained by experts, the media or individuals.</w:t>
      </w:r>
    </w:p>
    <w:p w:rsidR="00AF6CA4" w:rsidRPr="00F14587" w:rsidRDefault="00AF6CA4" w:rsidP="0037738A">
      <w:pPr>
        <w:numPr>
          <w:ilvl w:val="0"/>
          <w:numId w:val="61"/>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Dondang Sayang</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61"/>
        </w:numPr>
        <w:tabs>
          <w:tab w:val="left" w:pos="567"/>
          <w:tab w:val="left" w:pos="1701"/>
          <w:tab w:val="left" w:pos="2268"/>
        </w:tabs>
        <w:spacing w:before="120" w:after="120"/>
        <w:ind w:left="567" w:hanging="567"/>
        <w:jc w:val="both"/>
        <w:rPr>
          <w:rFonts w:ascii="Arial" w:hAnsi="Arial" w:cs="Arial"/>
          <w:bCs/>
          <w:sz w:val="22"/>
          <w:szCs w:val="22"/>
          <w:lang w:val="en-GB"/>
        </w:rPr>
      </w:pPr>
      <w:proofErr w:type="gramStart"/>
      <w:r w:rsidRPr="00F14587">
        <w:rPr>
          <w:rFonts w:ascii="Arial" w:hAnsi="Arial" w:cs="Arial"/>
          <w:sz w:val="22"/>
          <w:szCs w:val="22"/>
          <w:u w:val="single"/>
          <w:lang w:val="en-GB"/>
        </w:rPr>
        <w:t>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invites</w:t>
      </w:r>
      <w:r w:rsidRPr="00F14587">
        <w:rPr>
          <w:rFonts w:ascii="Arial" w:hAnsi="Arial" w:cs="Arial"/>
          <w:sz w:val="22"/>
          <w:szCs w:val="22"/>
          <w:lang w:val="en-GB"/>
        </w:rPr>
        <w:t xml:space="preserve"> it to include detailed information in its next periodic report on the implementation of the Convention at the national level on how the National Heritage Register has been drawn up and regularly updated with the active participation of the communities, groups and non-governmental organizations concerned, in accordance with Articles 11 and 12 of the Convention.</w:t>
      </w:r>
      <w:proofErr w:type="gramEnd"/>
    </w:p>
    <w:p w:rsidR="00AF6CA4" w:rsidRPr="00B62344" w:rsidRDefault="00AF6CA4" w:rsidP="0037738A">
      <w:pPr>
        <w:pStyle w:val="COMTitleDecision"/>
      </w:pPr>
      <w:bookmarkStart w:id="32" w:name="Decision_10b26"/>
      <w:bookmarkEnd w:id="32"/>
      <w:r w:rsidRPr="00B62344">
        <w:t>DECISION 13.COM 10.b.26</w:t>
      </w:r>
    </w:p>
    <w:p w:rsidR="00AF6CA4" w:rsidRPr="00F14587" w:rsidRDefault="00AF6CA4" w:rsidP="00E44816">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62"/>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Mexico has nominated </w:t>
      </w:r>
      <w:r w:rsidRPr="00F14587">
        <w:rPr>
          <w:rFonts w:ascii="Arial" w:hAnsi="Arial" w:cs="Arial"/>
          <w:b/>
          <w:sz w:val="22"/>
          <w:szCs w:val="22"/>
          <w:lang w:val="en-GB"/>
        </w:rPr>
        <w:t>La Romería (the pilgrimage): ritual cycle of ‘La llevada’ (the carrying) of the Virgin of Zapopan</w:t>
      </w:r>
      <w:r w:rsidRPr="00F14587">
        <w:rPr>
          <w:rFonts w:ascii="Arial" w:hAnsi="Arial" w:cs="Arial"/>
          <w:sz w:val="22"/>
          <w:szCs w:val="22"/>
          <w:lang w:val="en-GB"/>
        </w:rPr>
        <w:t xml:space="preserve"> (No. 01400) for inscription on the Representative List of the Intangible Cultural Heritage of Humanity:</w:t>
      </w:r>
    </w:p>
    <w:p w:rsidR="00AF6CA4" w:rsidRPr="00F14587" w:rsidRDefault="00AF6CA4" w:rsidP="00E44816">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The annual celebration of La Romería on 12 October, honouring the image of the Virgin of Zapopan, is a tradition that dates back to 1734. The day marks the final phase of the annual ritual cycle popularly known as ‘The Carrying of the Virgin’, which begins in May and encompasses many community and liturgical activities. The cycle ends with the return journey to the Basilica, in Zapopan. More than two million people take part, and one of the main features of the festivity is the huge presence and participation of different native dancer groups. The carrying (“La Llevada”) and the activities derived from the ritual cycle encompass a </w:t>
      </w:r>
      <w:proofErr w:type="gramStart"/>
      <w:r w:rsidRPr="00F14587">
        <w:rPr>
          <w:rFonts w:ascii="Arial" w:hAnsi="Arial" w:cs="Arial"/>
          <w:sz w:val="22"/>
          <w:szCs w:val="22"/>
          <w:lang w:val="en-GB"/>
        </w:rPr>
        <w:t>mass</w:t>
      </w:r>
      <w:proofErr w:type="gramEnd"/>
      <w:r w:rsidRPr="00F14587">
        <w:rPr>
          <w:rFonts w:ascii="Arial" w:hAnsi="Arial" w:cs="Arial"/>
          <w:sz w:val="22"/>
          <w:szCs w:val="22"/>
          <w:lang w:val="en-GB"/>
        </w:rPr>
        <w:t xml:space="preserve"> public demonstration in which the streets and public spaces become a ritual festival for the community, featuring different artistic expressions of collective collaboration. Throughout the year, the planning of the activities depends on the interaction of different communities, helping them to renew and reinforce their social ties. Thanks to the community’s support for the practice year after year, La Romería </w:t>
      </w:r>
      <w:proofErr w:type="gramStart"/>
      <w:r w:rsidRPr="00F14587">
        <w:rPr>
          <w:rFonts w:ascii="Arial" w:hAnsi="Arial" w:cs="Arial"/>
          <w:sz w:val="22"/>
          <w:szCs w:val="22"/>
          <w:lang w:val="en-GB"/>
        </w:rPr>
        <w:t>is considered</w:t>
      </w:r>
      <w:proofErr w:type="gramEnd"/>
      <w:r w:rsidRPr="00F14587">
        <w:rPr>
          <w:rFonts w:ascii="Arial" w:hAnsi="Arial" w:cs="Arial"/>
          <w:sz w:val="22"/>
          <w:szCs w:val="22"/>
          <w:lang w:val="en-GB"/>
        </w:rPr>
        <w:t xml:space="preserve"> as one of the most popular and strongly rooted traditions in west Mexico. Through organized civil and ecclesiastical groups, the community of bearers and practitioners has ensured the survival of this cultural manifestation.</w:t>
      </w:r>
    </w:p>
    <w:p w:rsidR="00AF6CA4" w:rsidRPr="00F14587" w:rsidRDefault="00AF6CA4" w:rsidP="0037738A">
      <w:pPr>
        <w:keepNext/>
        <w:numPr>
          <w:ilvl w:val="0"/>
          <w:numId w:val="62"/>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La Romería is a ceremonial practice that merges official Catholic rituals with popular religious expressions and a large cycle of festive events involving native dance groups of different origins and backgrounds. It </w:t>
      </w:r>
      <w:proofErr w:type="gramStart"/>
      <w:r w:rsidRPr="00F14587">
        <w:rPr>
          <w:rFonts w:ascii="Arial" w:hAnsi="Arial" w:cs="Arial"/>
          <w:sz w:val="22"/>
          <w:szCs w:val="22"/>
          <w:lang w:val="en-GB"/>
        </w:rPr>
        <w:t>is transmitted</w:t>
      </w:r>
      <w:proofErr w:type="gramEnd"/>
      <w:r w:rsidRPr="00F14587">
        <w:rPr>
          <w:rFonts w:ascii="Arial" w:hAnsi="Arial" w:cs="Arial"/>
          <w:sz w:val="22"/>
          <w:szCs w:val="22"/>
          <w:lang w:val="en-GB"/>
        </w:rPr>
        <w:t xml:space="preserve"> in several traditional ways, depending on the roles of the participants. La Romería involves many communities, for whom it is a symbol of devotion, continuity and cultural identity. The spirit of the element encompasses solidarity, dialogue and respect for diversity.</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element connects Zapopan and Guadalajara cities, establishes a relationship between them, their communities, and migrants from Zapopan abroad, and serves as a good example of mutual respect, cooperation and shared cultural values. Because of the wide range of communities and cultural expressions involved, the element promotes cultural diversity and human creativity and respect for them. The file demonstrates that the inscription of La Romería could help spread a better understanding of intangible cultural heritage in Mexico and beyond its borders, especially in relation to its role as a major factor of social cohesion.</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social validity of the ritual tradition, its deep-rootedness and the number of organizations involved ensure its viability. La Romería </w:t>
      </w:r>
      <w:proofErr w:type="gramStart"/>
      <w:r w:rsidRPr="00F14587">
        <w:rPr>
          <w:rFonts w:ascii="Arial" w:hAnsi="Arial" w:cs="Arial"/>
          <w:sz w:val="22"/>
          <w:szCs w:val="22"/>
          <w:lang w:val="en-GB"/>
        </w:rPr>
        <w:t>was declared</w:t>
      </w:r>
      <w:proofErr w:type="gramEnd"/>
      <w:r w:rsidRPr="00F14587">
        <w:rPr>
          <w:rFonts w:ascii="Arial" w:hAnsi="Arial" w:cs="Arial"/>
          <w:sz w:val="22"/>
          <w:szCs w:val="22"/>
          <w:lang w:val="en-GB"/>
        </w:rPr>
        <w:t xml:space="preserve"> Intangible Cultural Heritage by the Municipality of Zapopan, which was an important step in its safeguarding and for maintaining its ceremonial and communal foundations. Several threats </w:t>
      </w:r>
      <w:proofErr w:type="gramStart"/>
      <w:r w:rsidRPr="00F14587">
        <w:rPr>
          <w:rFonts w:ascii="Arial" w:hAnsi="Arial" w:cs="Arial"/>
          <w:sz w:val="22"/>
          <w:szCs w:val="22"/>
          <w:lang w:val="en-GB"/>
        </w:rPr>
        <w:t>were identified</w:t>
      </w:r>
      <w:proofErr w:type="gramEnd"/>
      <w:r w:rsidRPr="00F14587">
        <w:rPr>
          <w:rFonts w:ascii="Arial" w:hAnsi="Arial" w:cs="Arial"/>
          <w:sz w:val="22"/>
          <w:szCs w:val="22"/>
          <w:lang w:val="en-GB"/>
        </w:rPr>
        <w:t xml:space="preserve">, to which the proposed safeguarding measures offer a suitable response. A special committee </w:t>
      </w:r>
      <w:proofErr w:type="gramStart"/>
      <w:r w:rsidRPr="00F14587">
        <w:rPr>
          <w:rFonts w:ascii="Arial" w:hAnsi="Arial" w:cs="Arial"/>
          <w:sz w:val="22"/>
          <w:szCs w:val="22"/>
          <w:lang w:val="en-GB"/>
        </w:rPr>
        <w:t>was established</w:t>
      </w:r>
      <w:proofErr w:type="gramEnd"/>
      <w:r w:rsidRPr="00F14587">
        <w:rPr>
          <w:rFonts w:ascii="Arial" w:hAnsi="Arial" w:cs="Arial"/>
          <w:sz w:val="22"/>
          <w:szCs w:val="22"/>
          <w:lang w:val="en-GB"/>
        </w:rPr>
        <w:t xml:space="preserve"> to implement and monitor the safeguarding activities, consisting of representatives of all the groups involved, including th</w:t>
      </w:r>
      <w:r>
        <w:rPr>
          <w:rFonts w:ascii="Arial" w:hAnsi="Arial" w:cs="Arial"/>
          <w:sz w:val="22"/>
          <w:szCs w:val="22"/>
          <w:lang w:val="en-GB"/>
        </w:rPr>
        <w:t>e government and practitioners.</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communities concerned actively participated in the preparation of the nomination file, including through academic research as respondents. They also participated in workshops during which the safeguarding measures </w:t>
      </w:r>
      <w:proofErr w:type="gramStart"/>
      <w:r w:rsidRPr="00F14587">
        <w:rPr>
          <w:rFonts w:ascii="Arial" w:hAnsi="Arial" w:cs="Arial"/>
          <w:sz w:val="22"/>
          <w:szCs w:val="22"/>
          <w:lang w:val="en-GB"/>
        </w:rPr>
        <w:t>were discussed</w:t>
      </w:r>
      <w:proofErr w:type="gramEnd"/>
      <w:r w:rsidRPr="00F14587">
        <w:rPr>
          <w:rFonts w:ascii="Arial" w:hAnsi="Arial" w:cs="Arial"/>
          <w:sz w:val="22"/>
          <w:szCs w:val="22"/>
          <w:lang w:val="en-GB"/>
        </w:rPr>
        <w:t>, providing important information and showing their consent for this initiative and their commitment to continuing to safeguard and transmit the practice. The representatives of different groups and communities of practitioners gave their written consent for the nomination.</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La Romería has been included in The National Inventory of the Intangible Cultural Heritage of Mexico since 2008 under the name of ‘Three Marian Sanctuaries of Jalisco and Their Pilgrimages’. The inventory is at a transitional stage now; </w:t>
      </w:r>
      <w:proofErr w:type="gramStart"/>
      <w:r w:rsidRPr="00F14587">
        <w:rPr>
          <w:rFonts w:ascii="Arial" w:hAnsi="Arial" w:cs="Arial"/>
          <w:sz w:val="22"/>
          <w:szCs w:val="22"/>
          <w:lang w:val="en-GB"/>
        </w:rPr>
        <w:t>a new updating mechanism is being developed by the governmental authorities</w:t>
      </w:r>
      <w:proofErr w:type="gramEnd"/>
      <w:r w:rsidRPr="00F14587">
        <w:rPr>
          <w:rFonts w:ascii="Arial" w:hAnsi="Arial" w:cs="Arial"/>
          <w:sz w:val="22"/>
          <w:szCs w:val="22"/>
          <w:lang w:val="en-GB"/>
        </w:rPr>
        <w:t xml:space="preserve">. The element </w:t>
      </w:r>
      <w:proofErr w:type="gramStart"/>
      <w:r w:rsidRPr="00F14587">
        <w:rPr>
          <w:rFonts w:ascii="Arial" w:hAnsi="Arial" w:cs="Arial"/>
          <w:sz w:val="22"/>
          <w:szCs w:val="22"/>
          <w:lang w:val="en-GB"/>
        </w:rPr>
        <w:t>was identified and inventoried in partnership with the communities concerned</w:t>
      </w:r>
      <w:proofErr w:type="gramEnd"/>
      <w:r w:rsidRPr="00F14587">
        <w:rPr>
          <w:rFonts w:ascii="Arial" w:hAnsi="Arial" w:cs="Arial"/>
          <w:sz w:val="22"/>
          <w:szCs w:val="22"/>
          <w:lang w:val="en-GB"/>
        </w:rPr>
        <w:t>.</w:t>
      </w:r>
    </w:p>
    <w:p w:rsidR="00AF6CA4" w:rsidRPr="00F14587" w:rsidRDefault="00AF6CA4" w:rsidP="0037738A">
      <w:pPr>
        <w:numPr>
          <w:ilvl w:val="0"/>
          <w:numId w:val="62"/>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La Romería (the pilgrimage): ritual cycle of ‘La llevada’ (the carrying) of the Virgin of Zapopan</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62"/>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Commends</w:t>
      </w:r>
      <w:r w:rsidRPr="00F14587">
        <w:rPr>
          <w:rFonts w:ascii="Arial" w:hAnsi="Arial" w:cs="Arial"/>
          <w:bCs/>
          <w:sz w:val="22"/>
          <w:szCs w:val="22"/>
          <w:lang w:val="en-GB"/>
        </w:rPr>
        <w:t xml:space="preserve"> the State Party for submitting a large number of expressions of consent but </w:t>
      </w: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it that consent letters should not take the form of standardized declarations and should rather reflect the diversity of the practitioners and other stakeholders concerned in the form of personalized expressions of consent;</w:t>
      </w:r>
    </w:p>
    <w:p w:rsidR="00AF6CA4" w:rsidRPr="00F14587" w:rsidRDefault="00AF6CA4" w:rsidP="0037738A">
      <w:pPr>
        <w:numPr>
          <w:ilvl w:val="0"/>
          <w:numId w:val="62"/>
        </w:numPr>
        <w:tabs>
          <w:tab w:val="left" w:pos="567"/>
          <w:tab w:val="left" w:pos="1701"/>
          <w:tab w:val="left" w:pos="2268"/>
        </w:tabs>
        <w:spacing w:before="120" w:after="120"/>
        <w:ind w:left="567" w:hanging="567"/>
        <w:jc w:val="both"/>
        <w:rPr>
          <w:rFonts w:ascii="Arial" w:hAnsi="Arial" w:cs="Arial"/>
          <w:bCs/>
          <w:sz w:val="22"/>
          <w:szCs w:val="22"/>
          <w:lang w:val="en-GB"/>
        </w:rPr>
      </w:pPr>
      <w:proofErr w:type="gramStart"/>
      <w:r w:rsidRPr="00F14587">
        <w:rPr>
          <w:rFonts w:ascii="Arial" w:hAnsi="Arial" w:cs="Arial"/>
          <w:sz w:val="22"/>
          <w:szCs w:val="22"/>
          <w:u w:val="single"/>
          <w:lang w:val="en-GB"/>
        </w:rPr>
        <w:t>Further 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invites</w:t>
      </w:r>
      <w:r w:rsidRPr="00F14587">
        <w:rPr>
          <w:rFonts w:ascii="Arial" w:hAnsi="Arial" w:cs="Arial"/>
          <w:sz w:val="22"/>
          <w:szCs w:val="22"/>
          <w:lang w:val="en-GB"/>
        </w:rPr>
        <w:t xml:space="preserve"> it to include detailed information in its next periodic report on the implementation of the Convention at the national level on how the National Inventory of the Intangible Cultural Heritage of Mexico is regularly updated with the active participation of the communities, groups and non-governmental organizations concerned, in accordance with Articles 11 and 12 of the Convention.</w:t>
      </w:r>
      <w:proofErr w:type="gramEnd"/>
    </w:p>
    <w:p w:rsidR="00AF6CA4" w:rsidRPr="00B62344" w:rsidRDefault="00AF6CA4" w:rsidP="0037738A">
      <w:pPr>
        <w:pStyle w:val="COMTitleDecision"/>
      </w:pPr>
      <w:bookmarkStart w:id="33" w:name="Decision_10b27"/>
      <w:bookmarkEnd w:id="33"/>
      <w:r w:rsidRPr="00B62344">
        <w:t>DECISION 13.COM 10.b.27</w:t>
      </w:r>
    </w:p>
    <w:p w:rsidR="00AF6CA4" w:rsidRPr="00F14587" w:rsidRDefault="00AF6CA4" w:rsidP="00E44816">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63"/>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Oman has nominated </w:t>
      </w:r>
      <w:r w:rsidRPr="00F14587">
        <w:rPr>
          <w:rFonts w:ascii="Arial" w:hAnsi="Arial" w:cs="Arial"/>
          <w:b/>
          <w:sz w:val="22"/>
          <w:szCs w:val="22"/>
          <w:lang w:val="en-GB"/>
        </w:rPr>
        <w:t>Horse and camel Ardhah</w:t>
      </w:r>
      <w:r w:rsidRPr="00F14587">
        <w:rPr>
          <w:rFonts w:ascii="Arial" w:hAnsi="Arial" w:cs="Arial"/>
          <w:sz w:val="22"/>
          <w:szCs w:val="22"/>
          <w:lang w:val="en-GB"/>
        </w:rPr>
        <w:t xml:space="preserve"> (No. 01359) for inscription on the Representative List of the Intangible Cultural Heritage of Humanity:</w:t>
      </w:r>
    </w:p>
    <w:p w:rsidR="00AF6CA4" w:rsidRPr="00F14587" w:rsidRDefault="00AF6CA4" w:rsidP="00E44816">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Horse and camel Ardhah </w:t>
      </w:r>
      <w:proofErr w:type="gramStart"/>
      <w:r w:rsidRPr="00F14587">
        <w:rPr>
          <w:rFonts w:ascii="Arial" w:hAnsi="Arial" w:cs="Arial"/>
          <w:sz w:val="22"/>
          <w:szCs w:val="22"/>
          <w:lang w:val="en-GB"/>
        </w:rPr>
        <w:t>is practised</w:t>
      </w:r>
      <w:proofErr w:type="gramEnd"/>
      <w:r w:rsidRPr="00F14587">
        <w:rPr>
          <w:rFonts w:ascii="Arial" w:hAnsi="Arial" w:cs="Arial"/>
          <w:sz w:val="22"/>
          <w:szCs w:val="22"/>
          <w:lang w:val="en-GB"/>
        </w:rPr>
        <w:t xml:space="preserve"> across many regions of Oman. On Alardhah day (meaning the ‘day of the festival’ in Arabic), people gather around the racecourse to watch shows by horse and camel riders that reflect Omani people’s skill in dealing with and taming the animals. Traditional arts (such as the reciting of traditional poems) also accompany the demonstrations. Alardhah starts with a display of traditional acts, such as horses and camels lying down, riding standing up, joining hands with another rider at great speed, and other similar actions. This </w:t>
      </w:r>
      <w:proofErr w:type="gramStart"/>
      <w:r w:rsidRPr="00F14587">
        <w:rPr>
          <w:rFonts w:ascii="Arial" w:hAnsi="Arial" w:cs="Arial"/>
          <w:sz w:val="22"/>
          <w:szCs w:val="22"/>
          <w:lang w:val="en-GB"/>
        </w:rPr>
        <w:t>is followed</w:t>
      </w:r>
      <w:proofErr w:type="gramEnd"/>
      <w:r w:rsidRPr="00F14587">
        <w:rPr>
          <w:rFonts w:ascii="Arial" w:hAnsi="Arial" w:cs="Arial"/>
          <w:sz w:val="22"/>
          <w:szCs w:val="22"/>
          <w:lang w:val="en-GB"/>
        </w:rPr>
        <w:t xml:space="preserve"> by a display of horses and camels draped with decorative clothing and beautiful silver sets. Alardhah is associated with many social occasions in Omani society, such as religious and national celebrations. The practice is an integral part of the society’s culture in rural and urban areas and reflects great skill as well as people’s devotion to the care of animals. Alardhah involves both men and women and is an opportunity for traditional bands and craftspeople to display their talents. At the community level, Omanis organize Alardhah on various social occasions, which involve young people. Civil organizations also play a key role in transferring the related skills, and horse groups at the university teach students </w:t>
      </w:r>
      <w:proofErr w:type="gramStart"/>
      <w:r w:rsidRPr="00F14587">
        <w:rPr>
          <w:rFonts w:ascii="Arial" w:hAnsi="Arial" w:cs="Arial"/>
          <w:sz w:val="22"/>
          <w:szCs w:val="22"/>
          <w:lang w:val="en-GB"/>
        </w:rPr>
        <w:t>equestrian skills and how to perform Alardhah</w:t>
      </w:r>
      <w:proofErr w:type="gramEnd"/>
      <w:r w:rsidRPr="00F14587">
        <w:rPr>
          <w:rFonts w:ascii="Arial" w:hAnsi="Arial" w:cs="Arial"/>
          <w:sz w:val="22"/>
          <w:szCs w:val="22"/>
          <w:lang w:val="en-GB"/>
        </w:rPr>
        <w:t>.</w:t>
      </w:r>
    </w:p>
    <w:p w:rsidR="00AF6CA4" w:rsidRPr="00F14587" w:rsidRDefault="00AF6CA4" w:rsidP="0037738A">
      <w:pPr>
        <w:keepNext/>
        <w:numPr>
          <w:ilvl w:val="0"/>
          <w:numId w:val="63"/>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nomination file clearly demonstrates that the traditional horse and camel riding Alardhah is a social and cultural activity in rural and urban areas in most provinces of Oman. The element is practised on </w:t>
      </w:r>
      <w:proofErr w:type="gramStart"/>
      <w:r w:rsidRPr="00F14587">
        <w:rPr>
          <w:rFonts w:ascii="Arial" w:hAnsi="Arial" w:cs="Arial"/>
          <w:sz w:val="22"/>
          <w:szCs w:val="22"/>
          <w:lang w:val="en-GB"/>
        </w:rPr>
        <w:t>festive occasions</w:t>
      </w:r>
      <w:proofErr w:type="gramEnd"/>
      <w:r w:rsidRPr="00F14587">
        <w:rPr>
          <w:rFonts w:ascii="Arial" w:hAnsi="Arial" w:cs="Arial"/>
          <w:sz w:val="22"/>
          <w:szCs w:val="22"/>
          <w:lang w:val="en-GB"/>
        </w:rPr>
        <w:t xml:space="preserve"> or for receiving guests and expressing joy. It is a source of pride in Omani society, embodying </w:t>
      </w:r>
      <w:r>
        <w:rPr>
          <w:rFonts w:ascii="Arial" w:hAnsi="Arial" w:cs="Arial"/>
          <w:sz w:val="22"/>
          <w:szCs w:val="22"/>
          <w:lang w:val="en-GB"/>
        </w:rPr>
        <w:t>a message of respect and peace.</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file demonstrates that the inscription of the element would raise the visibility of intangible cultural heritage associated with horses and camels </w:t>
      </w:r>
      <w:proofErr w:type="gramStart"/>
      <w:r w:rsidRPr="00F14587">
        <w:rPr>
          <w:rFonts w:ascii="Arial" w:hAnsi="Arial" w:cs="Arial"/>
          <w:sz w:val="22"/>
          <w:szCs w:val="22"/>
          <w:lang w:val="en-GB"/>
        </w:rPr>
        <w:t>worldwide,</w:t>
      </w:r>
      <w:proofErr w:type="gramEnd"/>
      <w:r w:rsidRPr="00F14587">
        <w:rPr>
          <w:rFonts w:ascii="Arial" w:hAnsi="Arial" w:cs="Arial"/>
          <w:sz w:val="22"/>
          <w:szCs w:val="22"/>
          <w:lang w:val="en-GB"/>
        </w:rPr>
        <w:t xml:space="preserve"> underline the importance of respecting animal rights and demonstrate the syncretism with other aspects of traditional culture, including traditional arts, songs or dances. It would provide new opportunities for exchanging knowledge and experience among various Alardhah practitioners and encourage the creation of more schools directed at transmitting intangible cultural heritage. Cultural diversity and human creativity </w:t>
      </w:r>
      <w:proofErr w:type="gramStart"/>
      <w:r w:rsidRPr="00F14587">
        <w:rPr>
          <w:rFonts w:ascii="Arial" w:hAnsi="Arial" w:cs="Arial"/>
          <w:sz w:val="22"/>
          <w:szCs w:val="22"/>
          <w:lang w:val="en-GB"/>
        </w:rPr>
        <w:t>would be promoted</w:t>
      </w:r>
      <w:proofErr w:type="gramEnd"/>
      <w:r w:rsidRPr="00F14587">
        <w:rPr>
          <w:rFonts w:ascii="Arial" w:hAnsi="Arial" w:cs="Arial"/>
          <w:sz w:val="22"/>
          <w:szCs w:val="22"/>
          <w:lang w:val="en-GB"/>
        </w:rPr>
        <w:t xml:space="preserve"> by highlighting the relationship between human beings and animals and crea</w:t>
      </w:r>
      <w:r>
        <w:rPr>
          <w:rFonts w:ascii="Arial" w:hAnsi="Arial" w:cs="Arial"/>
          <w:sz w:val="22"/>
          <w:szCs w:val="22"/>
          <w:lang w:val="en-GB"/>
        </w:rPr>
        <w:t>tive ways of dealing with them.</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A coherent, diverse set of safeguarding measures </w:t>
      </w:r>
      <w:proofErr w:type="gramStart"/>
      <w:r w:rsidRPr="00F14587">
        <w:rPr>
          <w:rFonts w:ascii="Arial" w:hAnsi="Arial" w:cs="Arial"/>
          <w:sz w:val="22"/>
          <w:szCs w:val="22"/>
          <w:lang w:val="en-GB"/>
        </w:rPr>
        <w:t>is proposed</w:t>
      </w:r>
      <w:proofErr w:type="gramEnd"/>
      <w:r w:rsidRPr="00F14587">
        <w:rPr>
          <w:rFonts w:ascii="Arial" w:hAnsi="Arial" w:cs="Arial"/>
          <w:sz w:val="22"/>
          <w:szCs w:val="22"/>
          <w:lang w:val="en-GB"/>
        </w:rPr>
        <w:t xml:space="preserve">, which covers several activities aimed at strengthening the transmission of Alardhah, its promotion and related scientific research and documentation. The </w:t>
      </w:r>
      <w:proofErr w:type="gramStart"/>
      <w:r w:rsidRPr="00F14587">
        <w:rPr>
          <w:rFonts w:ascii="Arial" w:hAnsi="Arial" w:cs="Arial"/>
          <w:sz w:val="22"/>
          <w:szCs w:val="22"/>
          <w:lang w:val="en-GB"/>
        </w:rPr>
        <w:t>viability of the element is ensured by the practitioners themselves through the transmission of knowledge</w:t>
      </w:r>
      <w:proofErr w:type="gramEnd"/>
      <w:r w:rsidRPr="00F14587">
        <w:rPr>
          <w:rFonts w:ascii="Arial" w:hAnsi="Arial" w:cs="Arial"/>
          <w:sz w:val="22"/>
          <w:szCs w:val="22"/>
          <w:lang w:val="en-GB"/>
        </w:rPr>
        <w:t xml:space="preserve"> from parents to their offspring and in training schools, while the engagement of many governmental organizations ensures finan</w:t>
      </w:r>
      <w:r>
        <w:rPr>
          <w:rFonts w:ascii="Arial" w:hAnsi="Arial" w:cs="Arial"/>
          <w:sz w:val="22"/>
          <w:szCs w:val="22"/>
          <w:lang w:val="en-GB"/>
        </w:rPr>
        <w:t>cial and institutional support.</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r>
      <w:proofErr w:type="gramStart"/>
      <w:r w:rsidRPr="00F14587">
        <w:rPr>
          <w:rFonts w:ascii="Arial" w:hAnsi="Arial" w:cs="Arial"/>
          <w:sz w:val="22"/>
          <w:szCs w:val="22"/>
          <w:lang w:val="en-GB"/>
        </w:rPr>
        <w:t>The nomination of Alardhah was initiated by the practitioners and civil society</w:t>
      </w:r>
      <w:proofErr w:type="gramEnd"/>
      <w:r w:rsidRPr="00F14587">
        <w:rPr>
          <w:rFonts w:ascii="Arial" w:hAnsi="Arial" w:cs="Arial"/>
          <w:sz w:val="22"/>
          <w:szCs w:val="22"/>
          <w:lang w:val="en-GB"/>
        </w:rPr>
        <w:t xml:space="preserve">. The file clearly demonstrates the active and continuous involvement of the community in its preparation. Each aspect of the element </w:t>
      </w:r>
      <w:proofErr w:type="gramStart"/>
      <w:r w:rsidRPr="00F14587">
        <w:rPr>
          <w:rFonts w:ascii="Arial" w:hAnsi="Arial" w:cs="Arial"/>
          <w:sz w:val="22"/>
          <w:szCs w:val="22"/>
          <w:lang w:val="en-GB"/>
        </w:rPr>
        <w:t>was carefully studied</w:t>
      </w:r>
      <w:proofErr w:type="gramEnd"/>
      <w:r w:rsidRPr="00F14587">
        <w:rPr>
          <w:rFonts w:ascii="Arial" w:hAnsi="Arial" w:cs="Arial"/>
          <w:sz w:val="22"/>
          <w:szCs w:val="22"/>
          <w:lang w:val="en-GB"/>
        </w:rPr>
        <w:t xml:space="preserve"> on-site with the participation of trainers, horse and camel riders and other experts. An online forum allowed for broad discussions about the nomination and supplemented a series of working meetings by practitioners and the committee drafting the file. The wide range of consent letters confirms the commitment of all stakeholders to safeguarding</w:t>
      </w:r>
      <w:r>
        <w:rPr>
          <w:rFonts w:ascii="Arial" w:hAnsi="Arial" w:cs="Arial"/>
          <w:sz w:val="22"/>
          <w:szCs w:val="22"/>
          <w:lang w:val="en-GB"/>
        </w:rPr>
        <w:t xml:space="preserve"> the element.</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In 2013, the element was included in the Omani National Lists, under the sections </w:t>
      </w:r>
      <w:proofErr w:type="gramStart"/>
      <w:r w:rsidRPr="00F14587">
        <w:rPr>
          <w:rFonts w:ascii="Arial" w:hAnsi="Arial" w:cs="Arial"/>
          <w:sz w:val="22"/>
          <w:szCs w:val="22"/>
          <w:lang w:val="en-GB"/>
        </w:rPr>
        <w:t>Traditions and Norms</w:t>
      </w:r>
      <w:proofErr w:type="gramEnd"/>
      <w:r w:rsidRPr="00F14587">
        <w:rPr>
          <w:rFonts w:ascii="Arial" w:hAnsi="Arial" w:cs="Arial"/>
          <w:sz w:val="22"/>
          <w:szCs w:val="22"/>
          <w:lang w:val="en-GB"/>
        </w:rPr>
        <w:t xml:space="preserve"> and Folklore Arts. The main body responsible for the inventory is the Ministry of Heritage and Culture. The relevant extract from the national lists and its translation into English are enclosed. The file includes detailed information concerning community involvement in the identification and inventorying of the element.</w:t>
      </w:r>
    </w:p>
    <w:p w:rsidR="00AF6CA4" w:rsidRPr="00F14587" w:rsidRDefault="00AF6CA4" w:rsidP="0037738A">
      <w:pPr>
        <w:numPr>
          <w:ilvl w:val="0"/>
          <w:numId w:val="63"/>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Horse and camel Ardhah</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63"/>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Acknowledges</w:t>
      </w:r>
      <w:r w:rsidRPr="00F14587">
        <w:rPr>
          <w:rFonts w:ascii="Arial" w:hAnsi="Arial" w:cs="Arial"/>
          <w:bCs/>
          <w:sz w:val="22"/>
          <w:szCs w:val="22"/>
          <w:lang w:val="en-GB"/>
        </w:rPr>
        <w:t xml:space="preserve"> the strong commitment of the government to safeguarding the element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the State Party to find as comprehensive and creative ways as possible to further involve the communities of practitioners in the implementation of the proposed safeguarding measures;</w:t>
      </w:r>
    </w:p>
    <w:p w:rsidR="00AF6CA4" w:rsidRPr="00F14587" w:rsidRDefault="00AF6CA4" w:rsidP="0037738A">
      <w:pPr>
        <w:numPr>
          <w:ilvl w:val="0"/>
          <w:numId w:val="63"/>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Further</w:t>
      </w:r>
      <w:r w:rsidRPr="00F14587">
        <w:rPr>
          <w:rFonts w:ascii="Arial" w:eastAsia="SimSun" w:hAnsi="Arial" w:cs="Arial"/>
          <w:bCs/>
          <w:sz w:val="22"/>
          <w:szCs w:val="22"/>
          <w:u w:val="single"/>
          <w:lang w:val="en-GB"/>
        </w:rPr>
        <w:t xml:space="preserve"> invites</w:t>
      </w:r>
      <w:r w:rsidRPr="00F14587">
        <w:rPr>
          <w:rFonts w:ascii="Arial" w:eastAsia="SimSun" w:hAnsi="Arial" w:cs="Arial"/>
          <w:bCs/>
          <w:sz w:val="22"/>
          <w:szCs w:val="22"/>
          <w:lang w:val="en-GB"/>
        </w:rPr>
        <w:t xml:space="preserve"> the State Party to ensure that consent letters given by community members do not contain inadequate expressions, such as ‘inscription at UNESCO’, as these need to demonstrate the understanding of communities that they are in agreement with the possible inscription of the element on the Representative List of the Intangible Cultural Heritage of Humanity;</w:t>
      </w:r>
    </w:p>
    <w:p w:rsidR="00AF6CA4" w:rsidRPr="00F14587" w:rsidRDefault="00AF6CA4" w:rsidP="0037738A">
      <w:pPr>
        <w:numPr>
          <w:ilvl w:val="0"/>
          <w:numId w:val="63"/>
        </w:numPr>
        <w:tabs>
          <w:tab w:val="left" w:pos="567"/>
          <w:tab w:val="left" w:pos="1701"/>
          <w:tab w:val="left" w:pos="2268"/>
        </w:tabs>
        <w:spacing w:before="120" w:after="120"/>
        <w:ind w:left="567" w:hanging="567"/>
        <w:jc w:val="both"/>
        <w:rPr>
          <w:rFonts w:ascii="Arial" w:hAnsi="Arial" w:cs="Arial"/>
          <w:bCs/>
          <w:sz w:val="22"/>
          <w:szCs w:val="22"/>
          <w:lang w:val="en-GB"/>
        </w:rPr>
      </w:pPr>
      <w:proofErr w:type="gramStart"/>
      <w:r w:rsidRPr="00F14587">
        <w:rPr>
          <w:rFonts w:ascii="Arial" w:hAnsi="Arial" w:cs="Arial"/>
          <w:sz w:val="22"/>
          <w:szCs w:val="22"/>
          <w:u w:val="single"/>
          <w:lang w:val="en-GB"/>
        </w:rPr>
        <w:t>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also invites</w:t>
      </w:r>
      <w:r w:rsidRPr="00F14587">
        <w:rPr>
          <w:rFonts w:ascii="Arial" w:hAnsi="Arial" w:cs="Arial"/>
          <w:sz w:val="22"/>
          <w:szCs w:val="22"/>
          <w:lang w:val="en-GB"/>
        </w:rPr>
        <w:t xml:space="preserve"> it to include detailed information in its next periodic report on the implementation of the Convention at the national level on how the Omani National Lists are regularly updated with the active participation of the communities, groups and non-governmental organizations concerned, in accordance with Articles 11 and 12 of the Convention.</w:t>
      </w:r>
      <w:proofErr w:type="gramEnd"/>
    </w:p>
    <w:p w:rsidR="00AF6CA4" w:rsidRPr="00B62344" w:rsidRDefault="00AF6CA4" w:rsidP="0037738A">
      <w:pPr>
        <w:pStyle w:val="COMTitleDecision"/>
      </w:pPr>
      <w:bookmarkStart w:id="34" w:name="Decision_10b28"/>
      <w:bookmarkEnd w:id="34"/>
      <w:r w:rsidRPr="00B62344">
        <w:t>DECISION 13.COM 10.b.28</w:t>
      </w:r>
    </w:p>
    <w:p w:rsidR="00AF6CA4" w:rsidRPr="00F14587" w:rsidRDefault="00AF6CA4" w:rsidP="00E44816">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keepNext/>
        <w:numPr>
          <w:ilvl w:val="0"/>
          <w:numId w:val="64"/>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Panama has nominated </w:t>
      </w:r>
      <w:r w:rsidRPr="00F14587">
        <w:rPr>
          <w:rFonts w:ascii="Arial" w:hAnsi="Arial" w:cs="Arial"/>
          <w:b/>
          <w:sz w:val="22"/>
          <w:szCs w:val="22"/>
          <w:lang w:val="en-GB"/>
        </w:rPr>
        <w:t>Ritual and festive expressions of the Congo culture</w:t>
      </w:r>
      <w:r w:rsidRPr="00F14587">
        <w:rPr>
          <w:rFonts w:ascii="Arial" w:hAnsi="Arial" w:cs="Arial"/>
          <w:sz w:val="22"/>
          <w:szCs w:val="22"/>
          <w:lang w:val="en-GB"/>
        </w:rPr>
        <w:t xml:space="preserve"> (No. 01383) for inscription on the Representative List of the Intangible Cultural Heritage of Humanity:</w:t>
      </w:r>
    </w:p>
    <w:p w:rsidR="00AF6CA4" w:rsidRPr="00F14587" w:rsidRDefault="00AF6CA4" w:rsidP="00E44816">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The ritual and festive expressions of the Congo culture encompass the contemporary vision of a collective celebration of the black rebel descendants enslaved during the colonial period. Nowadays, participants play </w:t>
      </w:r>
      <w:proofErr w:type="gramStart"/>
      <w:r w:rsidRPr="00F14587">
        <w:rPr>
          <w:rFonts w:ascii="Arial" w:hAnsi="Arial" w:cs="Arial"/>
          <w:sz w:val="22"/>
          <w:szCs w:val="22"/>
          <w:lang w:val="en-GB"/>
        </w:rPr>
        <w:t>congo</w:t>
      </w:r>
      <w:proofErr w:type="gramEnd"/>
      <w:r w:rsidRPr="00F14587">
        <w:rPr>
          <w:rFonts w:ascii="Arial" w:hAnsi="Arial" w:cs="Arial"/>
          <w:sz w:val="22"/>
          <w:szCs w:val="22"/>
          <w:lang w:val="en-GB"/>
        </w:rPr>
        <w:t xml:space="preserve">, celebrate their freedom, cheerfully sing about their everyday lives and perform representations and sensual dances barefoot, to communicate with the earth. During the Congo season (from 20 January, San Sebastian Day, until Ash Wednesday), participants spend the day in a palisade; the gathering is celebrated in a matriarchal society ruled by a queen and her court; each person has a role to fulfil to protect the queen and members of the palisade from the devils (diablos). On Ash Wednesday, the season concludes with a confrontation between the diablos and the </w:t>
      </w:r>
      <w:proofErr w:type="gramStart"/>
      <w:r w:rsidRPr="00F14587">
        <w:rPr>
          <w:rFonts w:ascii="Arial" w:hAnsi="Arial" w:cs="Arial"/>
          <w:sz w:val="22"/>
          <w:szCs w:val="22"/>
          <w:lang w:val="en-GB"/>
        </w:rPr>
        <w:t>congos</w:t>
      </w:r>
      <w:proofErr w:type="gramEnd"/>
      <w:r w:rsidRPr="00F14587">
        <w:rPr>
          <w:rFonts w:ascii="Arial" w:hAnsi="Arial" w:cs="Arial"/>
          <w:sz w:val="22"/>
          <w:szCs w:val="22"/>
          <w:lang w:val="en-GB"/>
        </w:rPr>
        <w:t xml:space="preserve">; the queen and congos take off their masks and baptize the devils in a symbolic ritual to free them and neutralize their evil until the cycle recommences the following year. For generations, the expressions have fostered social integration and provided a way of expressing joy and sensuality. Congo culture expressions </w:t>
      </w:r>
      <w:proofErr w:type="gramStart"/>
      <w:r w:rsidRPr="00F14587">
        <w:rPr>
          <w:rFonts w:ascii="Arial" w:hAnsi="Arial" w:cs="Arial"/>
          <w:sz w:val="22"/>
          <w:szCs w:val="22"/>
          <w:lang w:val="en-GB"/>
        </w:rPr>
        <w:t>are transmitted</w:t>
      </w:r>
      <w:proofErr w:type="gramEnd"/>
      <w:r w:rsidRPr="00F14587">
        <w:rPr>
          <w:rFonts w:ascii="Arial" w:hAnsi="Arial" w:cs="Arial"/>
          <w:sz w:val="22"/>
          <w:szCs w:val="22"/>
          <w:lang w:val="en-GB"/>
        </w:rPr>
        <w:t xml:space="preserve"> orally and everyone takes part. Congo singing, dancing and music programmes </w:t>
      </w:r>
      <w:proofErr w:type="gramStart"/>
      <w:r w:rsidRPr="00F14587">
        <w:rPr>
          <w:rFonts w:ascii="Arial" w:hAnsi="Arial" w:cs="Arial"/>
          <w:sz w:val="22"/>
          <w:szCs w:val="22"/>
          <w:lang w:val="en-GB"/>
        </w:rPr>
        <w:t>have also been held</w:t>
      </w:r>
      <w:proofErr w:type="gramEnd"/>
      <w:r w:rsidRPr="00F14587">
        <w:rPr>
          <w:rFonts w:ascii="Arial" w:hAnsi="Arial" w:cs="Arial"/>
          <w:sz w:val="22"/>
          <w:szCs w:val="22"/>
          <w:lang w:val="en-GB"/>
        </w:rPr>
        <w:t xml:space="preserve"> in schools, instruction is provided at the university level, and courses and weekend workshops are organized.</w:t>
      </w:r>
    </w:p>
    <w:p w:rsidR="00AF6CA4" w:rsidRPr="00F14587" w:rsidRDefault="00AF6CA4" w:rsidP="0037738A">
      <w:pPr>
        <w:keepNext/>
        <w:keepLines/>
        <w:numPr>
          <w:ilvl w:val="0"/>
          <w:numId w:val="64"/>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ritual and festive expressions of the Congo culture are an important part of the cultural heritage of Panama’s communities, whose history </w:t>
      </w:r>
      <w:proofErr w:type="gramStart"/>
      <w:r w:rsidRPr="00F14587">
        <w:rPr>
          <w:rFonts w:ascii="Arial" w:hAnsi="Arial" w:cs="Arial"/>
          <w:sz w:val="22"/>
          <w:szCs w:val="22"/>
          <w:lang w:val="en-GB"/>
        </w:rPr>
        <w:t>is related</w:t>
      </w:r>
      <w:proofErr w:type="gramEnd"/>
      <w:r w:rsidRPr="00F14587">
        <w:rPr>
          <w:rFonts w:ascii="Arial" w:hAnsi="Arial" w:cs="Arial"/>
          <w:sz w:val="22"/>
          <w:szCs w:val="22"/>
          <w:lang w:val="en-GB"/>
        </w:rPr>
        <w:t xml:space="preserve"> to African culture brought to the American continent by African slaves. Dance, music, dramatic and other related expressions reinforce the cultural identity of the community members, strengthen their historical memory and help them cope with thei</w:t>
      </w:r>
      <w:r>
        <w:rPr>
          <w:rFonts w:ascii="Arial" w:hAnsi="Arial" w:cs="Arial"/>
          <w:sz w:val="22"/>
          <w:szCs w:val="22"/>
          <w:lang w:val="en-GB"/>
        </w:rPr>
        <w:t>r collective historical trauma.</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element highlights the successful overcoming of stereotypes and discrimination experienced by minority groups. Its inscription would raise awareness about the historical merging of different cultures and its creative outcomes, re-connect members of Congo culture countrywide, unite them in their safeguarding activities and inspire contemporary traditional and modern arts by em</w:t>
      </w:r>
      <w:r>
        <w:rPr>
          <w:rFonts w:ascii="Arial" w:hAnsi="Arial" w:cs="Arial"/>
          <w:sz w:val="22"/>
          <w:szCs w:val="22"/>
          <w:lang w:val="en-GB"/>
        </w:rPr>
        <w:t>bracing Congo’s cultural roots.</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safeguarding plan aims to continue with several safeguarding measures already underway. Firstly, overall training on the 2003 Convention </w:t>
      </w:r>
      <w:proofErr w:type="gramStart"/>
      <w:r w:rsidRPr="00F14587">
        <w:rPr>
          <w:rFonts w:ascii="Arial" w:hAnsi="Arial" w:cs="Arial"/>
          <w:sz w:val="22"/>
          <w:szCs w:val="22"/>
          <w:lang w:val="en-GB"/>
        </w:rPr>
        <w:t>has been provided</w:t>
      </w:r>
      <w:proofErr w:type="gramEnd"/>
      <w:r w:rsidRPr="00F14587">
        <w:rPr>
          <w:rFonts w:ascii="Arial" w:hAnsi="Arial" w:cs="Arial"/>
          <w:sz w:val="22"/>
          <w:szCs w:val="22"/>
          <w:lang w:val="en-GB"/>
        </w:rPr>
        <w:t xml:space="preserve"> to assist the communities with effective safeguarding. Secondly, the element </w:t>
      </w:r>
      <w:proofErr w:type="gramStart"/>
      <w:r w:rsidRPr="00F14587">
        <w:rPr>
          <w:rFonts w:ascii="Arial" w:hAnsi="Arial" w:cs="Arial"/>
          <w:sz w:val="22"/>
          <w:szCs w:val="22"/>
          <w:lang w:val="en-GB"/>
        </w:rPr>
        <w:t>has been studied</w:t>
      </w:r>
      <w:proofErr w:type="gramEnd"/>
      <w:r w:rsidRPr="00F14587">
        <w:rPr>
          <w:rFonts w:ascii="Arial" w:hAnsi="Arial" w:cs="Arial"/>
          <w:sz w:val="22"/>
          <w:szCs w:val="22"/>
          <w:lang w:val="en-GB"/>
        </w:rPr>
        <w:t xml:space="preserve"> in terms of its viability and the impacts of awareness-raising activities with a view to proposing measures to mitigate against any potential risks stemming from excessive tourism. The plan further concentrates on the establishment of academic degrees on intangible cultural heritage and cultural management, the reproduction of audiovisual materials, the adequate inventorying of Congo cultu</w:t>
      </w:r>
      <w:r>
        <w:rPr>
          <w:rFonts w:ascii="Arial" w:hAnsi="Arial" w:cs="Arial"/>
          <w:sz w:val="22"/>
          <w:szCs w:val="22"/>
          <w:lang w:val="en-GB"/>
        </w:rPr>
        <w:t>re and assistance for artisans.</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A wide range of expressions of community consent </w:t>
      </w:r>
      <w:proofErr w:type="gramStart"/>
      <w:r w:rsidRPr="00F14587">
        <w:rPr>
          <w:rFonts w:ascii="Arial" w:hAnsi="Arial" w:cs="Arial"/>
          <w:sz w:val="22"/>
          <w:szCs w:val="22"/>
          <w:lang w:val="en-GB"/>
        </w:rPr>
        <w:t>were obtained and submitted</w:t>
      </w:r>
      <w:proofErr w:type="gramEnd"/>
      <w:r w:rsidRPr="00F14587">
        <w:rPr>
          <w:rFonts w:ascii="Arial" w:hAnsi="Arial" w:cs="Arial"/>
          <w:sz w:val="22"/>
          <w:szCs w:val="22"/>
          <w:lang w:val="en-GB"/>
        </w:rPr>
        <w:t>. The submitting State made a considerable effort to disseminate information about the nomination among community representatives, local governments and practitioners, and invited them to express their ideas and agreement and to confirm their commitment to safeguarding the element.</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has been included since 2013 in the inventory of the Colon Province, maintained by the ‘Safeguarding of the ICH’ Project team of the Ministry of Commerce and Industries in compliance with Articles 11 and 12 of the Convention. Intangible cultural heritage is identified and </w:t>
      </w:r>
      <w:proofErr w:type="gramStart"/>
      <w:r w:rsidRPr="00F14587">
        <w:rPr>
          <w:rFonts w:ascii="Arial" w:hAnsi="Arial" w:cs="Arial"/>
          <w:sz w:val="22"/>
          <w:szCs w:val="22"/>
          <w:lang w:val="en-GB"/>
        </w:rPr>
        <w:t>the inventory is updated annually by community member</w:t>
      </w:r>
      <w:r>
        <w:rPr>
          <w:rFonts w:ascii="Arial" w:hAnsi="Arial" w:cs="Arial"/>
          <w:sz w:val="22"/>
          <w:szCs w:val="22"/>
          <w:lang w:val="en-GB"/>
        </w:rPr>
        <w:t>s trained as field researchers</w:t>
      </w:r>
      <w:proofErr w:type="gramEnd"/>
      <w:r>
        <w:rPr>
          <w:rFonts w:ascii="Arial" w:hAnsi="Arial" w:cs="Arial"/>
          <w:sz w:val="22"/>
          <w:szCs w:val="22"/>
          <w:lang w:val="en-GB"/>
        </w:rPr>
        <w:t>.</w:t>
      </w:r>
    </w:p>
    <w:p w:rsidR="00AF6CA4" w:rsidRPr="00F14587" w:rsidRDefault="00AF6CA4" w:rsidP="0037738A">
      <w:pPr>
        <w:numPr>
          <w:ilvl w:val="0"/>
          <w:numId w:val="64"/>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Ritual and festive expressions of the Congo culture</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64"/>
        </w:numPr>
        <w:tabs>
          <w:tab w:val="left" w:pos="567"/>
          <w:tab w:val="left" w:pos="1701"/>
          <w:tab w:val="left" w:pos="2268"/>
        </w:tabs>
        <w:spacing w:before="120" w:after="120"/>
        <w:ind w:left="567" w:hanging="567"/>
        <w:jc w:val="both"/>
        <w:rPr>
          <w:rFonts w:ascii="Arial" w:hAnsi="Arial" w:cs="Arial"/>
          <w:bCs/>
          <w:sz w:val="22"/>
          <w:szCs w:val="22"/>
          <w:lang w:val="en-GB"/>
        </w:rPr>
      </w:pPr>
      <w:proofErr w:type="gramStart"/>
      <w:r w:rsidRPr="00F14587">
        <w:rPr>
          <w:rFonts w:ascii="Arial" w:hAnsi="Arial" w:cs="Arial"/>
          <w:bCs/>
          <w:sz w:val="22"/>
          <w:szCs w:val="22"/>
          <w:u w:val="single"/>
          <w:lang w:val="en-GB"/>
        </w:rPr>
        <w:t>I</w:t>
      </w:r>
      <w:r w:rsidRPr="00F14587">
        <w:rPr>
          <w:rFonts w:ascii="Arial" w:eastAsia="SimSun" w:hAnsi="Arial" w:cs="Arial"/>
          <w:bCs/>
          <w:sz w:val="22"/>
          <w:szCs w:val="22"/>
          <w:u w:val="single"/>
          <w:lang w:val="en-GB"/>
        </w:rPr>
        <w:t>nvites</w:t>
      </w:r>
      <w:r w:rsidRPr="00F14587">
        <w:rPr>
          <w:rFonts w:ascii="Arial" w:eastAsia="SimSun" w:hAnsi="Arial" w:cs="Arial"/>
          <w:bCs/>
          <w:sz w:val="22"/>
          <w:szCs w:val="22"/>
          <w:lang w:val="en-GB"/>
        </w:rPr>
        <w:t xml:space="preserve"> the State Party to avoid the use of inappropriate vocabulary and concepts when referring to intangible cultural heritage, such as ‘uniqueness’, which may seem to introduce a hierarchy among expressions of living heritage and are therefore contrary to definition of intangible cultural heritage under Article 2.1 of the Convention and the aim of the Representative List to encourage dialogue which respects cultural diversity (Article 16 of the Convention).</w:t>
      </w:r>
      <w:proofErr w:type="gramEnd"/>
    </w:p>
    <w:p w:rsidR="00AF6CA4" w:rsidRPr="00B62344" w:rsidRDefault="00AF6CA4" w:rsidP="0037738A">
      <w:pPr>
        <w:pStyle w:val="COMTitleDecision"/>
      </w:pPr>
      <w:bookmarkStart w:id="35" w:name="Decision_10b29"/>
      <w:bookmarkEnd w:id="35"/>
      <w:r w:rsidRPr="00B62344">
        <w:t>DECISION 13.COM 10.b.29</w:t>
      </w:r>
    </w:p>
    <w:p w:rsidR="00AF6CA4" w:rsidRPr="00F14587" w:rsidRDefault="00AF6CA4" w:rsidP="00E44816">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65"/>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Poland has nominated </w:t>
      </w:r>
      <w:r w:rsidRPr="00F14587">
        <w:rPr>
          <w:rFonts w:ascii="Arial" w:hAnsi="Arial" w:cs="Arial"/>
          <w:b/>
          <w:sz w:val="22"/>
          <w:szCs w:val="22"/>
          <w:lang w:val="en-GB"/>
        </w:rPr>
        <w:t>Nativity scene (szopka) tradition in Krakow</w:t>
      </w:r>
      <w:r w:rsidRPr="00F14587">
        <w:rPr>
          <w:rFonts w:ascii="Arial" w:hAnsi="Arial" w:cs="Arial"/>
          <w:sz w:val="22"/>
          <w:szCs w:val="22"/>
          <w:lang w:val="en-GB"/>
        </w:rPr>
        <w:t xml:space="preserve"> (No. 01362) for inscription on the Representative List of the Intangible Cultural Heritage of Humanity:</w:t>
      </w:r>
    </w:p>
    <w:p w:rsidR="00AF6CA4" w:rsidRPr="00F14587" w:rsidRDefault="00AF6CA4" w:rsidP="00E44816">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The Nativity Scene (szopka) tradition in Krakow is a social practice originating from Christmas celebration customs, centred </w:t>
      </w:r>
      <w:proofErr w:type="gramStart"/>
      <w:r w:rsidRPr="00F14587">
        <w:rPr>
          <w:rFonts w:ascii="Arial" w:hAnsi="Arial" w:cs="Arial"/>
          <w:sz w:val="22"/>
          <w:szCs w:val="22"/>
          <w:lang w:val="en-GB"/>
        </w:rPr>
        <w:t>around</w:t>
      </w:r>
      <w:proofErr w:type="gramEnd"/>
      <w:r w:rsidRPr="00F14587">
        <w:rPr>
          <w:rFonts w:ascii="Arial" w:hAnsi="Arial" w:cs="Arial"/>
          <w:sz w:val="22"/>
          <w:szCs w:val="22"/>
          <w:lang w:val="en-GB"/>
        </w:rPr>
        <w:t xml:space="preserve"> constructing cribs. Born in the nineteenth century, the tradition </w:t>
      </w:r>
      <w:proofErr w:type="gramStart"/>
      <w:r w:rsidRPr="00F14587">
        <w:rPr>
          <w:rFonts w:ascii="Arial" w:hAnsi="Arial" w:cs="Arial"/>
          <w:sz w:val="22"/>
          <w:szCs w:val="22"/>
          <w:lang w:val="en-GB"/>
        </w:rPr>
        <w:t>is indissolubly connected to the City of Krakow and based on skills and knowledge passed down for generations</w:t>
      </w:r>
      <w:proofErr w:type="gramEnd"/>
      <w:r w:rsidRPr="00F14587">
        <w:rPr>
          <w:rFonts w:ascii="Arial" w:hAnsi="Arial" w:cs="Arial"/>
          <w:sz w:val="22"/>
          <w:szCs w:val="22"/>
          <w:lang w:val="en-GB"/>
        </w:rPr>
        <w:t xml:space="preserve">. The szopka is a lightweight construction featuring the nativity scene surrounded by representations of houses and monuments of Krakow, all transformed by the individual maker. Other scenes </w:t>
      </w:r>
      <w:proofErr w:type="gramStart"/>
      <w:r w:rsidRPr="00F14587">
        <w:rPr>
          <w:rFonts w:ascii="Arial" w:hAnsi="Arial" w:cs="Arial"/>
          <w:sz w:val="22"/>
          <w:szCs w:val="22"/>
          <w:lang w:val="en-GB"/>
        </w:rPr>
        <w:t>are also represented</w:t>
      </w:r>
      <w:proofErr w:type="gramEnd"/>
      <w:r w:rsidRPr="00F14587">
        <w:rPr>
          <w:rFonts w:ascii="Arial" w:hAnsi="Arial" w:cs="Arial"/>
          <w:sz w:val="22"/>
          <w:szCs w:val="22"/>
          <w:lang w:val="en-GB"/>
        </w:rPr>
        <w:t xml:space="preserve"> through figurines and artificial lighting, depicting historical, cultural and contemporary social events relating to life in the City of Krakow, Poland and the world. On the first Thursday of every December, makers gather on Krakow Main Square to present their work, and the Historical Museum of the City of Krakow makes their work accessible to the public from December to February, helping to transmit knowledge related to the practice. Practitioners include a group of forty of the most active bearers, who construct new cribs every year and run workshops and lectures to promote the practice and transmit related knowledge. The tradition is open to everyone, encompassing a wide circle of people including spectators and visitors belonging to the urban community. The practice also has significant educational functions, passing on knowledge about the history of the city, its local architecture and customs.</w:t>
      </w:r>
    </w:p>
    <w:p w:rsidR="00AF6CA4" w:rsidRPr="00F14587" w:rsidRDefault="00AF6CA4" w:rsidP="0037738A">
      <w:pPr>
        <w:keepNext/>
        <w:numPr>
          <w:ilvl w:val="0"/>
          <w:numId w:val="65"/>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The tradition of building nativity scenes poses no limits to the creativity, imagination and skills of the makers while simultaneously largely relying on formal norms and content dating back to the origin of the practice in the nineteenth century. This contributes to the viability of the element, its attractiveness and interactions between creators and the wider community. Crib production is an integral, living part of the cultural heritage of Krakow and its surroundings and an important cultural symbol for the Polish society. The locally specific portrayal of a general Christmas motif expresses the emotional relationship of makers to their city, its historical arc</w:t>
      </w:r>
      <w:r>
        <w:rPr>
          <w:rFonts w:ascii="Arial" w:hAnsi="Arial" w:cs="Arial"/>
          <w:sz w:val="22"/>
          <w:szCs w:val="22"/>
          <w:lang w:val="en-GB"/>
        </w:rPr>
        <w:t>hitecture, stories and symbols.</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nativity scene tradition in Krakow represents stylized depictions of the birth of Jesus Christ that </w:t>
      </w:r>
      <w:proofErr w:type="gramStart"/>
      <w:r w:rsidRPr="00F14587">
        <w:rPr>
          <w:rFonts w:ascii="Arial" w:hAnsi="Arial" w:cs="Arial"/>
          <w:sz w:val="22"/>
          <w:szCs w:val="22"/>
          <w:lang w:val="en-GB"/>
        </w:rPr>
        <w:t>are produced</w:t>
      </w:r>
      <w:proofErr w:type="gramEnd"/>
      <w:r w:rsidRPr="00F14587">
        <w:rPr>
          <w:rFonts w:ascii="Arial" w:hAnsi="Arial" w:cs="Arial"/>
          <w:sz w:val="22"/>
          <w:szCs w:val="22"/>
          <w:lang w:val="en-GB"/>
        </w:rPr>
        <w:t xml:space="preserve"> in many different countries. The inscription would help establish a dialogue between crib makers from different parts of the world and enhance existing links between different groups related to the element in Poland, uniting them through their shared passion and tradition. Krakow Szopkas highlight the diversity of nativity scene making and Christmas traditions in general and manifest creative ways of depicting religious symbols intertwine</w:t>
      </w:r>
      <w:r>
        <w:rPr>
          <w:rFonts w:ascii="Arial" w:hAnsi="Arial" w:cs="Arial"/>
          <w:sz w:val="22"/>
          <w:szCs w:val="22"/>
          <w:lang w:val="en-GB"/>
        </w:rPr>
        <w:t>d with the surrounding reality.</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nomination includes a well-conceived strategy with clearly defined risks and corresponding safeguarding measures. These reflect past experience with the historical development of the element and its social context, fully respecting the views of the practitioners and their needs. The safeguarding measures are linked to the </w:t>
      </w:r>
      <w:proofErr w:type="gramStart"/>
      <w:r w:rsidRPr="00F14587">
        <w:rPr>
          <w:rFonts w:ascii="Arial" w:hAnsi="Arial" w:cs="Arial"/>
          <w:sz w:val="22"/>
          <w:szCs w:val="22"/>
          <w:lang w:val="en-GB"/>
        </w:rPr>
        <w:t>stakeholders</w:t>
      </w:r>
      <w:proofErr w:type="gramEnd"/>
      <w:r w:rsidRPr="00F14587">
        <w:rPr>
          <w:rFonts w:ascii="Arial" w:hAnsi="Arial" w:cs="Arial"/>
          <w:sz w:val="22"/>
          <w:szCs w:val="22"/>
          <w:lang w:val="en-GB"/>
        </w:rPr>
        <w:t xml:space="preserve"> concerned – local, regional and national institutions, bearers of the tradition and NGOs. The active participation of the crib makers in the nomination process and the full acceptance of their role in the safeguarding process </w:t>
      </w:r>
      <w:proofErr w:type="gramStart"/>
      <w:r w:rsidRPr="00F14587">
        <w:rPr>
          <w:rFonts w:ascii="Arial" w:hAnsi="Arial" w:cs="Arial"/>
          <w:sz w:val="22"/>
          <w:szCs w:val="22"/>
          <w:lang w:val="en-GB"/>
        </w:rPr>
        <w:t>is well demonstrated</w:t>
      </w:r>
      <w:proofErr w:type="gramEnd"/>
      <w:r w:rsidRPr="00F14587">
        <w:rPr>
          <w:rFonts w:ascii="Arial" w:hAnsi="Arial" w:cs="Arial"/>
          <w:sz w:val="22"/>
          <w:szCs w:val="22"/>
          <w:lang w:val="en-GB"/>
        </w:rPr>
        <w:t xml:space="preserve">. </w:t>
      </w:r>
      <w:proofErr w:type="gramStart"/>
      <w:r w:rsidRPr="00F14587">
        <w:rPr>
          <w:rFonts w:ascii="Arial" w:hAnsi="Arial" w:cs="Arial"/>
          <w:sz w:val="22"/>
          <w:szCs w:val="22"/>
          <w:lang w:val="en-GB"/>
        </w:rPr>
        <w:t>The safeguarding measures are balanced and respect the needs of the ele</w:t>
      </w:r>
      <w:r>
        <w:rPr>
          <w:rFonts w:ascii="Arial" w:hAnsi="Arial" w:cs="Arial"/>
          <w:sz w:val="22"/>
          <w:szCs w:val="22"/>
          <w:lang w:val="en-GB"/>
        </w:rPr>
        <w:t>ment as well as of its bearers.</w:t>
      </w:r>
      <w:proofErr w:type="gramEnd"/>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file clearly describes how the practitioners participated in the nomination process, led by their elected representative. A series of regular meetings </w:t>
      </w:r>
      <w:proofErr w:type="gramStart"/>
      <w:r w:rsidRPr="00F14587">
        <w:rPr>
          <w:rFonts w:ascii="Arial" w:hAnsi="Arial" w:cs="Arial"/>
          <w:sz w:val="22"/>
          <w:szCs w:val="22"/>
          <w:lang w:val="en-GB"/>
        </w:rPr>
        <w:t>was held</w:t>
      </w:r>
      <w:proofErr w:type="gramEnd"/>
      <w:r w:rsidRPr="00F14587">
        <w:rPr>
          <w:rFonts w:ascii="Arial" w:hAnsi="Arial" w:cs="Arial"/>
          <w:sz w:val="22"/>
          <w:szCs w:val="22"/>
          <w:lang w:val="en-GB"/>
        </w:rPr>
        <w:t xml:space="preserve"> to explain the Convention’s principles and the impacts and responsibilities stemming from the inscription. Public consultations </w:t>
      </w:r>
      <w:proofErr w:type="gramStart"/>
      <w:r w:rsidRPr="00F14587">
        <w:rPr>
          <w:rFonts w:ascii="Arial" w:hAnsi="Arial" w:cs="Arial"/>
          <w:sz w:val="22"/>
          <w:szCs w:val="22"/>
          <w:lang w:val="en-GB"/>
        </w:rPr>
        <w:t>were organized</w:t>
      </w:r>
      <w:proofErr w:type="gramEnd"/>
      <w:r w:rsidRPr="00F14587">
        <w:rPr>
          <w:rFonts w:ascii="Arial" w:hAnsi="Arial" w:cs="Arial"/>
          <w:sz w:val="22"/>
          <w:szCs w:val="22"/>
          <w:lang w:val="en-GB"/>
        </w:rPr>
        <w:t xml:space="preserve"> concerning the safeguarding measures and the final approval of the completed file. The group of tradition bearers participated in these meetings, allowing them to voice their needs and reflect on their heritage. Th</w:t>
      </w:r>
      <w:r>
        <w:rPr>
          <w:rFonts w:ascii="Arial" w:hAnsi="Arial" w:cs="Arial"/>
          <w:sz w:val="22"/>
          <w:szCs w:val="22"/>
          <w:lang w:val="en-GB"/>
        </w:rPr>
        <w:t xml:space="preserve">eir consent </w:t>
      </w:r>
      <w:proofErr w:type="gramStart"/>
      <w:r>
        <w:rPr>
          <w:rFonts w:ascii="Arial" w:hAnsi="Arial" w:cs="Arial"/>
          <w:sz w:val="22"/>
          <w:szCs w:val="22"/>
          <w:lang w:val="en-GB"/>
        </w:rPr>
        <w:t>was duly submitted</w:t>
      </w:r>
      <w:proofErr w:type="gramEnd"/>
      <w:r>
        <w:rPr>
          <w:rFonts w:ascii="Arial" w:hAnsi="Arial" w:cs="Arial"/>
          <w:sz w:val="22"/>
          <w:szCs w:val="22"/>
          <w:lang w:val="en-GB"/>
        </w:rPr>
        <w:t>.</w:t>
      </w:r>
    </w:p>
    <w:p w:rsidR="00AF6CA4" w:rsidRPr="00F14587" w:rsidRDefault="00AF6CA4" w:rsidP="00E44816">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Poland entered the Nativity scene (szopka) tradition in Krakow in the National List of Intangible Cultural Heritage maintained by</w:t>
      </w:r>
      <w:r w:rsidRPr="00F14587">
        <w:rPr>
          <w:rFonts w:ascii="Arial" w:hAnsi="Arial"/>
          <w:sz w:val="22"/>
          <w:szCs w:val="22"/>
          <w:lang w:val="en-GB"/>
        </w:rPr>
        <w:t xml:space="preserve"> the </w:t>
      </w:r>
      <w:r w:rsidRPr="00F14587">
        <w:rPr>
          <w:rFonts w:ascii="Arial" w:hAnsi="Arial" w:cs="Arial"/>
          <w:sz w:val="22"/>
          <w:szCs w:val="22"/>
          <w:lang w:val="en-GB"/>
        </w:rPr>
        <w:t>Intangible Cultural Heritage Department of the National Heritage Board of Poland in 2014. The national system of safeguarding intangible cultural heritage includes a mechanism for the institutional safeguarding of the inscribed elements and periodic reporting, requiring the active part</w:t>
      </w:r>
      <w:r>
        <w:rPr>
          <w:rFonts w:ascii="Arial" w:hAnsi="Arial" w:cs="Arial"/>
          <w:sz w:val="22"/>
          <w:szCs w:val="22"/>
          <w:lang w:val="en-GB"/>
        </w:rPr>
        <w:t>icipation of the practitioners.</w:t>
      </w:r>
    </w:p>
    <w:p w:rsidR="00AF6CA4" w:rsidRPr="00F14587" w:rsidRDefault="00AF6CA4" w:rsidP="0037738A">
      <w:pPr>
        <w:numPr>
          <w:ilvl w:val="0"/>
          <w:numId w:val="65"/>
        </w:numPr>
        <w:tabs>
          <w:tab w:val="left" w:pos="567"/>
          <w:tab w:val="left" w:pos="1701"/>
          <w:tab w:val="left" w:pos="2268"/>
        </w:tabs>
        <w:spacing w:before="120" w:after="120"/>
        <w:ind w:left="567" w:hanging="567"/>
        <w:jc w:val="both"/>
        <w:rPr>
          <w:rFonts w:ascii="Arial" w:hAnsi="Arial" w:cs="Arial"/>
          <w:bCs/>
          <w:sz w:val="22"/>
          <w:szCs w:val="22"/>
          <w:u w:val="single"/>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Nativity scene (szopka) tradition in Krakow</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65"/>
        </w:numPr>
        <w:tabs>
          <w:tab w:val="left" w:pos="567"/>
          <w:tab w:val="left" w:pos="1701"/>
          <w:tab w:val="left" w:pos="2268"/>
        </w:tabs>
        <w:spacing w:before="120" w:after="120"/>
        <w:ind w:left="567" w:hanging="567"/>
        <w:jc w:val="both"/>
        <w:rPr>
          <w:rFonts w:ascii="Arial" w:hAnsi="Arial" w:cs="Arial"/>
          <w:bCs/>
          <w:sz w:val="22"/>
          <w:szCs w:val="22"/>
          <w:u w:val="single"/>
          <w:lang w:val="en-GB"/>
        </w:rPr>
      </w:pPr>
      <w:r w:rsidRPr="00F14587">
        <w:rPr>
          <w:rFonts w:ascii="Arial" w:hAnsi="Arial" w:cs="Arial"/>
          <w:sz w:val="22"/>
          <w:szCs w:val="22"/>
          <w:u w:val="single"/>
          <w:lang w:val="en-GB"/>
        </w:rPr>
        <w:t>Commends</w:t>
      </w:r>
      <w:r w:rsidRPr="00F14587">
        <w:rPr>
          <w:rFonts w:ascii="Arial" w:hAnsi="Arial" w:cs="Arial"/>
          <w:sz w:val="22"/>
          <w:szCs w:val="22"/>
          <w:lang w:val="en-GB"/>
        </w:rPr>
        <w:t xml:space="preserve"> the State Party for its </w:t>
      </w:r>
      <w:r w:rsidR="00F12D9D">
        <w:rPr>
          <w:rFonts w:ascii="Arial" w:hAnsi="Arial" w:cs="Arial"/>
          <w:sz w:val="22"/>
          <w:szCs w:val="22"/>
          <w:lang w:val="en-GB"/>
        </w:rPr>
        <w:t>first inscription</w:t>
      </w:r>
      <w:r w:rsidRPr="00F14587">
        <w:rPr>
          <w:rFonts w:ascii="Arial" w:hAnsi="Arial" w:cs="Arial"/>
          <w:bCs/>
          <w:sz w:val="22"/>
          <w:szCs w:val="22"/>
          <w:lang w:val="en-GB"/>
        </w:rPr>
        <w:t xml:space="preserve"> and </w:t>
      </w:r>
      <w:r w:rsidRPr="00F14587">
        <w:rPr>
          <w:rFonts w:ascii="Arial" w:hAnsi="Arial" w:cs="Arial"/>
          <w:bCs/>
          <w:sz w:val="22"/>
          <w:szCs w:val="22"/>
          <w:u w:val="single"/>
          <w:lang w:val="en-GB"/>
        </w:rPr>
        <w:t>further commends</w:t>
      </w:r>
      <w:r w:rsidRPr="00F14587">
        <w:rPr>
          <w:rFonts w:ascii="Arial" w:hAnsi="Arial" w:cs="Arial"/>
          <w:bCs/>
          <w:sz w:val="22"/>
          <w:szCs w:val="22"/>
          <w:lang w:val="en-GB"/>
        </w:rPr>
        <w:t xml:space="preserve"> it for a well-prepared file, particularly in terms of community involvement, clear descriptions under criterion R.2 and the video, which highlights the social and cultural meanings of the element and the central role of the practitioners in all the processes connected with planning and implemen</w:t>
      </w:r>
      <w:r>
        <w:rPr>
          <w:rFonts w:ascii="Arial" w:hAnsi="Arial" w:cs="Arial"/>
          <w:bCs/>
          <w:sz w:val="22"/>
          <w:szCs w:val="22"/>
          <w:lang w:val="en-GB"/>
        </w:rPr>
        <w:t>ting the safeguarding measures.</w:t>
      </w:r>
    </w:p>
    <w:p w:rsidR="00AF6CA4" w:rsidRPr="00B62344" w:rsidRDefault="00AF6CA4" w:rsidP="0037738A">
      <w:pPr>
        <w:pStyle w:val="COMTitleDecision"/>
      </w:pPr>
      <w:bookmarkStart w:id="36" w:name="Decision_10b30"/>
      <w:bookmarkStart w:id="37" w:name="Decision_10b31"/>
      <w:bookmarkEnd w:id="36"/>
      <w:bookmarkEnd w:id="37"/>
      <w:r w:rsidRPr="00B62344">
        <w:t>DECISION 13.COM 10.b.31</w:t>
      </w:r>
    </w:p>
    <w:p w:rsidR="00AF6CA4" w:rsidRPr="00F14587" w:rsidRDefault="00AF6CA4" w:rsidP="00F57FF0">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66"/>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Serbia has nominated </w:t>
      </w:r>
      <w:r w:rsidRPr="00F14587">
        <w:rPr>
          <w:rFonts w:ascii="Arial" w:hAnsi="Arial" w:cs="Arial"/>
          <w:b/>
          <w:sz w:val="22"/>
          <w:szCs w:val="22"/>
          <w:lang w:val="en-GB"/>
        </w:rPr>
        <w:t>Singing to the accompaniment of the Gusle</w:t>
      </w:r>
      <w:r w:rsidRPr="00F14587">
        <w:rPr>
          <w:rFonts w:ascii="Arial" w:hAnsi="Arial" w:cs="Arial"/>
          <w:sz w:val="22"/>
          <w:szCs w:val="22"/>
          <w:lang w:val="en-GB"/>
        </w:rPr>
        <w:t xml:space="preserve"> (No. 01377) for inscription on the Representative List of the Intangible Cultural Heritage of Humanity:</w:t>
      </w:r>
    </w:p>
    <w:p w:rsidR="00AF6CA4" w:rsidRPr="00F14587" w:rsidRDefault="00AF6CA4" w:rsidP="00F57FF0">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Singing to the accompaniment of the Gusle – a simple string instrument – is an ancient art of performing primarily heroic epics practised for centuries as a form of historical memory and an expression of cultural identity. Performances involve a complex form of interaction between the audience and performer and </w:t>
      </w:r>
      <w:proofErr w:type="gramStart"/>
      <w:r w:rsidRPr="00F14587">
        <w:rPr>
          <w:rFonts w:ascii="Arial" w:hAnsi="Arial" w:cs="Arial"/>
          <w:sz w:val="22"/>
          <w:szCs w:val="22"/>
          <w:lang w:val="en-GB"/>
        </w:rPr>
        <w:t>are based</w:t>
      </w:r>
      <w:proofErr w:type="gramEnd"/>
      <w:r w:rsidRPr="00F14587">
        <w:rPr>
          <w:rFonts w:ascii="Arial" w:hAnsi="Arial" w:cs="Arial"/>
          <w:sz w:val="22"/>
          <w:szCs w:val="22"/>
          <w:lang w:val="en-GB"/>
        </w:rPr>
        <w:t xml:space="preserve"> on the skills and creativity of soloist artists (guslars): the guslars’ ability to dramatize poetic content, body language and charisma are key for successful performances. The repertoire includes songs predominantly about mythical and historical heroes, events from the legendary past, ancient or recent history and, less commonly, ballads and humorous songs. Stage performances take place locally, at festivals, and as part of commemoration practices. Covering a wide range of topics, the songs reflect the value system of the community and their interactive character fosters community feeling. Most modern guslars acquire the basic singing and playing skills from more experienced players in their family, local community or a guslar association, but the skills </w:t>
      </w:r>
      <w:proofErr w:type="gramStart"/>
      <w:r w:rsidRPr="00F14587">
        <w:rPr>
          <w:rFonts w:ascii="Arial" w:hAnsi="Arial" w:cs="Arial"/>
          <w:sz w:val="22"/>
          <w:szCs w:val="22"/>
          <w:lang w:val="en-GB"/>
        </w:rPr>
        <w:t>are also transmitted</w:t>
      </w:r>
      <w:proofErr w:type="gramEnd"/>
      <w:r w:rsidRPr="00F14587">
        <w:rPr>
          <w:rFonts w:ascii="Arial" w:hAnsi="Arial" w:cs="Arial"/>
          <w:sz w:val="22"/>
          <w:szCs w:val="22"/>
          <w:lang w:val="en-GB"/>
        </w:rPr>
        <w:t xml:space="preserve"> in public music schools. Local organizations </w:t>
      </w:r>
      <w:proofErr w:type="gramStart"/>
      <w:r w:rsidRPr="00F14587">
        <w:rPr>
          <w:rFonts w:ascii="Arial" w:hAnsi="Arial" w:cs="Arial"/>
          <w:sz w:val="22"/>
          <w:szCs w:val="22"/>
          <w:lang w:val="en-GB"/>
        </w:rPr>
        <w:t>are assembled</w:t>
      </w:r>
      <w:proofErr w:type="gramEnd"/>
      <w:r w:rsidRPr="00F14587">
        <w:rPr>
          <w:rFonts w:ascii="Arial" w:hAnsi="Arial" w:cs="Arial"/>
          <w:sz w:val="22"/>
          <w:szCs w:val="22"/>
          <w:lang w:val="en-GB"/>
        </w:rPr>
        <w:t xml:space="preserve"> around the Union of Guslars of Serbia, whose efforts have resulted in the establishment of the Festival of Young Guslars and the Assembly of the Young Guslars of Serbia.</w:t>
      </w:r>
    </w:p>
    <w:p w:rsidR="00AF6CA4" w:rsidRPr="00F14587" w:rsidRDefault="00AF6CA4" w:rsidP="0037738A">
      <w:pPr>
        <w:keepNext/>
        <w:numPr>
          <w:ilvl w:val="0"/>
          <w:numId w:val="66"/>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Singing to the accompaniment of the Gusle is an important social, cultural and symbolic element rooted in the everyday life of its practitioners. It promotes friendship, embodies an ethical code that rests on the principles of honour, truthfulness and loyalty and reflects the community’s value system and the specific features of the local cultural identity.</w:t>
      </w:r>
      <w:r w:rsidRPr="00F14587">
        <w:rPr>
          <w:rFonts w:ascii="Arial" w:hAnsi="Arial"/>
          <w:sz w:val="22"/>
          <w:szCs w:val="22"/>
          <w:lang w:val="en-GB"/>
        </w:rPr>
        <w:t xml:space="preserve"> </w:t>
      </w:r>
      <w:r w:rsidRPr="00F14587">
        <w:rPr>
          <w:rFonts w:ascii="Arial" w:hAnsi="Arial" w:cs="Arial"/>
          <w:sz w:val="22"/>
          <w:szCs w:val="22"/>
          <w:lang w:val="en-GB"/>
        </w:rPr>
        <w:t>Thanks to its interactive character, the element also strengthens community cohesion.</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inscription of the element would highlight the role of intangible cultural heritage in overcoming ethnic and religious differences in a diversified society. The element contributes to cultural dialogue among communities by promoting cross-cultural ethical values and blending traditional and archaic musical forms with innovations an</w:t>
      </w:r>
      <w:r>
        <w:rPr>
          <w:rFonts w:ascii="Arial" w:hAnsi="Arial" w:cs="Arial"/>
          <w:sz w:val="22"/>
          <w:szCs w:val="22"/>
          <w:lang w:val="en-GB"/>
        </w:rPr>
        <w:t>d contemporary interpretations.</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Singing to the accompaniment of the Gusle is widely practised across the country and </w:t>
      </w:r>
      <w:proofErr w:type="gramStart"/>
      <w:r w:rsidRPr="00F14587">
        <w:rPr>
          <w:rFonts w:ascii="Arial" w:hAnsi="Arial" w:cs="Arial"/>
          <w:sz w:val="22"/>
          <w:szCs w:val="22"/>
          <w:lang w:val="en-GB"/>
        </w:rPr>
        <w:t>its viability has been ensured by numerous local associations and folk music groups</w:t>
      </w:r>
      <w:proofErr w:type="gramEnd"/>
      <w:r w:rsidRPr="00F14587">
        <w:rPr>
          <w:rFonts w:ascii="Arial" w:hAnsi="Arial" w:cs="Arial"/>
          <w:sz w:val="22"/>
          <w:szCs w:val="22"/>
          <w:lang w:val="en-GB"/>
        </w:rPr>
        <w:t>. The Union of Guslars of Serbia is responsible for the community-based safeguarding measures, regularly supported by the government and other cultural institutions. The clearly presented safeguarding measures highlight interdisciplinary research and include the documentation, promotion and transmission of the element, as well as education regarding the general importance of safeguardin</w:t>
      </w:r>
      <w:r>
        <w:rPr>
          <w:rFonts w:ascii="Arial" w:hAnsi="Arial" w:cs="Arial"/>
          <w:sz w:val="22"/>
          <w:szCs w:val="22"/>
          <w:lang w:val="en-GB"/>
        </w:rPr>
        <w:t>g intangible cultural heritage.</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tradition bearers initiated the nomination and actively participated in the preparation of the file. The different stages of the nomination process and the roles of all the stakeholders </w:t>
      </w:r>
      <w:proofErr w:type="gramStart"/>
      <w:r w:rsidRPr="00F14587">
        <w:rPr>
          <w:rFonts w:ascii="Arial" w:hAnsi="Arial" w:cs="Arial"/>
          <w:sz w:val="22"/>
          <w:szCs w:val="22"/>
          <w:lang w:val="en-GB"/>
        </w:rPr>
        <w:t>are described</w:t>
      </w:r>
      <w:proofErr w:type="gramEnd"/>
      <w:r w:rsidRPr="00F14587">
        <w:rPr>
          <w:rFonts w:ascii="Arial" w:hAnsi="Arial" w:cs="Arial"/>
          <w:sz w:val="22"/>
          <w:szCs w:val="22"/>
          <w:lang w:val="en-GB"/>
        </w:rPr>
        <w:t>. A large number of consent letters from a wide range of institutions and individuals demonstrates the community’s wil</w:t>
      </w:r>
      <w:r>
        <w:rPr>
          <w:rFonts w:ascii="Arial" w:hAnsi="Arial" w:cs="Arial"/>
          <w:sz w:val="22"/>
          <w:szCs w:val="22"/>
          <w:lang w:val="en-GB"/>
        </w:rPr>
        <w:t>l to see the element inscribed.</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has been included in the Serbian National Register of Intangible Cultural Heritage since 2012. The </w:t>
      </w:r>
      <w:proofErr w:type="gramStart"/>
      <w:r w:rsidRPr="00F14587">
        <w:rPr>
          <w:rFonts w:ascii="Arial" w:hAnsi="Arial" w:cs="Arial"/>
          <w:sz w:val="22"/>
          <w:szCs w:val="22"/>
          <w:lang w:val="en-GB"/>
        </w:rPr>
        <w:t>register is periodically updated by the Centre</w:t>
      </w:r>
      <w:proofErr w:type="gramEnd"/>
      <w:r w:rsidRPr="00F14587">
        <w:rPr>
          <w:rFonts w:ascii="Arial" w:hAnsi="Arial" w:cs="Arial"/>
          <w:sz w:val="22"/>
          <w:szCs w:val="22"/>
          <w:lang w:val="en-GB"/>
        </w:rPr>
        <w:t xml:space="preserve"> for Intangible Cultural Heritage at the Ethnographic Museum in Belgrade and intangible cultural heritage is identified and inventoried with the pa</w:t>
      </w:r>
      <w:r>
        <w:rPr>
          <w:rFonts w:ascii="Arial" w:hAnsi="Arial" w:cs="Arial"/>
          <w:sz w:val="22"/>
          <w:szCs w:val="22"/>
          <w:lang w:val="en-GB"/>
        </w:rPr>
        <w:t>rticipation of the communities.</w:t>
      </w:r>
    </w:p>
    <w:p w:rsidR="00AF6CA4" w:rsidRPr="00F14587" w:rsidRDefault="00AF6CA4" w:rsidP="0037738A">
      <w:pPr>
        <w:numPr>
          <w:ilvl w:val="0"/>
          <w:numId w:val="66"/>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Singing to the accompaniment of the Gusle</w:t>
      </w:r>
      <w:r w:rsidRPr="00F14587">
        <w:rPr>
          <w:rFonts w:ascii="Arial" w:hAnsi="Arial" w:cs="Arial"/>
          <w:bCs/>
          <w:sz w:val="22"/>
          <w:szCs w:val="22"/>
          <w:lang w:val="en-GB"/>
        </w:rPr>
        <w:t xml:space="preserve"> on the Representative List of the Intangible Cultural Heritage of Humanity.</w:t>
      </w:r>
    </w:p>
    <w:p w:rsidR="00AF6CA4" w:rsidRPr="00B62344" w:rsidRDefault="00AF6CA4" w:rsidP="0037738A">
      <w:pPr>
        <w:pStyle w:val="COMTitleDecision"/>
      </w:pPr>
      <w:bookmarkStart w:id="38" w:name="Decision_10b32"/>
      <w:bookmarkEnd w:id="38"/>
      <w:r w:rsidRPr="00B62344">
        <w:t>DECISION 13.COM 10.b.32</w:t>
      </w:r>
    </w:p>
    <w:p w:rsidR="00AF6CA4" w:rsidRPr="00F14587" w:rsidRDefault="00AF6CA4" w:rsidP="00F57FF0">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67"/>
        </w:numPr>
        <w:tabs>
          <w:tab w:val="left" w:pos="851"/>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Slovenia has nominated </w:t>
      </w:r>
      <w:r w:rsidRPr="00F14587">
        <w:rPr>
          <w:rFonts w:ascii="Arial" w:hAnsi="Arial" w:cs="Arial"/>
          <w:b/>
          <w:sz w:val="22"/>
          <w:szCs w:val="22"/>
          <w:lang w:val="en-GB"/>
        </w:rPr>
        <w:t>Bobbin lacemaking in Slovenia</w:t>
      </w:r>
      <w:r w:rsidRPr="00F14587">
        <w:rPr>
          <w:rFonts w:ascii="Arial" w:hAnsi="Arial" w:cs="Arial"/>
          <w:sz w:val="22"/>
          <w:szCs w:val="22"/>
          <w:lang w:val="en-GB"/>
        </w:rPr>
        <w:t xml:space="preserve"> (No. 01378) for inscription on the Representative List of the Intangible Cultural Heritage of Humanity:</w:t>
      </w:r>
    </w:p>
    <w:p w:rsidR="00AF6CA4" w:rsidRPr="00F14587" w:rsidRDefault="00AF6CA4" w:rsidP="00F57FF0">
      <w:pPr>
        <w:tabs>
          <w:tab w:val="left" w:pos="851"/>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Bobbin lacemaking in Slovenia is a handicraft skill of making lace by crossing and twisting thread wound on special wooden sticks known as bobbins. Using locally recognizable patterns with local names, bobbin lacemakers make lace in bands or in finished shapes. The bobbin lacemaking process follows a specific pattern: a drawing on paper </w:t>
      </w:r>
      <w:proofErr w:type="gramStart"/>
      <w:r w:rsidRPr="00F14587">
        <w:rPr>
          <w:rFonts w:ascii="Arial" w:hAnsi="Arial" w:cs="Arial"/>
          <w:sz w:val="22"/>
          <w:szCs w:val="22"/>
          <w:lang w:val="en-GB"/>
        </w:rPr>
        <w:t>is attached</w:t>
      </w:r>
      <w:proofErr w:type="gramEnd"/>
      <w:r w:rsidRPr="00F14587">
        <w:rPr>
          <w:rFonts w:ascii="Arial" w:hAnsi="Arial" w:cs="Arial"/>
          <w:sz w:val="22"/>
          <w:szCs w:val="22"/>
          <w:lang w:val="en-GB"/>
        </w:rPr>
        <w:t xml:space="preserve"> to a cylinder pillow in a wicker basket or on a wooden base. The lace </w:t>
      </w:r>
      <w:proofErr w:type="gramStart"/>
      <w:r w:rsidRPr="00F14587">
        <w:rPr>
          <w:rFonts w:ascii="Arial" w:hAnsi="Arial" w:cs="Arial"/>
          <w:sz w:val="22"/>
          <w:szCs w:val="22"/>
          <w:lang w:val="en-GB"/>
        </w:rPr>
        <w:t>is used</w:t>
      </w:r>
      <w:proofErr w:type="gramEnd"/>
      <w:r w:rsidRPr="00F14587">
        <w:rPr>
          <w:rFonts w:ascii="Arial" w:hAnsi="Arial" w:cs="Arial"/>
          <w:sz w:val="22"/>
          <w:szCs w:val="22"/>
          <w:lang w:val="en-GB"/>
        </w:rPr>
        <w:t xml:space="preserve"> to adorn clothing and fashion accessories, church and home textiles and representative spaces, but bobbin lacemaking also serves as an inspiration for artistic creations in fields such as the contemporary visual arts, design, architecture and culinary design. It is the creative expression of all those involved in the process, including the pattern designer and the bobbin lacemaker. Bobbin lacemaking has notable therapeutic functions, and is an ecologically clean and sustainability-oriented activity. </w:t>
      </w:r>
      <w:proofErr w:type="gramStart"/>
      <w:r w:rsidRPr="00F14587">
        <w:rPr>
          <w:rFonts w:ascii="Arial" w:hAnsi="Arial" w:cs="Arial"/>
          <w:sz w:val="22"/>
          <w:szCs w:val="22"/>
          <w:lang w:val="en-GB"/>
        </w:rPr>
        <w:t>There are around 120 bobbin lacemaking societies, sections and groups in Slovenia today, which include trained bobbin lacemakers and those who are still learning.</w:t>
      </w:r>
      <w:proofErr w:type="gramEnd"/>
      <w:r w:rsidRPr="00F14587">
        <w:rPr>
          <w:rFonts w:ascii="Arial" w:hAnsi="Arial" w:cs="Arial"/>
          <w:sz w:val="22"/>
          <w:szCs w:val="22"/>
          <w:lang w:val="en-GB"/>
        </w:rPr>
        <w:t xml:space="preserve"> Bearers mostly comprise women, and the knowledge and skills related to the practice are most frequently passed down from grandmothers to grandchildren: the socializing of female bobbin lacemakers in neighbourhood communities </w:t>
      </w:r>
      <w:proofErr w:type="gramStart"/>
      <w:r w:rsidRPr="00F14587">
        <w:rPr>
          <w:rFonts w:ascii="Arial" w:hAnsi="Arial" w:cs="Arial"/>
          <w:sz w:val="22"/>
          <w:szCs w:val="22"/>
          <w:lang w:val="en-GB"/>
        </w:rPr>
        <w:t>is also</w:t>
      </w:r>
      <w:proofErr w:type="gramEnd"/>
      <w:r w:rsidRPr="00F14587">
        <w:rPr>
          <w:rFonts w:ascii="Arial" w:hAnsi="Arial" w:cs="Arial"/>
          <w:sz w:val="22"/>
          <w:szCs w:val="22"/>
          <w:lang w:val="en-GB"/>
        </w:rPr>
        <w:t xml:space="preserve"> key for transmitting related knowledge and skills.</w:t>
      </w:r>
    </w:p>
    <w:p w:rsidR="00AF6CA4" w:rsidRPr="00F14587" w:rsidRDefault="00AF6CA4" w:rsidP="0037738A">
      <w:pPr>
        <w:keepNext/>
        <w:numPr>
          <w:ilvl w:val="0"/>
          <w:numId w:val="67"/>
        </w:numPr>
        <w:tabs>
          <w:tab w:val="left" w:pos="567"/>
          <w:tab w:val="left" w:pos="851"/>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Bobbin lacemaking significantly contributes to the identity of many local communities in Slovenia. It connects family members from different generations, neighbours and local bobbin lacemaking societies, and fosters creative cooperation between lace makers and pattern designers. The wide use of bobbin lace in home and religious textiles, fashion and visual arts attests to its popularity and sign</w:t>
      </w:r>
      <w:r>
        <w:rPr>
          <w:rFonts w:ascii="Arial" w:hAnsi="Arial" w:cs="Arial"/>
          <w:sz w:val="22"/>
          <w:szCs w:val="22"/>
          <w:lang w:val="en-GB"/>
        </w:rPr>
        <w:t>ificance for local communities.</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Bobbin lacemaking </w:t>
      </w:r>
      <w:proofErr w:type="gramStart"/>
      <w:r w:rsidRPr="00F14587">
        <w:rPr>
          <w:rFonts w:ascii="Arial" w:hAnsi="Arial" w:cs="Arial"/>
          <w:sz w:val="22"/>
          <w:szCs w:val="22"/>
          <w:lang w:val="en-GB"/>
        </w:rPr>
        <w:t>is practised</w:t>
      </w:r>
      <w:proofErr w:type="gramEnd"/>
      <w:r w:rsidRPr="00F14587">
        <w:rPr>
          <w:rFonts w:ascii="Arial" w:hAnsi="Arial" w:cs="Arial"/>
          <w:sz w:val="22"/>
          <w:szCs w:val="22"/>
          <w:lang w:val="en-GB"/>
        </w:rPr>
        <w:t xml:space="preserve"> in many countries worldwide. While the technology could be the same in other locations, the patterns and designs are always different and specific to local traditions, contributing to cultural diversity and testifying to human creativity. The inscription of bobbin lacemaking in Slovenia could substantially promote dialogue among different communities of bobbin lace makers worldwide and promote networking and joint projects. The element also highlights the capacity of intangible cultural heritage to fuse tradition and innovation and inspire different art genres, as it </w:t>
      </w:r>
      <w:proofErr w:type="gramStart"/>
      <w:r w:rsidRPr="00F14587">
        <w:rPr>
          <w:rFonts w:ascii="Arial" w:hAnsi="Arial" w:cs="Arial"/>
          <w:sz w:val="22"/>
          <w:szCs w:val="22"/>
          <w:lang w:val="en-GB"/>
        </w:rPr>
        <w:t>is permanently reinterpreted</w:t>
      </w:r>
      <w:proofErr w:type="gramEnd"/>
      <w:r w:rsidRPr="00F14587">
        <w:rPr>
          <w:rFonts w:ascii="Arial" w:hAnsi="Arial" w:cs="Arial"/>
          <w:sz w:val="22"/>
          <w:szCs w:val="22"/>
          <w:lang w:val="en-GB"/>
        </w:rPr>
        <w:t xml:space="preserve"> in contemporary fashion, design and visual arts.</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file demonstrates that safeguarding measures </w:t>
      </w:r>
      <w:proofErr w:type="gramStart"/>
      <w:r w:rsidRPr="00F14587">
        <w:rPr>
          <w:rFonts w:ascii="Arial" w:hAnsi="Arial" w:cs="Arial"/>
          <w:sz w:val="22"/>
          <w:szCs w:val="22"/>
          <w:lang w:val="en-GB"/>
        </w:rPr>
        <w:t>have been undertaken</w:t>
      </w:r>
      <w:proofErr w:type="gramEnd"/>
      <w:r w:rsidRPr="00F14587">
        <w:rPr>
          <w:rFonts w:ascii="Arial" w:hAnsi="Arial" w:cs="Arial"/>
          <w:sz w:val="22"/>
          <w:szCs w:val="22"/>
          <w:lang w:val="en-GB"/>
        </w:rPr>
        <w:t xml:space="preserve"> to safeguard and promote the element. The practice is </w:t>
      </w:r>
      <w:proofErr w:type="gramStart"/>
      <w:r w:rsidRPr="00F14587">
        <w:rPr>
          <w:rFonts w:ascii="Arial" w:hAnsi="Arial" w:cs="Arial"/>
          <w:sz w:val="22"/>
          <w:szCs w:val="22"/>
          <w:lang w:val="en-GB"/>
        </w:rPr>
        <w:t>well-documented</w:t>
      </w:r>
      <w:proofErr w:type="gramEnd"/>
      <w:r w:rsidRPr="00F14587">
        <w:rPr>
          <w:rFonts w:ascii="Arial" w:hAnsi="Arial" w:cs="Arial"/>
          <w:sz w:val="22"/>
          <w:szCs w:val="22"/>
          <w:lang w:val="en-GB"/>
        </w:rPr>
        <w:t xml:space="preserve"> and safeguarded by the Ethnographic Museum and several other museums, schools and societies. The proposed safeguarding plan, which draws on the existing safeguarding system, promotes sustainable development and the use of natural local materials. All the related institutions are devoted to the constant transmission of the element and the completed and planned activities ensure the community-based safeguarding of the practice in the future.</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nomination was supported and approved by a large network of individuals, communities, schools and associations, whose consent </w:t>
      </w:r>
      <w:proofErr w:type="gramStart"/>
      <w:r w:rsidRPr="00F14587">
        <w:rPr>
          <w:rFonts w:ascii="Arial" w:hAnsi="Arial" w:cs="Arial"/>
          <w:sz w:val="22"/>
          <w:szCs w:val="22"/>
          <w:lang w:val="en-GB"/>
        </w:rPr>
        <w:t>has been demonstrated</w:t>
      </w:r>
      <w:proofErr w:type="gramEnd"/>
      <w:r w:rsidRPr="00F14587">
        <w:rPr>
          <w:rFonts w:ascii="Arial" w:hAnsi="Arial" w:cs="Arial"/>
          <w:sz w:val="22"/>
          <w:szCs w:val="22"/>
          <w:lang w:val="en-GB"/>
        </w:rPr>
        <w:t>. A working group consisting of tradition bearers, museum experts and representatives of the Ministry of Culture prepared the nomination file in close collaboration with the communities in the field.</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Bobbin lacemaking in Slovenia has been included in the Register of Intangible Cultural Heritage twice, in 2013 and 2015, as it joins two traditions – ‘Idrija lace’ and ‘Slovene lace’. The </w:t>
      </w:r>
      <w:proofErr w:type="gramStart"/>
      <w:r w:rsidRPr="00F14587">
        <w:rPr>
          <w:rFonts w:ascii="Arial" w:hAnsi="Arial" w:cs="Arial"/>
          <w:sz w:val="22"/>
          <w:szCs w:val="22"/>
          <w:lang w:val="en-GB"/>
        </w:rPr>
        <w:t>Register of Intangible Cultural Heritage is maintained by the Ministry of Culture of the Republic of Slovenia</w:t>
      </w:r>
      <w:proofErr w:type="gramEnd"/>
      <w:r w:rsidRPr="00F14587">
        <w:rPr>
          <w:rFonts w:ascii="Arial" w:hAnsi="Arial" w:cs="Arial"/>
          <w:sz w:val="22"/>
          <w:szCs w:val="22"/>
          <w:lang w:val="en-GB"/>
        </w:rPr>
        <w:t>; the</w:t>
      </w:r>
      <w:r w:rsidRPr="00F14587" w:rsidDel="00161383">
        <w:rPr>
          <w:rFonts w:ascii="Arial" w:hAnsi="Arial" w:cs="Arial"/>
          <w:sz w:val="22"/>
          <w:szCs w:val="22"/>
          <w:lang w:val="en-GB"/>
        </w:rPr>
        <w:t xml:space="preserve"> </w:t>
      </w:r>
      <w:r w:rsidRPr="00F14587">
        <w:rPr>
          <w:rFonts w:ascii="Arial" w:hAnsi="Arial" w:cs="Arial"/>
          <w:sz w:val="22"/>
          <w:szCs w:val="22"/>
          <w:lang w:val="en-GB"/>
        </w:rPr>
        <w:t>Slovene Ethnographic Museum coordinated the inclusion of the element in the inventory with the active participation of the practitioners.</w:t>
      </w:r>
    </w:p>
    <w:p w:rsidR="00AF6CA4" w:rsidRPr="00F14587" w:rsidRDefault="00AF6CA4" w:rsidP="0037738A">
      <w:pPr>
        <w:numPr>
          <w:ilvl w:val="0"/>
          <w:numId w:val="67"/>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Bobbin lacemaking in Slovenia</w:t>
      </w:r>
      <w:r w:rsidRPr="00F14587">
        <w:rPr>
          <w:rFonts w:ascii="Arial" w:hAnsi="Arial" w:cs="Arial"/>
          <w:bCs/>
          <w:sz w:val="22"/>
          <w:szCs w:val="22"/>
          <w:lang w:val="en-GB"/>
        </w:rPr>
        <w:t xml:space="preserve"> on the Representative List of the Intangible Cultural Heritage of Humanity.</w:t>
      </w:r>
    </w:p>
    <w:p w:rsidR="00AF6CA4" w:rsidRPr="00B62344" w:rsidRDefault="00AF6CA4" w:rsidP="0037738A">
      <w:pPr>
        <w:pStyle w:val="COMTitleDecision"/>
      </w:pPr>
      <w:bookmarkStart w:id="39" w:name="Decision_10b33"/>
      <w:bookmarkEnd w:id="39"/>
      <w:r w:rsidRPr="00B62344">
        <w:t>DECISION 13.COM 10.b.33</w:t>
      </w:r>
    </w:p>
    <w:p w:rsidR="00AF6CA4" w:rsidRPr="00F14587" w:rsidRDefault="00AF6CA4" w:rsidP="00F57FF0">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keepNext/>
        <w:numPr>
          <w:ilvl w:val="0"/>
          <w:numId w:val="68"/>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Spain has nominated </w:t>
      </w:r>
      <w:r w:rsidRPr="00F14587">
        <w:rPr>
          <w:rFonts w:ascii="Arial" w:hAnsi="Arial" w:cs="Arial"/>
          <w:b/>
          <w:sz w:val="22"/>
          <w:szCs w:val="22"/>
          <w:lang w:val="en-GB"/>
        </w:rPr>
        <w:t>Tamboradas drum-playing rituals</w:t>
      </w:r>
      <w:r w:rsidRPr="00F14587">
        <w:rPr>
          <w:rFonts w:ascii="Arial" w:hAnsi="Arial" w:cs="Arial"/>
          <w:sz w:val="22"/>
          <w:szCs w:val="22"/>
          <w:lang w:val="en-GB"/>
        </w:rPr>
        <w:t xml:space="preserve"> (No. 01208) for inscription on the Representative List of the Intangible Cultural Heritage of Humanity:</w:t>
      </w:r>
    </w:p>
    <w:p w:rsidR="00AF6CA4" w:rsidRPr="00F14587" w:rsidRDefault="00AF6CA4" w:rsidP="00F57FF0">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Tamboradas drum-playing rituals are loud, group rituals based on the simultaneous, intense beating of thousands of drums, played uninterruptedly for days and nights in public spaces in towns and villages. Each year, this creates a captivating landscape of sound and identity in an atmosphere charged with emotion and an intense feeling of collective communion. The tamboradas are part of the Catholic Holy Week celebrations, and have special significance according to different places, days and times. Everywhere, whether religious and devotional or secular and playful, the practice creates a landscape of sensations and mutual respect. The costumes, instruments, </w:t>
      </w:r>
      <w:proofErr w:type="gramStart"/>
      <w:r w:rsidRPr="00F14587">
        <w:rPr>
          <w:rFonts w:ascii="Arial" w:hAnsi="Arial" w:cs="Arial"/>
          <w:sz w:val="22"/>
          <w:szCs w:val="22"/>
          <w:lang w:val="en-GB"/>
        </w:rPr>
        <w:t>drum beats</w:t>
      </w:r>
      <w:proofErr w:type="gramEnd"/>
      <w:r w:rsidRPr="00F14587">
        <w:rPr>
          <w:rFonts w:ascii="Arial" w:hAnsi="Arial" w:cs="Arial"/>
          <w:sz w:val="22"/>
          <w:szCs w:val="22"/>
          <w:lang w:val="en-GB"/>
        </w:rPr>
        <w:t xml:space="preserve"> and drum rolls generate a rich local craft in which families and women play an important role. Shared meals in public spaces also enhance the feeling of friendliness. Communities prepare for the ritual all year round and </w:t>
      </w:r>
      <w:proofErr w:type="gramStart"/>
      <w:r w:rsidRPr="00F14587">
        <w:rPr>
          <w:rFonts w:ascii="Arial" w:hAnsi="Arial" w:cs="Arial"/>
          <w:sz w:val="22"/>
          <w:szCs w:val="22"/>
          <w:lang w:val="en-GB"/>
        </w:rPr>
        <w:t>are organized</w:t>
      </w:r>
      <w:proofErr w:type="gramEnd"/>
      <w:r w:rsidRPr="00F14587">
        <w:rPr>
          <w:rFonts w:ascii="Arial" w:hAnsi="Arial" w:cs="Arial"/>
          <w:sz w:val="22"/>
          <w:szCs w:val="22"/>
          <w:lang w:val="en-GB"/>
        </w:rPr>
        <w:t xml:space="preserve"> into different groups. The </w:t>
      </w:r>
      <w:proofErr w:type="gramStart"/>
      <w:r w:rsidRPr="00F14587">
        <w:rPr>
          <w:rFonts w:ascii="Arial" w:hAnsi="Arial" w:cs="Arial"/>
          <w:sz w:val="22"/>
          <w:szCs w:val="22"/>
          <w:lang w:val="en-GB"/>
        </w:rPr>
        <w:t>practice and knowledge are transmitted within these groups by the most experienced individuals</w:t>
      </w:r>
      <w:proofErr w:type="gramEnd"/>
      <w:r w:rsidRPr="00F14587">
        <w:rPr>
          <w:rFonts w:ascii="Arial" w:hAnsi="Arial" w:cs="Arial"/>
          <w:sz w:val="22"/>
          <w:szCs w:val="22"/>
          <w:lang w:val="en-GB"/>
        </w:rPr>
        <w:t>, and the transmission process generates a strong sense of belonging to the group and a deep connection with the ritual among the entire community. Various events ensure the intergenerational transmission of the practice, such as children’s and national tamboradas, drum roll and embroidery workshops, and competitions.</w:t>
      </w:r>
    </w:p>
    <w:p w:rsidR="00AF6CA4" w:rsidRPr="00F14587" w:rsidRDefault="00AF6CA4" w:rsidP="0037738A">
      <w:pPr>
        <w:keepNext/>
        <w:numPr>
          <w:ilvl w:val="0"/>
          <w:numId w:val="68"/>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Tamboradas drum-playing rituals are a living tradition with significant social and cultural functions shared by all the practising communities, with respect to their local differences. Deeply rooted in the social life of local communities, tamboradas </w:t>
      </w:r>
      <w:proofErr w:type="gramStart"/>
      <w:r w:rsidRPr="00F14587">
        <w:rPr>
          <w:rFonts w:ascii="Arial" w:hAnsi="Arial" w:cs="Arial"/>
          <w:sz w:val="22"/>
          <w:szCs w:val="22"/>
          <w:lang w:val="en-GB"/>
        </w:rPr>
        <w:t>are continuously transmitted</w:t>
      </w:r>
      <w:proofErr w:type="gramEnd"/>
      <w:r w:rsidRPr="00F14587">
        <w:rPr>
          <w:rFonts w:ascii="Arial" w:hAnsi="Arial" w:cs="Arial"/>
          <w:sz w:val="22"/>
          <w:szCs w:val="22"/>
          <w:lang w:val="en-GB"/>
        </w:rPr>
        <w:t xml:space="preserve"> within families and organized groups of tradition bearers, with the support of local governments. The practice of drum playing is inclusive and plays an important integrating role within the communities concerned, fostering a sense of belonging and strengthening ties among people of diffe</w:t>
      </w:r>
      <w:r>
        <w:rPr>
          <w:rFonts w:ascii="Arial" w:hAnsi="Arial" w:cs="Arial"/>
          <w:sz w:val="22"/>
          <w:szCs w:val="22"/>
          <w:lang w:val="en-GB"/>
        </w:rPr>
        <w:t>rent ages, genders and origins.</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Percussions play a central, creative role in many cultures worldwide. The inscription of tamboradas would highlight the expression of different emotions through simple </w:t>
      </w:r>
      <w:proofErr w:type="gramStart"/>
      <w:r w:rsidRPr="00F14587">
        <w:rPr>
          <w:rFonts w:ascii="Arial" w:hAnsi="Arial" w:cs="Arial"/>
          <w:sz w:val="22"/>
          <w:szCs w:val="22"/>
          <w:lang w:val="en-GB"/>
        </w:rPr>
        <w:t>drum beats</w:t>
      </w:r>
      <w:proofErr w:type="gramEnd"/>
      <w:r w:rsidRPr="00F14587">
        <w:rPr>
          <w:rFonts w:ascii="Arial" w:hAnsi="Arial" w:cs="Arial"/>
          <w:sz w:val="22"/>
          <w:szCs w:val="22"/>
          <w:lang w:val="en-GB"/>
        </w:rPr>
        <w:t>. The towns where tamboradas drum-playing rituals are practised network among themselves and implement joint initiatives such as the National Exaltation Days, and the element unites different communities with the same goals and shared values, promoting dialogue. Local differences and nuances foster human creativity and testify to the adaptability of the element. The practice also inspires other artistic fields such as literature, photography and poster design.</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safeguarding measures develop the existing effective organization of related events shared by the groups of practitioners and local governments. They aim to enhance the transmission of the drumming skills and other skills related to tangible aspects of the tamboradas. Documentation and awareness-raising activities </w:t>
      </w:r>
      <w:proofErr w:type="gramStart"/>
      <w:r w:rsidRPr="00F14587">
        <w:rPr>
          <w:rFonts w:ascii="Arial" w:hAnsi="Arial" w:cs="Arial"/>
          <w:sz w:val="22"/>
          <w:szCs w:val="22"/>
          <w:lang w:val="en-GB"/>
        </w:rPr>
        <w:t>will be carried out</w:t>
      </w:r>
      <w:proofErr w:type="gramEnd"/>
      <w:r w:rsidRPr="00F14587">
        <w:rPr>
          <w:rFonts w:ascii="Arial" w:hAnsi="Arial" w:cs="Arial"/>
          <w:sz w:val="22"/>
          <w:szCs w:val="22"/>
          <w:lang w:val="en-GB"/>
        </w:rPr>
        <w:t xml:space="preserve"> through small community museums and state-funded research. The local governments continue to protect associated cultural spaces and provide technical and financial support for organizing tamboradas. The safeguarding measures </w:t>
      </w:r>
      <w:proofErr w:type="gramStart"/>
      <w:r w:rsidRPr="00F14587">
        <w:rPr>
          <w:rFonts w:ascii="Arial" w:hAnsi="Arial" w:cs="Arial"/>
          <w:sz w:val="22"/>
          <w:szCs w:val="22"/>
          <w:lang w:val="en-GB"/>
        </w:rPr>
        <w:t>were drawn up</w:t>
      </w:r>
      <w:proofErr w:type="gramEnd"/>
      <w:r w:rsidRPr="00F14587">
        <w:rPr>
          <w:rFonts w:ascii="Arial" w:hAnsi="Arial" w:cs="Arial"/>
          <w:sz w:val="22"/>
          <w:szCs w:val="22"/>
          <w:lang w:val="en-GB"/>
        </w:rPr>
        <w:t xml:space="preserve"> with the wide participation of the pract</w:t>
      </w:r>
      <w:r>
        <w:rPr>
          <w:rFonts w:ascii="Arial" w:hAnsi="Arial" w:cs="Arial"/>
          <w:sz w:val="22"/>
          <w:szCs w:val="22"/>
          <w:lang w:val="en-GB"/>
        </w:rPr>
        <w:t>itioners and local communities.</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nomination </w:t>
      </w:r>
      <w:proofErr w:type="gramStart"/>
      <w:r w:rsidRPr="00F14587">
        <w:rPr>
          <w:rFonts w:ascii="Arial" w:hAnsi="Arial" w:cs="Arial"/>
          <w:sz w:val="22"/>
          <w:szCs w:val="22"/>
          <w:lang w:val="en-GB"/>
        </w:rPr>
        <w:t>was initiated</w:t>
      </w:r>
      <w:proofErr w:type="gramEnd"/>
      <w:r w:rsidRPr="00F14587">
        <w:rPr>
          <w:rFonts w:ascii="Arial" w:hAnsi="Arial" w:cs="Arial"/>
          <w:sz w:val="22"/>
          <w:szCs w:val="22"/>
          <w:lang w:val="en-GB"/>
        </w:rPr>
        <w:t xml:space="preserve"> by local communities and regional governments, which were involved in the entire nomination process through regular meetings. As representative bodies, local authorities reviewed the nomination form. Consent to the nomination and the potential inscription was provided by a large number of individuals, groups of practitioners, related local authorities and other organizations, testifying to the great value the communities attach to their cultural heritage and </w:t>
      </w:r>
      <w:proofErr w:type="gramStart"/>
      <w:r w:rsidRPr="00F14587">
        <w:rPr>
          <w:rFonts w:ascii="Arial" w:hAnsi="Arial" w:cs="Arial"/>
          <w:sz w:val="22"/>
          <w:szCs w:val="22"/>
          <w:lang w:val="en-GB"/>
        </w:rPr>
        <w:t>general consensus</w:t>
      </w:r>
      <w:proofErr w:type="gramEnd"/>
      <w:r w:rsidRPr="00F14587">
        <w:rPr>
          <w:rFonts w:ascii="Arial" w:hAnsi="Arial" w:cs="Arial"/>
          <w:sz w:val="22"/>
          <w:szCs w:val="22"/>
          <w:lang w:val="en-GB"/>
        </w:rPr>
        <w:t xml:space="preserve"> concerning the nomination of the tamboradas.</w:t>
      </w:r>
    </w:p>
    <w:p w:rsidR="00AF6CA4" w:rsidRPr="00F14587" w:rsidRDefault="00AF6CA4" w:rsidP="00F57FF0">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nomination covers the tamboradas in five Spanish regions. In all these regions, the element was included in regional inventories of intangible cultural heritage between 2008 and 2016. </w:t>
      </w:r>
      <w:proofErr w:type="gramStart"/>
      <w:r w:rsidRPr="00F14587">
        <w:rPr>
          <w:rFonts w:ascii="Arial" w:hAnsi="Arial" w:cs="Arial"/>
          <w:sz w:val="22"/>
          <w:szCs w:val="22"/>
          <w:lang w:val="en-GB"/>
        </w:rPr>
        <w:t>The inventories are periodically updated by competent institutions</w:t>
      </w:r>
      <w:proofErr w:type="gramEnd"/>
      <w:r w:rsidRPr="00F14587">
        <w:rPr>
          <w:rFonts w:ascii="Arial" w:hAnsi="Arial" w:cs="Arial"/>
          <w:sz w:val="22"/>
          <w:szCs w:val="22"/>
          <w:lang w:val="en-GB"/>
        </w:rPr>
        <w:t>. The extracts provided contain exhaustive documentation of the individual inventory entries.</w:t>
      </w:r>
    </w:p>
    <w:p w:rsidR="00AF6CA4" w:rsidRPr="00F14587" w:rsidRDefault="00AF6CA4" w:rsidP="0037738A">
      <w:pPr>
        <w:numPr>
          <w:ilvl w:val="0"/>
          <w:numId w:val="68"/>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Tamboradas drum-playing rituals</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68"/>
        </w:numPr>
        <w:tabs>
          <w:tab w:val="left" w:pos="567"/>
          <w:tab w:val="left" w:pos="1701"/>
          <w:tab w:val="left" w:pos="2268"/>
        </w:tabs>
        <w:spacing w:before="120" w:after="120"/>
        <w:ind w:left="567" w:hanging="567"/>
        <w:jc w:val="both"/>
        <w:rPr>
          <w:rFonts w:ascii="Arial" w:hAnsi="Arial" w:cs="Arial"/>
          <w:bCs/>
          <w:noProof/>
          <w:sz w:val="22"/>
          <w:szCs w:val="22"/>
          <w:lang w:val="en-GB"/>
        </w:rPr>
      </w:pPr>
      <w:r w:rsidRPr="00F14587">
        <w:rPr>
          <w:rFonts w:ascii="Arial" w:hAnsi="Arial" w:cs="Arial"/>
          <w:bCs/>
          <w:noProof/>
          <w:sz w:val="22"/>
          <w:szCs w:val="22"/>
          <w:u w:val="single"/>
          <w:lang w:val="en-GB"/>
        </w:rPr>
        <w:t>Commends</w:t>
      </w:r>
      <w:r w:rsidRPr="00F14587">
        <w:rPr>
          <w:rFonts w:ascii="Arial" w:hAnsi="Arial" w:cs="Arial"/>
          <w:bCs/>
          <w:noProof/>
          <w:sz w:val="22"/>
          <w:szCs w:val="22"/>
          <w:lang w:val="en-GB"/>
        </w:rPr>
        <w:t xml:space="preserve"> the State Party for the improved file following the referral of this nomination in 2014;</w:t>
      </w:r>
    </w:p>
    <w:p w:rsidR="00AF6CA4" w:rsidRPr="00F14587" w:rsidRDefault="00AF6CA4" w:rsidP="0037738A">
      <w:pPr>
        <w:numPr>
          <w:ilvl w:val="0"/>
          <w:numId w:val="68"/>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sz w:val="22"/>
          <w:szCs w:val="22"/>
          <w:u w:val="single"/>
          <w:lang w:val="en-GB"/>
        </w:rPr>
        <w:t>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invites</w:t>
      </w:r>
      <w:r w:rsidRPr="00F14587">
        <w:rPr>
          <w:rFonts w:ascii="Arial" w:hAnsi="Arial" w:cs="Arial"/>
          <w:sz w:val="22"/>
          <w:szCs w:val="22"/>
          <w:lang w:val="en-GB"/>
        </w:rPr>
        <w:t xml:space="preserve"> it to include detailed information in its next periodic report on the implementation of the Convention at the national level </w:t>
      </w:r>
      <w:r w:rsidRPr="00F14587">
        <w:rPr>
          <w:rFonts w:ascii="Arial" w:hAnsi="Arial" w:cs="Arial"/>
          <w:bCs/>
          <w:sz w:val="22"/>
          <w:szCs w:val="22"/>
          <w:lang w:val="en-GB"/>
        </w:rPr>
        <w:t>concerning the periodicity and mode of updating of its inventories</w:t>
      </w:r>
      <w:r w:rsidRPr="00F14587">
        <w:rPr>
          <w:rFonts w:ascii="Arial" w:hAnsi="Arial" w:cs="Arial"/>
          <w:sz w:val="22"/>
          <w:szCs w:val="22"/>
          <w:lang w:val="en-GB"/>
        </w:rPr>
        <w:t>, in accordance with Article 12.1 of the Convention.</w:t>
      </w:r>
    </w:p>
    <w:p w:rsidR="00AF6CA4" w:rsidRPr="00B62344" w:rsidRDefault="00AF6CA4" w:rsidP="0037738A">
      <w:pPr>
        <w:pStyle w:val="COMTitleDecision"/>
      </w:pPr>
      <w:bookmarkStart w:id="40" w:name="Decision_10b34"/>
      <w:bookmarkEnd w:id="40"/>
      <w:r w:rsidRPr="00B62344">
        <w:t>DECISION 13.COM 10.b.34</w:t>
      </w:r>
    </w:p>
    <w:p w:rsidR="00AF6CA4" w:rsidRPr="00F14587" w:rsidRDefault="00AF6CA4" w:rsidP="00993495">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keepNext/>
        <w:numPr>
          <w:ilvl w:val="0"/>
          <w:numId w:val="69"/>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Sri Lanka has nominated </w:t>
      </w:r>
      <w:r w:rsidRPr="00F14587">
        <w:rPr>
          <w:rFonts w:ascii="Arial" w:hAnsi="Arial" w:cs="Arial"/>
          <w:b/>
          <w:sz w:val="22"/>
          <w:szCs w:val="22"/>
          <w:lang w:val="en-GB"/>
        </w:rPr>
        <w:t>Rūkada Nātya, traditional string puppet drama in Sri Lanka</w:t>
      </w:r>
      <w:r w:rsidRPr="00F14587">
        <w:rPr>
          <w:rFonts w:ascii="Arial" w:hAnsi="Arial" w:cs="Arial"/>
          <w:sz w:val="22"/>
          <w:szCs w:val="22"/>
          <w:lang w:val="en-GB"/>
        </w:rPr>
        <w:t xml:space="preserve"> (No. 01370) for inscription on the Representative List of the Intangible Cultural Heritage of Humanity:</w:t>
      </w:r>
    </w:p>
    <w:p w:rsidR="00AF6CA4" w:rsidRPr="00F14587" w:rsidRDefault="00AF6CA4" w:rsidP="00993495">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Rūkada Nātya is a type of drama performed using string puppets, traditionally to provide light entertainment and convey moral lessons to village communities. Rūkada Nātya </w:t>
      </w:r>
      <w:proofErr w:type="gramStart"/>
      <w:r w:rsidRPr="00F14587">
        <w:rPr>
          <w:rFonts w:ascii="Arial" w:hAnsi="Arial" w:cs="Arial"/>
          <w:sz w:val="22"/>
          <w:szCs w:val="22"/>
          <w:lang w:val="en-GB"/>
        </w:rPr>
        <w:t>is performed</w:t>
      </w:r>
      <w:proofErr w:type="gramEnd"/>
      <w:r w:rsidRPr="00F14587">
        <w:rPr>
          <w:rFonts w:ascii="Arial" w:hAnsi="Arial" w:cs="Arial"/>
          <w:sz w:val="22"/>
          <w:szCs w:val="22"/>
          <w:lang w:val="en-GB"/>
        </w:rPr>
        <w:t xml:space="preserve"> by family groups who belong to, or are connected with, the lineage known as Gamwari, living around the southern coastal towns of Ambalangoda, Balapitiya and Mirissa. The themes are chosen from folktales, Buddhist stories, ancient literature, historical narratives and trivia with humorous anecdotes from contemporary life or nadagam, an extinct form of ‘folk opera’. Puppeteers make their own wooden puppets and prepare handwritten scripts with dialogues and songs, which they recite while manipulating the puppets. A small band provides a musical accompaniment, and performances are community events. Through the medium of puppet drama, worldviews and core values essential for peaceful communal co-existence come alive for young people to easily </w:t>
      </w:r>
      <w:proofErr w:type="gramStart"/>
      <w:r w:rsidRPr="00F14587">
        <w:rPr>
          <w:rFonts w:ascii="Arial" w:hAnsi="Arial" w:cs="Arial"/>
          <w:sz w:val="22"/>
          <w:szCs w:val="22"/>
          <w:lang w:val="en-GB"/>
        </w:rPr>
        <w:t>comprehend;</w:t>
      </w:r>
      <w:proofErr w:type="gramEnd"/>
      <w:r w:rsidRPr="00F14587">
        <w:rPr>
          <w:rFonts w:ascii="Arial" w:hAnsi="Arial" w:cs="Arial"/>
          <w:sz w:val="22"/>
          <w:szCs w:val="22"/>
          <w:lang w:val="en-GB"/>
        </w:rPr>
        <w:t xml:space="preserve"> the practice is therefore an effective way of conveying messages crucial for maintaining cohesiveness among community members. It also allows community members to laugh and have fun together, helping them socialize. Museums play a key role in contributing to the dissemination of related knowledge, as does the traditional practice of holding performances during festive times in May and June at temple premises, traditional community centres in Sri Lankan culture.</w:t>
      </w:r>
    </w:p>
    <w:p w:rsidR="00AF6CA4" w:rsidRPr="00F14587" w:rsidRDefault="00AF6CA4" w:rsidP="0037738A">
      <w:pPr>
        <w:keepNext/>
        <w:numPr>
          <w:ilvl w:val="0"/>
          <w:numId w:val="69"/>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Rūkada Nātya is a form of entertainment that conveys moral and ethical lessons to children, youth and other members of village communities. Traditional knowledge and ancient wisdom </w:t>
      </w:r>
      <w:proofErr w:type="gramStart"/>
      <w:r w:rsidRPr="00F14587">
        <w:rPr>
          <w:rFonts w:ascii="Arial" w:hAnsi="Arial" w:cs="Arial"/>
          <w:sz w:val="22"/>
          <w:szCs w:val="22"/>
          <w:lang w:val="en-GB"/>
        </w:rPr>
        <w:t>are transmitted</w:t>
      </w:r>
      <w:proofErr w:type="gramEnd"/>
      <w:r w:rsidRPr="00F14587">
        <w:rPr>
          <w:rFonts w:ascii="Arial" w:hAnsi="Arial" w:cs="Arial"/>
          <w:sz w:val="22"/>
          <w:szCs w:val="22"/>
          <w:lang w:val="en-GB"/>
        </w:rPr>
        <w:t xml:space="preserve"> to people through narratives from religious texts, classical literature and folklore. The practice fosters harmony and cohesiveness and helps people socialize and share common values. The file demonstrates that the element constitutes an important part of Sri Lanka’s cultural heritage and identity and promotes respect for cultural</w:t>
      </w:r>
      <w:r>
        <w:rPr>
          <w:rFonts w:ascii="Arial" w:hAnsi="Arial" w:cs="Arial"/>
          <w:sz w:val="22"/>
          <w:szCs w:val="22"/>
          <w:lang w:val="en-GB"/>
        </w:rPr>
        <w:t xml:space="preserve"> diversity.</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inscription would help raise interest in traditional forms of art and entertainment, especially among youth. It would also raise awareness of the relevance of traditional wisdom and promote common value systems integral to intangible cultural heritage in general. The file shows that the nomination process itself stimulated dialogue between puppetry groups and local experts, and that Rūkada Nātya has the potential to encourage youth to engage with their own heritage. Improvisation, the variation of the practice and creative freedom are imp</w:t>
      </w:r>
      <w:r>
        <w:rPr>
          <w:rFonts w:ascii="Arial" w:hAnsi="Arial" w:cs="Arial"/>
          <w:sz w:val="22"/>
          <w:szCs w:val="22"/>
          <w:lang w:val="en-GB"/>
        </w:rPr>
        <w:t>ortant features of the element.</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file contains a systematic, well-structured set of safeguarding measures to </w:t>
      </w:r>
      <w:proofErr w:type="gramStart"/>
      <w:r w:rsidRPr="00F14587">
        <w:rPr>
          <w:rFonts w:ascii="Arial" w:hAnsi="Arial" w:cs="Arial"/>
          <w:sz w:val="22"/>
          <w:szCs w:val="22"/>
          <w:lang w:val="en-GB"/>
        </w:rPr>
        <w:t>be implemented</w:t>
      </w:r>
      <w:proofErr w:type="gramEnd"/>
      <w:r w:rsidRPr="00F14587">
        <w:rPr>
          <w:rFonts w:ascii="Arial" w:hAnsi="Arial" w:cs="Arial"/>
          <w:sz w:val="22"/>
          <w:szCs w:val="22"/>
          <w:lang w:val="en-GB"/>
        </w:rPr>
        <w:t xml:space="preserve"> by the Ministry of Education and the Ministry of Cultural Affairs. The proposed measures include inventorying and documentation, encouraging studies through grants to conduct research projects aimed at safeguarding intangible cultural heritage, and raising awareness through educational activities among </w:t>
      </w:r>
      <w:proofErr w:type="gramStart"/>
      <w:r w:rsidRPr="00F14587">
        <w:rPr>
          <w:rFonts w:ascii="Arial" w:hAnsi="Arial" w:cs="Arial"/>
          <w:sz w:val="22"/>
          <w:szCs w:val="22"/>
          <w:lang w:val="en-GB"/>
        </w:rPr>
        <w:t>school children</w:t>
      </w:r>
      <w:proofErr w:type="gramEnd"/>
      <w:r w:rsidRPr="00F14587">
        <w:rPr>
          <w:rFonts w:ascii="Arial" w:hAnsi="Arial" w:cs="Arial"/>
          <w:sz w:val="22"/>
          <w:szCs w:val="22"/>
          <w:lang w:val="en-GB"/>
        </w:rPr>
        <w:t xml:space="preserve"> and youth. A monitoring mechanism </w:t>
      </w:r>
      <w:proofErr w:type="gramStart"/>
      <w:r w:rsidRPr="00F14587">
        <w:rPr>
          <w:rFonts w:ascii="Arial" w:hAnsi="Arial" w:cs="Arial"/>
          <w:sz w:val="22"/>
          <w:szCs w:val="22"/>
          <w:lang w:val="en-GB"/>
        </w:rPr>
        <w:t>is foreseen to be developed</w:t>
      </w:r>
      <w:proofErr w:type="gramEnd"/>
      <w:r w:rsidRPr="00F14587">
        <w:rPr>
          <w:rFonts w:ascii="Arial" w:hAnsi="Arial" w:cs="Arial"/>
          <w:sz w:val="22"/>
          <w:szCs w:val="22"/>
          <w:lang w:val="en-GB"/>
        </w:rPr>
        <w:t xml:space="preserve"> to take preventive measures to protect the element from over-commercialization, inappropriate modernization or misrepresentation. </w:t>
      </w:r>
      <w:proofErr w:type="gramStart"/>
      <w:r w:rsidRPr="00F14587">
        <w:rPr>
          <w:rFonts w:ascii="Arial" w:hAnsi="Arial" w:cs="Arial"/>
          <w:sz w:val="22"/>
          <w:szCs w:val="22"/>
          <w:lang w:val="en-GB"/>
        </w:rPr>
        <w:t>The puppeteers participated in preparing the safeguarding measures and will be in</w:t>
      </w:r>
      <w:r>
        <w:rPr>
          <w:rFonts w:ascii="Arial" w:hAnsi="Arial" w:cs="Arial"/>
          <w:sz w:val="22"/>
          <w:szCs w:val="22"/>
          <w:lang w:val="en-GB"/>
        </w:rPr>
        <w:t>volved in their implementation.</w:t>
      </w:r>
      <w:proofErr w:type="gramEnd"/>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nomination process began in 2012, when several prominent Gamwari groups of puppeteers contacted the Department of Cultural Affairs with a request to support the safeguarding of the art. The file describes the nomination process in detail. A rich display of different expressions of free, prior and </w:t>
      </w:r>
      <w:proofErr w:type="gramStart"/>
      <w:r w:rsidRPr="00F14587">
        <w:rPr>
          <w:rFonts w:ascii="Arial" w:hAnsi="Arial" w:cs="Arial"/>
          <w:sz w:val="22"/>
          <w:szCs w:val="22"/>
          <w:lang w:val="en-GB"/>
        </w:rPr>
        <w:t>informed consent was provided by Gamwari puppeteers and other practitioners of Rūkada Nātya, along with Cultural Officers, Divisional Secretaries, the National Library and Documentation Services Board, the National Institute of Education and other stakeholders</w:t>
      </w:r>
      <w:proofErr w:type="gramEnd"/>
      <w:r w:rsidRPr="00F14587">
        <w:rPr>
          <w:rFonts w:ascii="Arial" w:hAnsi="Arial" w:cs="Arial"/>
          <w:sz w:val="22"/>
          <w:szCs w:val="22"/>
          <w:lang w:val="en-GB"/>
        </w:rPr>
        <w:t>.</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In 2013, the element was included in the National Inventory of Intangible Cultural Heritage of Sri Lanka with the wide participation of the practitioners. The inventory </w:t>
      </w:r>
      <w:proofErr w:type="gramStart"/>
      <w:r w:rsidRPr="00F14587">
        <w:rPr>
          <w:rFonts w:ascii="Arial" w:hAnsi="Arial" w:cs="Arial"/>
          <w:sz w:val="22"/>
          <w:szCs w:val="22"/>
          <w:lang w:val="en-GB"/>
        </w:rPr>
        <w:t>is maintained</w:t>
      </w:r>
      <w:proofErr w:type="gramEnd"/>
      <w:r w:rsidRPr="00F14587">
        <w:rPr>
          <w:rFonts w:ascii="Arial" w:hAnsi="Arial" w:cs="Arial"/>
          <w:sz w:val="22"/>
          <w:szCs w:val="22"/>
          <w:lang w:val="en-GB"/>
        </w:rPr>
        <w:t xml:space="preserve"> by the National Library and Documentation Services Board and has been gradually expanded and improved. Updated information </w:t>
      </w:r>
      <w:proofErr w:type="gramStart"/>
      <w:r w:rsidRPr="00F14587">
        <w:rPr>
          <w:rFonts w:ascii="Arial" w:hAnsi="Arial" w:cs="Arial"/>
          <w:sz w:val="22"/>
          <w:szCs w:val="22"/>
          <w:lang w:val="en-GB"/>
        </w:rPr>
        <w:t>is collected</w:t>
      </w:r>
      <w:proofErr w:type="gramEnd"/>
      <w:r w:rsidRPr="00F14587">
        <w:rPr>
          <w:rFonts w:ascii="Arial" w:hAnsi="Arial" w:cs="Arial"/>
          <w:sz w:val="22"/>
          <w:szCs w:val="22"/>
          <w:lang w:val="en-GB"/>
        </w:rPr>
        <w:t xml:space="preserve"> from Cultural Officers attached to Divisional Secretariats, who submit updated information on the status of elements as part of their routine annual progress reporting.</w:t>
      </w:r>
    </w:p>
    <w:p w:rsidR="00AF6CA4" w:rsidRPr="00F14587" w:rsidRDefault="00AF6CA4" w:rsidP="0037738A">
      <w:pPr>
        <w:numPr>
          <w:ilvl w:val="0"/>
          <w:numId w:val="69"/>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Rūkada Nātya, traditional string puppet drama in Sri Lanka</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69"/>
        </w:numPr>
        <w:tabs>
          <w:tab w:val="left" w:pos="567"/>
          <w:tab w:val="left" w:pos="1701"/>
          <w:tab w:val="left" w:pos="2268"/>
        </w:tabs>
        <w:spacing w:before="120" w:after="120"/>
        <w:ind w:left="567" w:hanging="567"/>
        <w:jc w:val="both"/>
        <w:rPr>
          <w:rFonts w:ascii="Arial" w:hAnsi="Arial" w:cs="Arial"/>
          <w:bCs/>
          <w:noProof/>
          <w:sz w:val="22"/>
          <w:szCs w:val="22"/>
          <w:lang w:val="en-GB"/>
        </w:rPr>
      </w:pPr>
      <w:r w:rsidRPr="00F14587">
        <w:rPr>
          <w:rFonts w:ascii="Arial" w:hAnsi="Arial" w:cs="Arial"/>
          <w:bCs/>
          <w:noProof/>
          <w:sz w:val="22"/>
          <w:szCs w:val="22"/>
          <w:u w:val="single"/>
          <w:lang w:val="en-GB"/>
        </w:rPr>
        <w:t>Commends</w:t>
      </w:r>
      <w:r w:rsidRPr="00F14587">
        <w:rPr>
          <w:rFonts w:ascii="Arial" w:hAnsi="Arial" w:cs="Arial"/>
          <w:bCs/>
          <w:noProof/>
          <w:sz w:val="22"/>
          <w:szCs w:val="22"/>
          <w:lang w:val="en-GB"/>
        </w:rPr>
        <w:t xml:space="preserve"> the State Party for the improved file following the referral of this nomination in 2016.</w:t>
      </w:r>
    </w:p>
    <w:p w:rsidR="00AF6CA4" w:rsidRPr="00B62344" w:rsidRDefault="00AF6CA4" w:rsidP="0037738A">
      <w:pPr>
        <w:pStyle w:val="COMTitleDecision"/>
      </w:pPr>
      <w:bookmarkStart w:id="41" w:name="Decision_10b35"/>
      <w:bookmarkEnd w:id="41"/>
      <w:r w:rsidRPr="00B62344">
        <w:t>DECISION 13.COM 10.b.35</w:t>
      </w:r>
    </w:p>
    <w:p w:rsidR="00AF6CA4" w:rsidRPr="00F14587" w:rsidRDefault="00AF6CA4" w:rsidP="00993495">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70"/>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Switzerland and Austria have nominated </w:t>
      </w:r>
      <w:r w:rsidRPr="00F14587">
        <w:rPr>
          <w:rFonts w:ascii="Arial" w:hAnsi="Arial" w:cs="Arial"/>
          <w:b/>
          <w:sz w:val="22"/>
          <w:szCs w:val="22"/>
          <w:lang w:val="en-GB"/>
        </w:rPr>
        <w:t>Avalanche risk management</w:t>
      </w:r>
      <w:r w:rsidRPr="00F14587">
        <w:rPr>
          <w:rFonts w:ascii="Arial" w:hAnsi="Arial" w:cs="Arial"/>
          <w:sz w:val="22"/>
          <w:szCs w:val="22"/>
          <w:lang w:val="en-GB"/>
        </w:rPr>
        <w:t xml:space="preserve"> (No. 01380) for inscription on the Representative List of the Intangible Cultural Heritage of Humanity:</w:t>
      </w:r>
    </w:p>
    <w:p w:rsidR="00AF6CA4" w:rsidRPr="00F14587" w:rsidRDefault="00AF6CA4" w:rsidP="00993495">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Avalanche risk management has shaped the identity of Alpine populations, as every winter they deal with the threat avalanches pose to inhabitants, tourists, means of communication and other vital infrastructure. Since the Alps are densely populated, the phenomenon of avalanches is a prime concern and a collective responsibility of the communities. For centuries, inhabitants and highlanders have developed local empirical knowledge, management and risk-avoidance strategies as well as cultural practices to guard themselves against avalanche hazards. Nowadays, modern tools such as measurement instruments and risk mapping complement traditional knowledge, which continues to be developed and </w:t>
      </w:r>
      <w:proofErr w:type="gramStart"/>
      <w:r w:rsidRPr="00F14587">
        <w:rPr>
          <w:rFonts w:ascii="Arial" w:hAnsi="Arial" w:cs="Arial"/>
          <w:sz w:val="22"/>
          <w:szCs w:val="22"/>
          <w:lang w:val="en-GB"/>
        </w:rPr>
        <w:t>adjusted</w:t>
      </w:r>
      <w:proofErr w:type="gramEnd"/>
      <w:r w:rsidRPr="00F14587">
        <w:rPr>
          <w:rFonts w:ascii="Arial" w:hAnsi="Arial" w:cs="Arial"/>
          <w:sz w:val="22"/>
          <w:szCs w:val="22"/>
          <w:lang w:val="en-GB"/>
        </w:rPr>
        <w:t xml:space="preserve"> on the ground by knowledge bearers. The element is entrenched in the everyday culture of the communities concerned and underscores the importance of solidarity in </w:t>
      </w:r>
      <w:proofErr w:type="gramStart"/>
      <w:r w:rsidRPr="00F14587">
        <w:rPr>
          <w:rFonts w:ascii="Arial" w:hAnsi="Arial" w:cs="Arial"/>
          <w:sz w:val="22"/>
          <w:szCs w:val="22"/>
          <w:lang w:val="en-GB"/>
        </w:rPr>
        <w:t>crisis situations</w:t>
      </w:r>
      <w:proofErr w:type="gramEnd"/>
      <w:r w:rsidRPr="00F14587">
        <w:rPr>
          <w:rFonts w:ascii="Arial" w:hAnsi="Arial" w:cs="Arial"/>
          <w:sz w:val="22"/>
          <w:szCs w:val="22"/>
          <w:lang w:val="en-GB"/>
        </w:rPr>
        <w:t xml:space="preserve">. Assessing avalanche risks requires a sound knowledge of nature, especially the terrain, snow, weather conditions and past avalanches. While that knowledge </w:t>
      </w:r>
      <w:proofErr w:type="gramStart"/>
      <w:r w:rsidRPr="00F14587">
        <w:rPr>
          <w:rFonts w:ascii="Arial" w:hAnsi="Arial" w:cs="Arial"/>
          <w:sz w:val="22"/>
          <w:szCs w:val="22"/>
          <w:lang w:val="en-GB"/>
        </w:rPr>
        <w:t>was once transmitted</w:t>
      </w:r>
      <w:proofErr w:type="gramEnd"/>
      <w:r w:rsidRPr="00F14587">
        <w:rPr>
          <w:rFonts w:ascii="Arial" w:hAnsi="Arial" w:cs="Arial"/>
          <w:sz w:val="22"/>
          <w:szCs w:val="22"/>
          <w:lang w:val="en-GB"/>
        </w:rPr>
        <w:t xml:space="preserve"> verbally, nowadays it is the result of a dynamic process combining empirical knowledge and practical experience: knowledge is transferred from science to practice, and from the ground to research. Numerous training activities </w:t>
      </w:r>
      <w:proofErr w:type="gramStart"/>
      <w:r w:rsidRPr="00F14587">
        <w:rPr>
          <w:rFonts w:ascii="Arial" w:hAnsi="Arial" w:cs="Arial"/>
          <w:sz w:val="22"/>
          <w:szCs w:val="22"/>
          <w:lang w:val="en-GB"/>
        </w:rPr>
        <w:t>are offered</w:t>
      </w:r>
      <w:proofErr w:type="gramEnd"/>
      <w:r w:rsidRPr="00F14587">
        <w:rPr>
          <w:rFonts w:ascii="Arial" w:hAnsi="Arial" w:cs="Arial"/>
          <w:sz w:val="22"/>
          <w:szCs w:val="22"/>
          <w:lang w:val="en-GB"/>
        </w:rPr>
        <w:t>, and those interested have access to a wide range of information sources such as avalanche bulletins, the media, checklists, websites, media, manuals and exhibitions.</w:t>
      </w:r>
    </w:p>
    <w:p w:rsidR="00AF6CA4" w:rsidRPr="00F14587" w:rsidRDefault="00AF6CA4" w:rsidP="0037738A">
      <w:pPr>
        <w:keepNext/>
        <w:numPr>
          <w:ilvl w:val="0"/>
          <w:numId w:val="70"/>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nomination file demonstrates that avalanche risk management constitutes intangible cultural heritage and, as an inseparable part of their lives, provides local communities with a sense of identity and serves many different social and cultural functions. The element </w:t>
      </w:r>
      <w:proofErr w:type="gramStart"/>
      <w:r w:rsidRPr="00F14587">
        <w:rPr>
          <w:rFonts w:ascii="Arial" w:hAnsi="Arial" w:cs="Arial"/>
          <w:sz w:val="22"/>
          <w:szCs w:val="22"/>
          <w:lang w:val="en-GB"/>
        </w:rPr>
        <w:t>is mainly transmitted</w:t>
      </w:r>
      <w:proofErr w:type="gramEnd"/>
      <w:r w:rsidRPr="00F14587">
        <w:rPr>
          <w:rFonts w:ascii="Arial" w:hAnsi="Arial" w:cs="Arial"/>
          <w:sz w:val="22"/>
          <w:szCs w:val="22"/>
          <w:lang w:val="en-GB"/>
        </w:rPr>
        <w:t xml:space="preserve"> institutionally via research institutes, forecasting services, local authorities and museums. However, the informal dissemination of knowledge still plays an important role in local settings. The collective effort strengthens people’s sense of belonging to their community, whose survival depends on their capability to address problems collectively, fostering closer ties between various social groups.</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w:t>
      </w:r>
      <w:proofErr w:type="gramStart"/>
      <w:r w:rsidRPr="00F14587">
        <w:rPr>
          <w:rFonts w:ascii="Arial" w:hAnsi="Arial" w:cs="Arial"/>
          <w:sz w:val="22"/>
          <w:szCs w:val="22"/>
          <w:lang w:val="en-GB"/>
        </w:rPr>
        <w:t>know-how</w:t>
      </w:r>
      <w:proofErr w:type="gramEnd"/>
      <w:r w:rsidRPr="00F14587">
        <w:rPr>
          <w:rFonts w:ascii="Arial" w:hAnsi="Arial" w:cs="Arial"/>
          <w:sz w:val="22"/>
          <w:szCs w:val="22"/>
          <w:lang w:val="en-GB"/>
        </w:rPr>
        <w:t xml:space="preserve"> needed to live in a hostile environment and knowledge concerning natural hazards and their prevention are significant aspects of intangible cultural heritage, whose importance would be highlighted by the inscription. Inscription of the element would draw closer attention to the cultural aspects of natural hazard prevention and strengthen the linkages between intangible cultural heritage and natural sciences, with a reminder that new technologies and scientific research complement empirical knowledge and local realities. Following the inscription, contacts with communities facing similar or other dangers </w:t>
      </w:r>
      <w:proofErr w:type="gramStart"/>
      <w:r w:rsidRPr="00F14587">
        <w:rPr>
          <w:rFonts w:ascii="Arial" w:hAnsi="Arial" w:cs="Arial"/>
          <w:sz w:val="22"/>
          <w:szCs w:val="22"/>
          <w:lang w:val="en-GB"/>
        </w:rPr>
        <w:t>would be strengthened</w:t>
      </w:r>
      <w:proofErr w:type="gramEnd"/>
      <w:r w:rsidRPr="00F14587">
        <w:rPr>
          <w:rFonts w:ascii="Arial" w:hAnsi="Arial" w:cs="Arial"/>
          <w:sz w:val="22"/>
          <w:szCs w:val="22"/>
          <w:lang w:val="en-GB"/>
        </w:rPr>
        <w:t xml:space="preserve">. Respect for cultural diversity and human creativity </w:t>
      </w:r>
      <w:proofErr w:type="gramStart"/>
      <w:r w:rsidRPr="00F14587">
        <w:rPr>
          <w:rFonts w:ascii="Arial" w:hAnsi="Arial" w:cs="Arial"/>
          <w:sz w:val="22"/>
          <w:szCs w:val="22"/>
          <w:lang w:val="en-GB"/>
        </w:rPr>
        <w:t>would be promoted</w:t>
      </w:r>
      <w:proofErr w:type="gramEnd"/>
      <w:r w:rsidRPr="00F14587">
        <w:rPr>
          <w:rFonts w:ascii="Arial" w:hAnsi="Arial" w:cs="Arial"/>
          <w:sz w:val="22"/>
          <w:szCs w:val="22"/>
          <w:lang w:val="en-GB"/>
        </w:rPr>
        <w:t>, as the element is closely conn</w:t>
      </w:r>
      <w:r>
        <w:rPr>
          <w:rFonts w:ascii="Arial" w:hAnsi="Arial" w:cs="Arial"/>
          <w:sz w:val="22"/>
          <w:szCs w:val="22"/>
          <w:lang w:val="en-GB"/>
        </w:rPr>
        <w:t>ected with local circumstances.</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proposed safeguarding measures </w:t>
      </w:r>
      <w:proofErr w:type="gramStart"/>
      <w:r w:rsidRPr="00F14587">
        <w:rPr>
          <w:rFonts w:ascii="Arial" w:hAnsi="Arial" w:cs="Arial"/>
          <w:sz w:val="22"/>
          <w:szCs w:val="22"/>
          <w:lang w:val="en-GB"/>
        </w:rPr>
        <w:t>are clearly described</w:t>
      </w:r>
      <w:proofErr w:type="gramEnd"/>
      <w:r w:rsidRPr="00F14587">
        <w:rPr>
          <w:rFonts w:ascii="Arial" w:hAnsi="Arial" w:cs="Arial"/>
          <w:sz w:val="22"/>
          <w:szCs w:val="22"/>
          <w:lang w:val="en-GB"/>
        </w:rPr>
        <w:t xml:space="preserve"> in terms of concrete engagements; they will be implemented by civil society, regional and national authorities, and will count on established volunteering and professional commitment across the two nations and all strata of their societies. The safeguarding measures reflect different aspects of the element relating to the knowledge and practice concerning avalanche risk management, as well as its cultural dimension. Regulations regarding the handling of avalanches are enshrined in national laws in both countries, and the two States Parties will work to safeguard the element side by side. Knowledge bearers, often members of institutions and organizations directly and continually involved in the practice of the element, participated in the preparatio</w:t>
      </w:r>
      <w:r>
        <w:rPr>
          <w:rFonts w:ascii="Arial" w:hAnsi="Arial" w:cs="Arial"/>
          <w:sz w:val="22"/>
          <w:szCs w:val="22"/>
          <w:lang w:val="en-GB"/>
        </w:rPr>
        <w:t>n of the safeguarding measures.</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Both States Parties prepared the nomination file in close collaboration with the communities and stakeholders concerned. Austrian and Swiss bearers and practitioners of the element met with national experts several times to discuss the nomination file in their respective countries. In 2016 and 2017, two joint meetings </w:t>
      </w:r>
      <w:proofErr w:type="gramStart"/>
      <w:r w:rsidRPr="00F14587">
        <w:rPr>
          <w:rFonts w:ascii="Arial" w:hAnsi="Arial" w:cs="Arial"/>
          <w:sz w:val="22"/>
          <w:szCs w:val="22"/>
          <w:lang w:val="en-GB"/>
        </w:rPr>
        <w:t>were organized</w:t>
      </w:r>
      <w:proofErr w:type="gramEnd"/>
      <w:r w:rsidRPr="00F14587">
        <w:rPr>
          <w:rFonts w:ascii="Arial" w:hAnsi="Arial" w:cs="Arial"/>
          <w:sz w:val="22"/>
          <w:szCs w:val="22"/>
          <w:lang w:val="en-GB"/>
        </w:rPr>
        <w:t xml:space="preserve"> in Switzerland to exchange views and ideas, strengthen contacts and validate the final version of the file. Free, prior and informed consent </w:t>
      </w:r>
      <w:proofErr w:type="gramStart"/>
      <w:r w:rsidRPr="00F14587">
        <w:rPr>
          <w:rFonts w:ascii="Arial" w:hAnsi="Arial" w:cs="Arial"/>
          <w:sz w:val="22"/>
          <w:szCs w:val="22"/>
          <w:lang w:val="en-GB"/>
        </w:rPr>
        <w:t>was obtained</w:t>
      </w:r>
      <w:proofErr w:type="gramEnd"/>
      <w:r w:rsidRPr="00F14587">
        <w:rPr>
          <w:rFonts w:ascii="Arial" w:hAnsi="Arial" w:cs="Arial"/>
          <w:sz w:val="22"/>
          <w:szCs w:val="22"/>
          <w:lang w:val="en-GB"/>
        </w:rPr>
        <w:t xml:space="preserve"> through information sharing within networks of practitioners at different levels.</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is included in the List of Living Traditions in Switzerland (2012) and the National List of Intangible Cultural Heritage of Austria (2016), which </w:t>
      </w:r>
      <w:proofErr w:type="gramStart"/>
      <w:r w:rsidRPr="00F14587">
        <w:rPr>
          <w:rFonts w:ascii="Arial" w:hAnsi="Arial" w:cs="Arial"/>
          <w:sz w:val="22"/>
          <w:szCs w:val="22"/>
          <w:lang w:val="en-GB"/>
        </w:rPr>
        <w:t>are managed</w:t>
      </w:r>
      <w:proofErr w:type="gramEnd"/>
      <w:r w:rsidRPr="00F14587">
        <w:rPr>
          <w:rFonts w:ascii="Arial" w:hAnsi="Arial" w:cs="Arial"/>
          <w:sz w:val="22"/>
          <w:szCs w:val="22"/>
          <w:lang w:val="en-GB"/>
        </w:rPr>
        <w:t xml:space="preserve">, respectively, by the Federal Office for Culture and the Austrian Commission for UNESCO. The description of both national inventories, the participation of communities in the inventorying process and the updating routines </w:t>
      </w:r>
      <w:proofErr w:type="gramStart"/>
      <w:r w:rsidRPr="00F14587">
        <w:rPr>
          <w:rFonts w:ascii="Arial" w:hAnsi="Arial" w:cs="Arial"/>
          <w:sz w:val="22"/>
          <w:szCs w:val="22"/>
          <w:lang w:val="en-GB"/>
        </w:rPr>
        <w:t>are clearly described</w:t>
      </w:r>
      <w:proofErr w:type="gramEnd"/>
      <w:r w:rsidRPr="00F14587">
        <w:rPr>
          <w:rFonts w:ascii="Arial" w:hAnsi="Arial" w:cs="Arial"/>
          <w:sz w:val="22"/>
          <w:szCs w:val="22"/>
          <w:lang w:val="en-GB"/>
        </w:rPr>
        <w:t>.</w:t>
      </w:r>
    </w:p>
    <w:p w:rsidR="00AF6CA4" w:rsidRPr="00F14587" w:rsidRDefault="00AF6CA4" w:rsidP="0037738A">
      <w:pPr>
        <w:numPr>
          <w:ilvl w:val="0"/>
          <w:numId w:val="70"/>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Avalanche risk management</w:t>
      </w:r>
      <w:r w:rsidRPr="00F14587">
        <w:rPr>
          <w:rFonts w:ascii="Arial" w:hAnsi="Arial" w:cs="Arial"/>
          <w:bCs/>
          <w:sz w:val="22"/>
          <w:szCs w:val="22"/>
          <w:lang w:val="en-GB"/>
        </w:rPr>
        <w:t xml:space="preserve"> on the Representative List of the Intangible Cultural Heritage of Humanity.</w:t>
      </w:r>
    </w:p>
    <w:p w:rsidR="00AF6CA4" w:rsidRPr="00B62344" w:rsidRDefault="00AF6CA4" w:rsidP="0037738A">
      <w:pPr>
        <w:pStyle w:val="COMTitleDecision"/>
      </w:pPr>
      <w:bookmarkStart w:id="42" w:name="Decision_10b36"/>
      <w:bookmarkEnd w:id="42"/>
      <w:r w:rsidRPr="00B62344">
        <w:t>DECISION 13.COM 10.b.36</w:t>
      </w:r>
    </w:p>
    <w:p w:rsidR="00AF6CA4" w:rsidRPr="00F14587" w:rsidRDefault="00AF6CA4" w:rsidP="00993495">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71"/>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Tajikistan has nominated </w:t>
      </w:r>
      <w:r w:rsidRPr="00F14587">
        <w:rPr>
          <w:rFonts w:ascii="Arial" w:hAnsi="Arial" w:cs="Arial"/>
          <w:b/>
          <w:sz w:val="22"/>
          <w:szCs w:val="22"/>
          <w:lang w:val="en-GB"/>
        </w:rPr>
        <w:t>Chakan, embroidery art in the Republic of Tajikistan</w:t>
      </w:r>
      <w:r w:rsidRPr="00F14587">
        <w:rPr>
          <w:rFonts w:ascii="Arial" w:hAnsi="Arial" w:cs="Arial"/>
          <w:sz w:val="22"/>
          <w:szCs w:val="22"/>
          <w:lang w:val="en-GB"/>
        </w:rPr>
        <w:t xml:space="preserve"> (No. 01397) for inscription on the Representative List of the Intangible Cultural Heritage of Humanity:</w:t>
      </w:r>
    </w:p>
    <w:p w:rsidR="00AF6CA4" w:rsidRPr="00F14587" w:rsidRDefault="00AF6CA4" w:rsidP="00993495">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The art of Chakan embroidery is the practice of sewing ornaments, images of flowers and symbolic drawings with colourful threads on cotton or silk fabrics. The tradition is widespread among women and girls in Tajikistan. Chakan embroidery </w:t>
      </w:r>
      <w:proofErr w:type="gramStart"/>
      <w:r w:rsidRPr="00F14587">
        <w:rPr>
          <w:rFonts w:ascii="Arial" w:hAnsi="Arial" w:cs="Arial"/>
          <w:sz w:val="22"/>
          <w:szCs w:val="22"/>
          <w:lang w:val="en-GB"/>
        </w:rPr>
        <w:t>is used</w:t>
      </w:r>
      <w:proofErr w:type="gramEnd"/>
      <w:r w:rsidRPr="00F14587">
        <w:rPr>
          <w:rFonts w:ascii="Arial" w:hAnsi="Arial" w:cs="Arial"/>
          <w:sz w:val="22"/>
          <w:szCs w:val="22"/>
          <w:lang w:val="en-GB"/>
        </w:rPr>
        <w:t xml:space="preserve"> to decorate clothing and household items such as women’s shirts, headscarves, curtains, pillows, bedspreads and coverlets for cradles. The embroidery features symbolic depictions and mythological images relating to the surrounding nature and cosmos, which express people’s wishes and hopes. The practice involves selecting the textile and threads, drawing ornaments, creating needlepoint images and sewing clothes. In the past, the threads were prepared from cotton and silk fibres and coloured with natural paints made with plants and minerals: nowadays, Chakan dressmakers use fabric threads for needlework. In the Khatlon region, the Chakan shirt is an important bridal dress. Grooms wear a ‘tāqi’ (the national skullcap featuring Chakan embroidery), and Tajik women and girls wear the Chakan dress during traditional festivals and holidays. The embroidered products are an expression of beauty, elegance and the unity of humans and nature. The young generation learn the art from their mothers, grandmothers and older sisters, and </w:t>
      </w:r>
      <w:proofErr w:type="gramStart"/>
      <w:r w:rsidRPr="00F14587">
        <w:rPr>
          <w:rFonts w:ascii="Arial" w:hAnsi="Arial" w:cs="Arial"/>
          <w:sz w:val="22"/>
          <w:szCs w:val="22"/>
          <w:lang w:val="en-GB"/>
        </w:rPr>
        <w:t>transmission also</w:t>
      </w:r>
      <w:proofErr w:type="gramEnd"/>
      <w:r w:rsidRPr="00F14587">
        <w:rPr>
          <w:rFonts w:ascii="Arial" w:hAnsi="Arial" w:cs="Arial"/>
          <w:sz w:val="22"/>
          <w:szCs w:val="22"/>
          <w:lang w:val="en-GB"/>
        </w:rPr>
        <w:t xml:space="preserve"> occurs in groups through the so-called ‘ustod-shogird’ (master-student) method. Individual craftswomen sell their products in bazaars and through dress shops, providing an important way of earning.</w:t>
      </w:r>
    </w:p>
    <w:p w:rsidR="00AF6CA4" w:rsidRPr="00F14587" w:rsidRDefault="00AF6CA4" w:rsidP="0037738A">
      <w:pPr>
        <w:keepNext/>
        <w:numPr>
          <w:ilvl w:val="0"/>
          <w:numId w:val="71"/>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Chakan embroidery is practised by individual </w:t>
      </w:r>
      <w:proofErr w:type="gramStart"/>
      <w:r w:rsidRPr="00F14587">
        <w:rPr>
          <w:rFonts w:ascii="Arial" w:hAnsi="Arial" w:cs="Arial"/>
          <w:sz w:val="22"/>
          <w:szCs w:val="22"/>
          <w:lang w:val="en-GB"/>
        </w:rPr>
        <w:t>seamstresses</w:t>
      </w:r>
      <w:proofErr w:type="gramEnd"/>
      <w:r w:rsidRPr="00F14587">
        <w:rPr>
          <w:rFonts w:ascii="Arial" w:hAnsi="Arial" w:cs="Arial"/>
          <w:sz w:val="22"/>
          <w:szCs w:val="22"/>
          <w:lang w:val="en-GB"/>
        </w:rPr>
        <w:t xml:space="preserve"> in their homes or in neighbourhood and women’s groups. In both cases, the production relies on collaboration between family or group members, thereby strengthening social cohesion and bonds among people. </w:t>
      </w:r>
      <w:proofErr w:type="gramStart"/>
      <w:r w:rsidRPr="00F14587">
        <w:rPr>
          <w:rFonts w:ascii="Arial" w:hAnsi="Arial" w:cs="Arial"/>
          <w:sz w:val="22"/>
          <w:szCs w:val="22"/>
          <w:lang w:val="en-GB"/>
        </w:rPr>
        <w:t>Chakan dresses are worn with a sense of pride by local communities</w:t>
      </w:r>
      <w:proofErr w:type="gramEnd"/>
      <w:r w:rsidRPr="00F14587">
        <w:rPr>
          <w:rFonts w:ascii="Arial" w:hAnsi="Arial" w:cs="Arial"/>
          <w:sz w:val="22"/>
          <w:szCs w:val="22"/>
          <w:lang w:val="en-GB"/>
        </w:rPr>
        <w:t>. The production of Chakan embroidery and textiles provides Tajik women with an important source of income and contributes to the sustainable dev</w:t>
      </w:r>
      <w:r>
        <w:rPr>
          <w:rFonts w:ascii="Arial" w:hAnsi="Arial" w:cs="Arial"/>
          <w:sz w:val="22"/>
          <w:szCs w:val="22"/>
          <w:lang w:val="en-GB"/>
        </w:rPr>
        <w:t>elopment of local communities.</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State Party has demonstrated that measures </w:t>
      </w:r>
      <w:proofErr w:type="gramStart"/>
      <w:r w:rsidRPr="00F14587">
        <w:rPr>
          <w:rFonts w:ascii="Arial" w:hAnsi="Arial" w:cs="Arial"/>
          <w:sz w:val="22"/>
          <w:szCs w:val="22"/>
          <w:lang w:val="en-GB"/>
        </w:rPr>
        <w:t>have been developed</w:t>
      </w:r>
      <w:proofErr w:type="gramEnd"/>
      <w:r w:rsidRPr="00F14587">
        <w:rPr>
          <w:rFonts w:ascii="Arial" w:hAnsi="Arial" w:cs="Arial"/>
          <w:sz w:val="22"/>
          <w:szCs w:val="22"/>
          <w:lang w:val="en-GB"/>
        </w:rPr>
        <w:t xml:space="preserve"> to safeguard and promote Chakan embroidery art and strengthen its viability. The safeguarding measures were prepared by community members, craftswomen and cultural experts, and focus on documenting the contemporary state of the element, raising awareness through festivals, competitions and exhibitions, enhancing transmission within the existing educational system and improving the working conditions of the craftspeople, including through the establi</w:t>
      </w:r>
      <w:r>
        <w:rPr>
          <w:rFonts w:ascii="Arial" w:hAnsi="Arial" w:cs="Arial"/>
          <w:sz w:val="22"/>
          <w:szCs w:val="22"/>
          <w:lang w:val="en-GB"/>
        </w:rPr>
        <w:t>shment of dedicated Art Houses.</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nomination process </w:t>
      </w:r>
      <w:proofErr w:type="gramStart"/>
      <w:r w:rsidRPr="00F14587">
        <w:rPr>
          <w:rFonts w:ascii="Arial" w:hAnsi="Arial" w:cs="Arial"/>
          <w:sz w:val="22"/>
          <w:szCs w:val="22"/>
          <w:lang w:val="en-GB"/>
        </w:rPr>
        <w:t>is described</w:t>
      </w:r>
      <w:proofErr w:type="gramEnd"/>
      <w:r w:rsidRPr="00F14587">
        <w:rPr>
          <w:rFonts w:ascii="Arial" w:hAnsi="Arial" w:cs="Arial"/>
          <w:sz w:val="22"/>
          <w:szCs w:val="22"/>
          <w:lang w:val="en-GB"/>
        </w:rPr>
        <w:t xml:space="preserve"> in detail, demonstrating the active participation of many different stakeholders, including organizations led by tradition bearers and community members. As the community of practitioners is very large, representative groups provided their consent and expressed their willingness to safeguard the element. There are no gender, ethnic, religious or other restrictions concerning the creation and use of Chakan embroidery, whose products are widely used by Tajik people of both gende</w:t>
      </w:r>
      <w:r>
        <w:rPr>
          <w:rFonts w:ascii="Arial" w:hAnsi="Arial" w:cs="Arial"/>
          <w:sz w:val="22"/>
          <w:szCs w:val="22"/>
          <w:lang w:val="en-GB"/>
        </w:rPr>
        <w:t>rs and freely sold to tourists.</w:t>
      </w:r>
    </w:p>
    <w:p w:rsidR="00AF6CA4" w:rsidRPr="00F14587" w:rsidRDefault="00AF6CA4" w:rsidP="00993495">
      <w:pPr>
        <w:keepLines/>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was included in the National List of Intangible Cultural Heritage in 2014. The inventory </w:t>
      </w:r>
      <w:proofErr w:type="gramStart"/>
      <w:r w:rsidRPr="00F14587">
        <w:rPr>
          <w:rFonts w:ascii="Arial" w:hAnsi="Arial" w:cs="Arial"/>
          <w:sz w:val="22"/>
          <w:szCs w:val="22"/>
          <w:lang w:val="en-GB"/>
        </w:rPr>
        <w:t>is managed</w:t>
      </w:r>
      <w:proofErr w:type="gramEnd"/>
      <w:r w:rsidRPr="00F14587">
        <w:rPr>
          <w:rFonts w:ascii="Arial" w:hAnsi="Arial" w:cs="Arial"/>
          <w:sz w:val="22"/>
          <w:szCs w:val="22"/>
          <w:lang w:val="en-GB"/>
        </w:rPr>
        <w:t xml:space="preserve"> by the Research Institute of Culture and Information and is updated once every two years. The inclusion of Chakan embroidery art </w:t>
      </w:r>
      <w:proofErr w:type="gramStart"/>
      <w:r w:rsidRPr="00F14587">
        <w:rPr>
          <w:rFonts w:ascii="Arial" w:hAnsi="Arial" w:cs="Arial"/>
          <w:sz w:val="22"/>
          <w:szCs w:val="22"/>
          <w:lang w:val="en-GB"/>
        </w:rPr>
        <w:t>was preceded</w:t>
      </w:r>
      <w:proofErr w:type="gramEnd"/>
      <w:r w:rsidRPr="00F14587">
        <w:rPr>
          <w:rFonts w:ascii="Arial" w:hAnsi="Arial" w:cs="Arial"/>
          <w:sz w:val="22"/>
          <w:szCs w:val="22"/>
          <w:lang w:val="en-GB"/>
        </w:rPr>
        <w:t xml:space="preserve"> by extensive research into the element involving craftspeople, communities and NGOs.</w:t>
      </w:r>
    </w:p>
    <w:p w:rsidR="00AF6CA4" w:rsidRPr="00F14587" w:rsidRDefault="00C023EC" w:rsidP="0037738A">
      <w:pPr>
        <w:keepNext/>
        <w:numPr>
          <w:ilvl w:val="0"/>
          <w:numId w:val="71"/>
        </w:numPr>
        <w:tabs>
          <w:tab w:val="left" w:pos="-1560"/>
          <w:tab w:val="left" w:pos="567"/>
          <w:tab w:val="left" w:pos="1701"/>
          <w:tab w:val="left" w:pos="2268"/>
        </w:tabs>
        <w:spacing w:before="120" w:after="120"/>
        <w:ind w:left="567" w:hanging="567"/>
        <w:jc w:val="both"/>
        <w:rPr>
          <w:rFonts w:ascii="Arial" w:hAnsi="Arial" w:cs="Arial"/>
          <w:sz w:val="22"/>
          <w:szCs w:val="22"/>
          <w:lang w:val="en-GB"/>
        </w:rPr>
      </w:pPr>
      <w:r>
        <w:rPr>
          <w:rFonts w:ascii="Arial" w:hAnsi="Arial" w:cs="Arial"/>
          <w:sz w:val="22"/>
          <w:szCs w:val="22"/>
          <w:u w:val="single"/>
          <w:lang w:val="en-GB"/>
        </w:rPr>
        <w:t>Takes note</w:t>
      </w:r>
      <w:r w:rsidR="00AF6CA4" w:rsidRPr="00F14587">
        <w:rPr>
          <w:rFonts w:ascii="Arial" w:hAnsi="Arial" w:cs="Arial"/>
          <w:sz w:val="22"/>
          <w:szCs w:val="22"/>
          <w:lang w:val="en-GB"/>
        </w:rPr>
        <w:t xml:space="preserve"> that the information included in the file </w:t>
      </w:r>
      <w:r>
        <w:rPr>
          <w:rFonts w:ascii="Arial" w:hAnsi="Arial" w:cs="Arial"/>
          <w:sz w:val="22"/>
          <w:szCs w:val="22"/>
          <w:lang w:val="en-GB"/>
        </w:rPr>
        <w:t>was</w:t>
      </w:r>
      <w:r w:rsidRPr="00F14587">
        <w:rPr>
          <w:rFonts w:ascii="Arial" w:hAnsi="Arial" w:cs="Arial"/>
          <w:sz w:val="22"/>
          <w:szCs w:val="22"/>
          <w:lang w:val="en-GB"/>
        </w:rPr>
        <w:t xml:space="preserve"> </w:t>
      </w:r>
      <w:r w:rsidR="00AF6CA4" w:rsidRPr="00F14587">
        <w:rPr>
          <w:rFonts w:ascii="Arial" w:hAnsi="Arial" w:cs="Arial"/>
          <w:sz w:val="22"/>
          <w:szCs w:val="22"/>
          <w:lang w:val="en-GB"/>
        </w:rPr>
        <w:t xml:space="preserve">not </w:t>
      </w:r>
      <w:r>
        <w:rPr>
          <w:rFonts w:ascii="Arial" w:hAnsi="Arial" w:cs="Arial"/>
          <w:sz w:val="22"/>
          <w:szCs w:val="22"/>
          <w:lang w:val="en-GB"/>
        </w:rPr>
        <w:t xml:space="preserve">coherent enough </w:t>
      </w:r>
      <w:r w:rsidR="00AF6CA4" w:rsidRPr="00F14587">
        <w:rPr>
          <w:rFonts w:ascii="Arial" w:hAnsi="Arial" w:cs="Arial"/>
          <w:sz w:val="22"/>
          <w:szCs w:val="22"/>
          <w:lang w:val="en-GB"/>
        </w:rPr>
        <w:t xml:space="preserve">to allow the Committee to determine whether criterion </w:t>
      </w:r>
      <w:r>
        <w:rPr>
          <w:rFonts w:ascii="Arial" w:hAnsi="Arial" w:cs="Arial"/>
          <w:sz w:val="22"/>
          <w:szCs w:val="22"/>
          <w:lang w:val="en-GB"/>
        </w:rPr>
        <w:t xml:space="preserve">R.2 </w:t>
      </w:r>
      <w:r w:rsidR="00AF6CA4" w:rsidRPr="00F14587">
        <w:rPr>
          <w:rFonts w:ascii="Arial" w:hAnsi="Arial" w:cs="Arial"/>
          <w:sz w:val="22"/>
          <w:szCs w:val="22"/>
          <w:lang w:val="en-GB"/>
        </w:rPr>
        <w:t>for inscription on the Representative List of the Intangible Cultural Heritage of Humanity is satisfied</w:t>
      </w:r>
      <w:r>
        <w:rPr>
          <w:rFonts w:ascii="Arial" w:hAnsi="Arial" w:cs="Arial"/>
          <w:sz w:val="22"/>
          <w:szCs w:val="22"/>
          <w:lang w:val="en-GB"/>
        </w:rPr>
        <w:t xml:space="preserve"> </w:t>
      </w:r>
      <w:r w:rsidRPr="002A7964">
        <w:rPr>
          <w:rFonts w:ascii="Arial" w:hAnsi="Arial" w:cs="Arial"/>
          <w:sz w:val="22"/>
          <w:szCs w:val="22"/>
          <w:lang w:val="en-GB"/>
        </w:rPr>
        <w:t xml:space="preserve">but </w:t>
      </w:r>
      <w:r w:rsidRPr="000373CC">
        <w:rPr>
          <w:rFonts w:ascii="Arial" w:hAnsi="Arial" w:cs="Arial"/>
          <w:sz w:val="22"/>
          <w:szCs w:val="22"/>
          <w:u w:val="single"/>
          <w:lang w:val="en-GB"/>
        </w:rPr>
        <w:t>further decides</w:t>
      </w:r>
      <w:r w:rsidRPr="002A7964">
        <w:rPr>
          <w:rFonts w:ascii="Arial" w:hAnsi="Arial" w:cs="Arial"/>
          <w:sz w:val="22"/>
          <w:szCs w:val="22"/>
          <w:lang w:val="en-GB"/>
        </w:rPr>
        <w:t xml:space="preserve"> that, on the basis of the information provided by the submitting State to the Committee at its present session concerning how the inscription of Chakan could serve to raise the visib</w:t>
      </w:r>
      <w:r w:rsidRPr="002A7964">
        <w:rPr>
          <w:rFonts w:ascii="Arial" w:hAnsi="Arial" w:cs="Arial"/>
          <w:noProof/>
          <w:sz w:val="22"/>
          <w:szCs w:val="22"/>
          <w:lang w:val="en-GB"/>
        </w:rPr>
        <w:t xml:space="preserve">ility of </w:t>
      </w:r>
      <w:r w:rsidR="00F12D9D">
        <w:rPr>
          <w:rFonts w:ascii="Arial" w:hAnsi="Arial" w:cs="Arial"/>
          <w:noProof/>
          <w:sz w:val="22"/>
          <w:szCs w:val="22"/>
          <w:lang w:val="en-GB"/>
        </w:rPr>
        <w:t xml:space="preserve">intangible </w:t>
      </w:r>
      <w:r w:rsidRPr="002A7964">
        <w:rPr>
          <w:rFonts w:ascii="Arial" w:hAnsi="Arial" w:cs="Arial"/>
          <w:noProof/>
          <w:sz w:val="22"/>
          <w:szCs w:val="22"/>
          <w:lang w:val="en-GB"/>
        </w:rPr>
        <w:t>cultural heritage in general and how it would promote cultural diversity and human creativity, the following criterion for inscription on the Representative List of the Intangible Cultural Heritage of Humanity is satisfied</w:t>
      </w:r>
      <w:r w:rsidR="00AF6CA4" w:rsidRPr="00F14587">
        <w:rPr>
          <w:rFonts w:ascii="Arial" w:hAnsi="Arial" w:cs="Arial"/>
          <w:sz w:val="22"/>
          <w:szCs w:val="22"/>
          <w:lang w:val="en-GB"/>
        </w:rPr>
        <w:t>:</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bCs/>
          <w:sz w:val="22"/>
          <w:szCs w:val="22"/>
          <w:lang w:val="en-GB"/>
        </w:rPr>
      </w:pPr>
      <w:proofErr w:type="gramStart"/>
      <w:r w:rsidRPr="00F14587">
        <w:rPr>
          <w:rFonts w:ascii="Arial" w:hAnsi="Arial" w:cs="Arial"/>
          <w:sz w:val="22"/>
          <w:szCs w:val="22"/>
          <w:lang w:val="en-GB"/>
        </w:rPr>
        <w:t>R.2:</w:t>
      </w:r>
      <w:r w:rsidRPr="00F14587">
        <w:rPr>
          <w:rFonts w:ascii="Arial" w:hAnsi="Arial" w:cs="Arial"/>
          <w:sz w:val="22"/>
          <w:szCs w:val="22"/>
          <w:lang w:val="en-GB"/>
        </w:rPr>
        <w:tab/>
      </w:r>
      <w:r w:rsidR="00C023EC" w:rsidRPr="002A7964">
        <w:rPr>
          <w:rFonts w:ascii="Arial" w:hAnsi="Arial" w:cs="Arial"/>
          <w:noProof/>
          <w:sz w:val="22"/>
          <w:szCs w:val="22"/>
          <w:lang w:val="en-GB"/>
        </w:rPr>
        <w:t>Inscription of Chakan would raise public awareness and visibility of the element at local, national and global levels by supporting artisanry and traditional handcrafts, promoting traditional mode of transmis</w:t>
      </w:r>
      <w:r w:rsidR="00F12D9D">
        <w:rPr>
          <w:rFonts w:ascii="Arial" w:hAnsi="Arial" w:cs="Arial"/>
          <w:noProof/>
          <w:sz w:val="22"/>
          <w:szCs w:val="22"/>
          <w:lang w:val="en-GB"/>
        </w:rPr>
        <w:t>sion from master to apprentice ‘</w:t>
      </w:r>
      <w:r w:rsidR="00C023EC" w:rsidRPr="002A7964">
        <w:rPr>
          <w:rFonts w:ascii="Arial" w:hAnsi="Arial" w:cs="Arial"/>
          <w:noProof/>
          <w:sz w:val="22"/>
          <w:szCs w:val="22"/>
          <w:lang w:val="en-GB"/>
        </w:rPr>
        <w:t>ustod-shogird</w:t>
      </w:r>
      <w:r w:rsidR="00F12D9D">
        <w:rPr>
          <w:rFonts w:ascii="Arial" w:hAnsi="Arial" w:cs="Arial"/>
          <w:noProof/>
          <w:sz w:val="22"/>
          <w:szCs w:val="22"/>
          <w:lang w:val="en-GB"/>
        </w:rPr>
        <w:t>’</w:t>
      </w:r>
      <w:r w:rsidR="00C023EC" w:rsidRPr="002A7964">
        <w:rPr>
          <w:rFonts w:ascii="Arial" w:hAnsi="Arial" w:cs="Arial"/>
          <w:noProof/>
          <w:sz w:val="22"/>
          <w:szCs w:val="22"/>
          <w:lang w:val="en-GB"/>
        </w:rPr>
        <w:t xml:space="preserve"> (master – apprentice), embracing family values and closer interaction of youth with elders, raising the role of women in society and improving their employment opportunities, popularization of folk festivals and ritual weddings.</w:t>
      </w:r>
      <w:proofErr w:type="gramEnd"/>
      <w:r w:rsidR="00C023EC" w:rsidRPr="002A7964">
        <w:rPr>
          <w:rFonts w:ascii="Arial" w:hAnsi="Arial" w:cs="Arial"/>
          <w:noProof/>
          <w:sz w:val="22"/>
          <w:szCs w:val="22"/>
          <w:lang w:val="en-GB"/>
        </w:rPr>
        <w:t xml:space="preserve"> Inscription of the element on the Representative List of the Intangible Cultural Heritage of Humanity would serve as a source of inspiration for textile artists, interior and fashion designers, enhance close affiliation of the element with nature and family, thus popularizing ethical fashion and ecologically sustainable lifestyle.</w:t>
      </w:r>
    </w:p>
    <w:p w:rsidR="00AF6CA4" w:rsidRPr="00F14587" w:rsidRDefault="00C023EC" w:rsidP="0037738A">
      <w:pPr>
        <w:numPr>
          <w:ilvl w:val="0"/>
          <w:numId w:val="71"/>
        </w:numPr>
        <w:tabs>
          <w:tab w:val="left" w:pos="567"/>
          <w:tab w:val="left" w:pos="1701"/>
          <w:tab w:val="left" w:pos="2268"/>
        </w:tabs>
        <w:spacing w:before="120" w:after="120"/>
        <w:ind w:left="567" w:hanging="567"/>
        <w:jc w:val="both"/>
        <w:rPr>
          <w:rFonts w:ascii="Arial" w:hAnsi="Arial" w:cs="Arial"/>
          <w:bCs/>
          <w:sz w:val="22"/>
          <w:szCs w:val="22"/>
          <w:lang w:val="en-GB"/>
        </w:rPr>
      </w:pPr>
      <w:r w:rsidRPr="002678ED">
        <w:rPr>
          <w:rFonts w:ascii="Arial" w:hAnsi="Arial" w:cs="Arial"/>
          <w:bCs/>
          <w:sz w:val="22"/>
          <w:szCs w:val="22"/>
          <w:u w:val="single"/>
          <w:lang w:val="en-GB"/>
        </w:rPr>
        <w:t>Inscribes</w:t>
      </w:r>
      <w:r>
        <w:rPr>
          <w:rFonts w:ascii="Arial" w:hAnsi="Arial" w:cs="Arial"/>
          <w:bCs/>
          <w:sz w:val="22"/>
          <w:szCs w:val="22"/>
          <w:lang w:val="en-GB"/>
        </w:rPr>
        <w:t xml:space="preserve"> </w:t>
      </w:r>
      <w:r w:rsidR="00AF6CA4" w:rsidRPr="00F14587">
        <w:rPr>
          <w:rFonts w:ascii="Arial" w:hAnsi="Arial" w:cs="Arial"/>
          <w:b/>
          <w:bCs/>
          <w:sz w:val="22"/>
          <w:szCs w:val="22"/>
          <w:lang w:val="en-GB"/>
        </w:rPr>
        <w:t>Chakan, embroidery art in the Republic of Tajikistan</w:t>
      </w:r>
      <w:r w:rsidR="00AF6CA4" w:rsidRPr="00F14587">
        <w:rPr>
          <w:rFonts w:ascii="Arial" w:hAnsi="Arial" w:cs="Arial"/>
          <w:bCs/>
          <w:sz w:val="22"/>
          <w:szCs w:val="22"/>
          <w:lang w:val="en-GB"/>
        </w:rPr>
        <w:t xml:space="preserve"> </w:t>
      </w:r>
      <w:r w:rsidRPr="00F14587">
        <w:rPr>
          <w:rFonts w:ascii="Arial" w:hAnsi="Arial" w:cs="Arial"/>
          <w:bCs/>
          <w:sz w:val="22"/>
          <w:szCs w:val="22"/>
          <w:lang w:val="en-GB"/>
        </w:rPr>
        <w:t>on the Representative List of the Intangible Cultural Heritage of Humanity</w:t>
      </w:r>
      <w:r w:rsidR="00AF6CA4" w:rsidRPr="00F14587">
        <w:rPr>
          <w:rFonts w:ascii="Arial" w:hAnsi="Arial" w:cs="Arial"/>
          <w:bCs/>
          <w:sz w:val="22"/>
          <w:szCs w:val="22"/>
          <w:lang w:val="en-GB"/>
        </w:rPr>
        <w:t>.</w:t>
      </w:r>
    </w:p>
    <w:p w:rsidR="00AF6CA4" w:rsidRPr="00B62344" w:rsidRDefault="00AF6CA4" w:rsidP="0037738A">
      <w:pPr>
        <w:pStyle w:val="COMTitleDecision"/>
      </w:pPr>
      <w:bookmarkStart w:id="43" w:name="Decision_10b37"/>
      <w:bookmarkEnd w:id="43"/>
      <w:r w:rsidRPr="00B62344">
        <w:t>DECISION 13.COM 10.b.37</w:t>
      </w:r>
    </w:p>
    <w:p w:rsidR="00AF6CA4" w:rsidRPr="00F14587" w:rsidRDefault="00AF6CA4" w:rsidP="00993495">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72"/>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Thailand has nominated </w:t>
      </w:r>
      <w:r w:rsidRPr="00F14587">
        <w:rPr>
          <w:rFonts w:ascii="Arial" w:hAnsi="Arial" w:cs="Arial"/>
          <w:b/>
          <w:sz w:val="22"/>
          <w:szCs w:val="22"/>
          <w:lang w:val="en-GB"/>
        </w:rPr>
        <w:t>Khon, masked dance drama in Thailand</w:t>
      </w:r>
      <w:r w:rsidRPr="00F14587">
        <w:rPr>
          <w:rFonts w:ascii="Arial" w:hAnsi="Arial" w:cs="Arial"/>
          <w:sz w:val="22"/>
          <w:szCs w:val="22"/>
          <w:lang w:val="en-GB"/>
        </w:rPr>
        <w:t xml:space="preserve"> (No. 01385) for inscription on the Representative List of the Intangible Cultural Heritage of Humanity:</w:t>
      </w:r>
    </w:p>
    <w:p w:rsidR="00AF6CA4" w:rsidRPr="00F14587" w:rsidRDefault="00AF6CA4" w:rsidP="00993495">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Khon, the Khon Masked Dance Drama in Thailand, is a performing art that combines musical, vocal, literary, dance, ritual and handicraft elements. Khon performances – which involve graceful dance movements, instrumental and vocal renditions and glittering costumes – depict the glory of Rama, the hero and incarnation of the god Vishnu, who brings order and justice to the world. The many episodes depict Rama’s life, including his journey in the forest, his army of monkeys, and his fights with the army of Thosakan, king of the giants. On one level, Khon represents high art cultivated by the Siamese/Thai courts over centuries, while at another level, as a dramatic performance, it </w:t>
      </w:r>
      <w:proofErr w:type="gramStart"/>
      <w:r w:rsidRPr="00F14587">
        <w:rPr>
          <w:rFonts w:ascii="Arial" w:hAnsi="Arial" w:cs="Arial"/>
          <w:sz w:val="22"/>
          <w:szCs w:val="22"/>
          <w:lang w:val="en-GB"/>
        </w:rPr>
        <w:t>can be interpreted and enjoyed by spectators from different social backgrounds</w:t>
      </w:r>
      <w:proofErr w:type="gramEnd"/>
      <w:r w:rsidRPr="00F14587">
        <w:rPr>
          <w:rFonts w:ascii="Arial" w:hAnsi="Arial" w:cs="Arial"/>
          <w:sz w:val="22"/>
          <w:szCs w:val="22"/>
          <w:lang w:val="en-GB"/>
        </w:rPr>
        <w:t xml:space="preserve">. Khon has a strong didactic function, reinforcing respect for those of a higher age and status, mutual dependence between leaders and followers, the honour of rulers and the triumph of good over evil. Traditionally, Khon </w:t>
      </w:r>
      <w:proofErr w:type="gramStart"/>
      <w:r w:rsidRPr="00F14587">
        <w:rPr>
          <w:rFonts w:ascii="Arial" w:hAnsi="Arial" w:cs="Arial"/>
          <w:sz w:val="22"/>
          <w:szCs w:val="22"/>
          <w:lang w:val="en-GB"/>
        </w:rPr>
        <w:t>was transmitted</w:t>
      </w:r>
      <w:proofErr w:type="gramEnd"/>
      <w:r w:rsidRPr="00F14587">
        <w:rPr>
          <w:rFonts w:ascii="Arial" w:hAnsi="Arial" w:cs="Arial"/>
          <w:sz w:val="22"/>
          <w:szCs w:val="22"/>
          <w:lang w:val="en-GB"/>
        </w:rPr>
        <w:t xml:space="preserve"> in the royal or princely courts, and in dance masters’ households. Today, however, transmission occurs mostly in educational institutions, while still adhering largely to traditional methods. Concerted efforts </w:t>
      </w:r>
      <w:proofErr w:type="gramStart"/>
      <w:r w:rsidRPr="00F14587">
        <w:rPr>
          <w:rFonts w:ascii="Arial" w:hAnsi="Arial" w:cs="Arial"/>
          <w:sz w:val="22"/>
          <w:szCs w:val="22"/>
          <w:lang w:val="en-GB"/>
        </w:rPr>
        <w:t>are made</w:t>
      </w:r>
      <w:proofErr w:type="gramEnd"/>
      <w:r w:rsidRPr="00F14587">
        <w:rPr>
          <w:rFonts w:ascii="Arial" w:hAnsi="Arial" w:cs="Arial"/>
          <w:sz w:val="22"/>
          <w:szCs w:val="22"/>
          <w:lang w:val="en-GB"/>
        </w:rPr>
        <w:t xml:space="preserve"> to ensure the continuity of the practice, including through the establishment of training and performance clubs that help reach out to young people.</w:t>
      </w:r>
    </w:p>
    <w:p w:rsidR="00AF6CA4" w:rsidRPr="00F14587" w:rsidRDefault="00AF6CA4" w:rsidP="0037738A">
      <w:pPr>
        <w:keepNext/>
        <w:numPr>
          <w:ilvl w:val="0"/>
          <w:numId w:val="72"/>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Khon masked dance drama represents the spiritual and value system of Thailand as well as the hierarchy within the Thai nation, transmitting shared moral principles and reinforcing a sense of continuity with the past. Due to the artistic and technical complexity of the element, its transmission now takes place predominantly in the formal and institutional environment. Nevertheless, the element plays a vital role in society as a means of cultural communication and a mode of ensuring awareness of Tha</w:t>
      </w:r>
      <w:r>
        <w:rPr>
          <w:rFonts w:ascii="Arial" w:hAnsi="Arial" w:cs="Arial"/>
          <w:sz w:val="22"/>
          <w:szCs w:val="22"/>
          <w:lang w:val="en-GB"/>
        </w:rPr>
        <w:t>i ethnic and cultural identity.</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of Khon would help raise awareness about the syncretism of intangible cultural heritage and the need to safeguard all its components. It would also broaden the knowledge of dramatic expressions and traditional masks in the Southeast Asian </w:t>
      </w:r>
      <w:proofErr w:type="gramStart"/>
      <w:r w:rsidRPr="00F14587">
        <w:rPr>
          <w:rFonts w:ascii="Arial" w:hAnsi="Arial" w:cs="Arial"/>
          <w:sz w:val="22"/>
          <w:szCs w:val="22"/>
          <w:lang w:val="en-GB"/>
        </w:rPr>
        <w:t>region,</w:t>
      </w:r>
      <w:proofErr w:type="gramEnd"/>
      <w:r w:rsidRPr="00F14587">
        <w:rPr>
          <w:rFonts w:ascii="Arial" w:hAnsi="Arial" w:cs="Arial"/>
          <w:sz w:val="22"/>
          <w:szCs w:val="22"/>
          <w:lang w:val="en-GB"/>
        </w:rPr>
        <w:t xml:space="preserve"> inspire innovative production, dialogue and exchanges among different schools, styles of interpretation and related professions and generate new creative results. Modern styles of Khon </w:t>
      </w:r>
      <w:proofErr w:type="gramStart"/>
      <w:r w:rsidRPr="00F14587">
        <w:rPr>
          <w:rFonts w:ascii="Arial" w:hAnsi="Arial" w:cs="Arial"/>
          <w:sz w:val="22"/>
          <w:szCs w:val="22"/>
          <w:lang w:val="en-GB"/>
        </w:rPr>
        <w:t>would be appreciated</w:t>
      </w:r>
      <w:proofErr w:type="gramEnd"/>
      <w:r w:rsidRPr="00F14587">
        <w:rPr>
          <w:rFonts w:ascii="Arial" w:hAnsi="Arial" w:cs="Arial"/>
          <w:sz w:val="22"/>
          <w:szCs w:val="22"/>
          <w:lang w:val="en-GB"/>
        </w:rPr>
        <w:t>, along with the traditional ones, highlighting the cultural diversity stemming from the creative nature of the element.</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safeguarding measures draw on previous activities initiated as early as the 1940s, such as the state-funded education of dancers and other performers. A wide institutional network under the supervision of the Ministry of Culture and the academic environment guarantees the transmission of the element as part of the contemporary cultural heritage in Thailand, as well as its documentation and the dissemination of related knowledge to performers and the public. </w:t>
      </w:r>
      <w:proofErr w:type="gramStart"/>
      <w:r w:rsidRPr="00F14587">
        <w:rPr>
          <w:rFonts w:ascii="Arial" w:hAnsi="Arial" w:cs="Arial"/>
          <w:sz w:val="22"/>
          <w:szCs w:val="22"/>
          <w:lang w:val="en-GB"/>
        </w:rPr>
        <w:t>Khon masters and artists were involved in discussions about the most appropriate ways of safeguarding Khon and will participate in community-based transmission, public education a</w:t>
      </w:r>
      <w:r>
        <w:rPr>
          <w:rFonts w:ascii="Arial" w:hAnsi="Arial" w:cs="Arial"/>
          <w:sz w:val="22"/>
          <w:szCs w:val="22"/>
          <w:lang w:val="en-GB"/>
        </w:rPr>
        <w:t>nd other safeguarding measures.</w:t>
      </w:r>
      <w:proofErr w:type="gramEnd"/>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element </w:t>
      </w:r>
      <w:proofErr w:type="gramStart"/>
      <w:r w:rsidRPr="00F14587">
        <w:rPr>
          <w:rFonts w:ascii="Arial" w:hAnsi="Arial" w:cs="Arial"/>
          <w:sz w:val="22"/>
          <w:szCs w:val="22"/>
          <w:lang w:val="en-GB"/>
        </w:rPr>
        <w:t>was nominated</w:t>
      </w:r>
      <w:proofErr w:type="gramEnd"/>
      <w:r w:rsidRPr="00F14587">
        <w:rPr>
          <w:rFonts w:ascii="Arial" w:hAnsi="Arial" w:cs="Arial"/>
          <w:sz w:val="22"/>
          <w:szCs w:val="22"/>
          <w:lang w:val="en-GB"/>
        </w:rPr>
        <w:t xml:space="preserve"> with the broad participation of artists, researchers, state and private institutions and relevant communities, whose activities are related to the practice and cultivation of Khon. The traditional hierarchy of different stages of knowledge and mastery crucial for the proper interpretation of Khon were fully respected and different types of practitioners participated in three forums dedicated to the preparation of the nomination file a</w:t>
      </w:r>
      <w:r>
        <w:rPr>
          <w:rFonts w:ascii="Arial" w:hAnsi="Arial" w:cs="Arial"/>
          <w:sz w:val="22"/>
          <w:szCs w:val="22"/>
          <w:lang w:val="en-GB"/>
        </w:rPr>
        <w:t>nd obtaining community consent.</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In 2009, the element </w:t>
      </w:r>
      <w:proofErr w:type="gramStart"/>
      <w:r w:rsidRPr="00F14587">
        <w:rPr>
          <w:rFonts w:ascii="Arial" w:hAnsi="Arial" w:cs="Arial"/>
          <w:sz w:val="22"/>
          <w:szCs w:val="22"/>
          <w:lang w:val="en-GB"/>
        </w:rPr>
        <w:t>was inscribed</w:t>
      </w:r>
      <w:proofErr w:type="gramEnd"/>
      <w:r w:rsidRPr="00F14587">
        <w:rPr>
          <w:rFonts w:ascii="Arial" w:hAnsi="Arial" w:cs="Arial"/>
          <w:sz w:val="22"/>
          <w:szCs w:val="22"/>
          <w:lang w:val="en-GB"/>
        </w:rPr>
        <w:t xml:space="preserve"> in the Inventory of Intangible Cultural Heritage in Thailand, which is managed by the Department of Cultural Promotion at the Ministry of Culture. In 2016, a system of monitoring of the inscribed elements in three-year periods </w:t>
      </w:r>
      <w:proofErr w:type="gramStart"/>
      <w:r w:rsidRPr="00F14587">
        <w:rPr>
          <w:rFonts w:ascii="Arial" w:hAnsi="Arial" w:cs="Arial"/>
          <w:sz w:val="22"/>
          <w:szCs w:val="22"/>
          <w:lang w:val="en-GB"/>
        </w:rPr>
        <w:t>was introduced</w:t>
      </w:r>
      <w:proofErr w:type="gramEnd"/>
      <w:r w:rsidRPr="00F14587">
        <w:rPr>
          <w:rFonts w:ascii="Arial" w:hAnsi="Arial" w:cs="Arial"/>
          <w:sz w:val="22"/>
          <w:szCs w:val="22"/>
          <w:lang w:val="en-GB"/>
        </w:rPr>
        <w:t xml:space="preserve">. The inventorying of Khon </w:t>
      </w:r>
      <w:proofErr w:type="gramStart"/>
      <w:r w:rsidRPr="00F14587">
        <w:rPr>
          <w:rFonts w:ascii="Arial" w:hAnsi="Arial" w:cs="Arial"/>
          <w:sz w:val="22"/>
          <w:szCs w:val="22"/>
          <w:lang w:val="en-GB"/>
        </w:rPr>
        <w:t>was based</w:t>
      </w:r>
      <w:proofErr w:type="gramEnd"/>
      <w:r w:rsidRPr="00F14587">
        <w:rPr>
          <w:rFonts w:ascii="Arial" w:hAnsi="Arial" w:cs="Arial"/>
          <w:sz w:val="22"/>
          <w:szCs w:val="22"/>
          <w:lang w:val="en-GB"/>
        </w:rPr>
        <w:t xml:space="preserve"> on thorough documentation work carried out by Khon experts from educational institutes, supplemented with comments from tradi</w:t>
      </w:r>
      <w:r>
        <w:rPr>
          <w:rFonts w:ascii="Arial" w:hAnsi="Arial" w:cs="Arial"/>
          <w:sz w:val="22"/>
          <w:szCs w:val="22"/>
          <w:lang w:val="en-GB"/>
        </w:rPr>
        <w:t>tion bearers and practitioners.</w:t>
      </w:r>
    </w:p>
    <w:p w:rsidR="00AF6CA4" w:rsidRPr="00F14587" w:rsidRDefault="00AF6CA4" w:rsidP="0037738A">
      <w:pPr>
        <w:numPr>
          <w:ilvl w:val="0"/>
          <w:numId w:val="72"/>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Khon, masked dance drama in Thailand</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72"/>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sz w:val="22"/>
          <w:szCs w:val="22"/>
          <w:u w:val="single"/>
          <w:lang w:val="en-GB"/>
        </w:rPr>
        <w:t>Commends</w:t>
      </w:r>
      <w:r w:rsidRPr="00F14587">
        <w:rPr>
          <w:rFonts w:ascii="Arial" w:hAnsi="Arial" w:cs="Arial"/>
          <w:sz w:val="22"/>
          <w:szCs w:val="22"/>
          <w:lang w:val="en-GB"/>
        </w:rPr>
        <w:t xml:space="preserve"> the State Party for its </w:t>
      </w:r>
      <w:r w:rsidR="00F12D9D">
        <w:rPr>
          <w:rFonts w:ascii="Arial" w:hAnsi="Arial" w:cs="Arial"/>
          <w:sz w:val="22"/>
          <w:szCs w:val="22"/>
          <w:lang w:val="en-GB"/>
        </w:rPr>
        <w:t>first inscription</w:t>
      </w:r>
      <w:r w:rsidRPr="00F14587">
        <w:rPr>
          <w:rFonts w:ascii="Arial" w:hAnsi="Arial" w:cs="Arial"/>
          <w:bCs/>
          <w:sz w:val="22"/>
          <w:szCs w:val="22"/>
          <w:lang w:val="en-GB"/>
        </w:rPr>
        <w:t>.</w:t>
      </w:r>
    </w:p>
    <w:p w:rsidR="00AF6CA4" w:rsidRPr="00B62344" w:rsidRDefault="00AF6CA4" w:rsidP="0037738A">
      <w:pPr>
        <w:pStyle w:val="COMTitleDecision"/>
      </w:pPr>
      <w:bookmarkStart w:id="44" w:name="Decision_10b38"/>
      <w:bookmarkEnd w:id="44"/>
      <w:r w:rsidRPr="00B62344">
        <w:t>DECISION 13.COM 10.b.38</w:t>
      </w:r>
    </w:p>
    <w:p w:rsidR="00AF6CA4" w:rsidRPr="00F14587" w:rsidRDefault="00AF6CA4" w:rsidP="00993495">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73"/>
        </w:numPr>
        <w:tabs>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Tunisia has nominated </w:t>
      </w:r>
      <w:r w:rsidRPr="00F14587">
        <w:rPr>
          <w:rFonts w:ascii="Arial" w:hAnsi="Arial" w:cs="Arial"/>
          <w:b/>
          <w:sz w:val="22"/>
          <w:szCs w:val="22"/>
          <w:lang w:val="en-GB"/>
        </w:rPr>
        <w:t>Pottery skills of the women of Sejnane</w:t>
      </w:r>
      <w:r w:rsidRPr="00F14587">
        <w:rPr>
          <w:rFonts w:ascii="Arial" w:hAnsi="Arial" w:cs="Arial"/>
          <w:sz w:val="22"/>
          <w:szCs w:val="22"/>
          <w:lang w:val="en-GB"/>
        </w:rPr>
        <w:t xml:space="preserve"> (No. 01406) for inscription on the Representative List of the Intangible Cultural Heritage of Humanity:</w:t>
      </w:r>
    </w:p>
    <w:p w:rsidR="00AF6CA4" w:rsidRPr="00F14587" w:rsidRDefault="00AF6CA4" w:rsidP="00993495">
      <w:pPr>
        <w:tabs>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The pottery skills of the women of Sejnane relate to the practice of using a specific technique to produce terracotta artefacts for the home, including cooking utensils, dolls and animal figurines inspired by the environment. </w:t>
      </w:r>
      <w:proofErr w:type="gramStart"/>
      <w:r w:rsidRPr="00F14587">
        <w:rPr>
          <w:rFonts w:ascii="Arial" w:hAnsi="Arial" w:cs="Arial"/>
          <w:sz w:val="22"/>
          <w:szCs w:val="22"/>
          <w:lang w:val="en-GB"/>
        </w:rPr>
        <w:t>All stages of the pottery-making process are performed by women, who also sell the pots in the village</w:t>
      </w:r>
      <w:proofErr w:type="gramEnd"/>
      <w:r w:rsidRPr="00F14587">
        <w:rPr>
          <w:rFonts w:ascii="Arial" w:hAnsi="Arial" w:cs="Arial"/>
          <w:sz w:val="22"/>
          <w:szCs w:val="22"/>
          <w:lang w:val="en-GB"/>
        </w:rPr>
        <w:t xml:space="preserve"> and by the side of neighbouring roads; women therefore occupy a prominent place in the community. The clay </w:t>
      </w:r>
      <w:proofErr w:type="gramStart"/>
      <w:r w:rsidRPr="00F14587">
        <w:rPr>
          <w:rFonts w:ascii="Arial" w:hAnsi="Arial" w:cs="Arial"/>
          <w:sz w:val="22"/>
          <w:szCs w:val="22"/>
          <w:lang w:val="en-GB"/>
        </w:rPr>
        <w:t>is usually extracted</w:t>
      </w:r>
      <w:proofErr w:type="gramEnd"/>
      <w:r w:rsidRPr="00F14587">
        <w:rPr>
          <w:rFonts w:ascii="Arial" w:hAnsi="Arial" w:cs="Arial"/>
          <w:sz w:val="22"/>
          <w:szCs w:val="22"/>
          <w:lang w:val="en-GB"/>
        </w:rPr>
        <w:t xml:space="preserve"> from wadi beds, and is then cut into blocks, crushed, purified and soaked in water, before being kneaded and shaped. Once fired, the pots </w:t>
      </w:r>
      <w:proofErr w:type="gramStart"/>
      <w:r w:rsidRPr="00F14587">
        <w:rPr>
          <w:rFonts w:ascii="Arial" w:hAnsi="Arial" w:cs="Arial"/>
          <w:sz w:val="22"/>
          <w:szCs w:val="22"/>
          <w:lang w:val="en-GB"/>
        </w:rPr>
        <w:t>are then decorated</w:t>
      </w:r>
      <w:proofErr w:type="gramEnd"/>
      <w:r w:rsidRPr="00F14587">
        <w:rPr>
          <w:rFonts w:ascii="Arial" w:hAnsi="Arial" w:cs="Arial"/>
          <w:sz w:val="22"/>
          <w:szCs w:val="22"/>
          <w:lang w:val="en-GB"/>
        </w:rPr>
        <w:t xml:space="preserve"> with two-tone geometrical patterns reminiscent of traditional tattoos and Berber weaving. Men are involved in the sales process, making this a family-based craft that promotes family cohesion. Faced with socioeconomic changes, the women of Sejnane have adapted their craft to modern-day needs and fluctuations in demand, showing their capacity for innovation. The knowledge and skills relating to the craft of handmade pottery in Sejnane </w:t>
      </w:r>
      <w:proofErr w:type="gramStart"/>
      <w:r w:rsidRPr="00F14587">
        <w:rPr>
          <w:rFonts w:ascii="Arial" w:hAnsi="Arial" w:cs="Arial"/>
          <w:sz w:val="22"/>
          <w:szCs w:val="22"/>
          <w:lang w:val="en-GB"/>
        </w:rPr>
        <w:t>are passed down</w:t>
      </w:r>
      <w:proofErr w:type="gramEnd"/>
      <w:r w:rsidRPr="00F14587">
        <w:rPr>
          <w:rFonts w:ascii="Arial" w:hAnsi="Arial" w:cs="Arial"/>
          <w:sz w:val="22"/>
          <w:szCs w:val="22"/>
          <w:lang w:val="en-GB"/>
        </w:rPr>
        <w:t xml:space="preserve"> through traditional and informal education, in communities where daughters are encouraged to learn this art of firing alongside going to school. The National Office for Crafts also delivers training courses for young women in the community who want to dedicate themselves to this activity.</w:t>
      </w:r>
    </w:p>
    <w:p w:rsidR="00AF6CA4" w:rsidRPr="00F14587" w:rsidRDefault="00AF6CA4" w:rsidP="0037738A">
      <w:pPr>
        <w:keepNext/>
        <w:numPr>
          <w:ilvl w:val="0"/>
          <w:numId w:val="73"/>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The nomination file clearly describes the nature and specifics of the craft, including the technological processes involved. Pottery making in Sejnane is a living tradition, deeply embedded in the life of the community, and perceived as part of the local identity. It strengthens social relationships within families as well as in wider society through the principles of cooperation and solidarity. The production continues to fulfil its original purpose – to provide household equipment for personal use or as a means of earning a living. The economic aspect contributes to the viability of the element and the preservation of its original function.</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inscription of the element could highlight the close link between sustainable development and cultural identity, the socioeconomic dimension of similar elements of intangible cultural heritage and the crucial role traditional skills play in local development. The history of the element goes back to the Neolithic period and its current form is the result of a complex process of cultural exchanges across territories and practitioners, which points to endless creativity manifested from</w:t>
      </w:r>
      <w:r>
        <w:rPr>
          <w:rFonts w:ascii="Arial" w:hAnsi="Arial" w:cs="Arial"/>
          <w:sz w:val="22"/>
          <w:szCs w:val="22"/>
          <w:lang w:val="en-GB"/>
        </w:rPr>
        <w:t xml:space="preserve"> a long historical perspective.</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safeguarding measures </w:t>
      </w:r>
      <w:proofErr w:type="gramStart"/>
      <w:r w:rsidRPr="00F14587">
        <w:rPr>
          <w:rFonts w:ascii="Arial" w:hAnsi="Arial" w:cs="Arial"/>
          <w:sz w:val="22"/>
          <w:szCs w:val="22"/>
          <w:lang w:val="en-GB"/>
        </w:rPr>
        <w:t>are based</w:t>
      </w:r>
      <w:proofErr w:type="gramEnd"/>
      <w:r w:rsidRPr="00F14587">
        <w:rPr>
          <w:rFonts w:ascii="Arial" w:hAnsi="Arial" w:cs="Arial"/>
          <w:sz w:val="22"/>
          <w:szCs w:val="22"/>
          <w:lang w:val="en-GB"/>
        </w:rPr>
        <w:t xml:space="preserve"> on excellent knowledge of the strengths and weaknesses of the current state of the element. The proposed measures are balanced, covering key factors that include: education and the transmission of skills through traditional as well as new and more formal methods; documentation and research supplemented by the popularization of the element; practical measures including the supply of material, finding new marketing channels or adopting an excellence labelling programme aimed at maintaining high standards of production. The safeguarding measures </w:t>
      </w:r>
      <w:proofErr w:type="gramStart"/>
      <w:r w:rsidRPr="00F14587">
        <w:rPr>
          <w:rFonts w:ascii="Arial" w:hAnsi="Arial" w:cs="Arial"/>
          <w:sz w:val="22"/>
          <w:szCs w:val="22"/>
          <w:lang w:val="en-GB"/>
        </w:rPr>
        <w:t>have been conceived</w:t>
      </w:r>
      <w:proofErr w:type="gramEnd"/>
      <w:r w:rsidRPr="00F14587">
        <w:rPr>
          <w:rFonts w:ascii="Arial" w:hAnsi="Arial" w:cs="Arial"/>
          <w:sz w:val="22"/>
          <w:szCs w:val="22"/>
          <w:lang w:val="en-GB"/>
        </w:rPr>
        <w:t xml:space="preserve"> with respect to the needs of the element and its practitioners. It does not interfere with the existing social environment, but strives to develop certain weak or underdeveloped aspects in har</w:t>
      </w:r>
      <w:r>
        <w:rPr>
          <w:rFonts w:ascii="Arial" w:hAnsi="Arial" w:cs="Arial"/>
          <w:sz w:val="22"/>
          <w:szCs w:val="22"/>
          <w:lang w:val="en-GB"/>
        </w:rPr>
        <w:t>mony with the identified needs.</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file was prepared with the participation of representative associations, governmental authorities, universities and experts. The sequence of activities demonstrates systematic work. During the nomination process, various stakeholders contributed to identifying key aspects of the element and developing relevant safeguarding measures. The practitioners actively participated in collecting the necessary documentation as well as the public presentation of the technology. Written expressions of consent from local producers and other stakeholders provide a transparent testament to their endorsement of the inscription.</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Following the systematic documentation of the pottery skills of the women of Sejnane over several years, the element was included in 2016 in the National Inventory of the Intangible Cultural Heritage in Tunisia, maintained by the </w:t>
      </w:r>
      <w:r w:rsidRPr="00F14587">
        <w:rPr>
          <w:rFonts w:ascii="Arial" w:hAnsi="Arial"/>
          <w:sz w:val="22"/>
          <w:szCs w:val="22"/>
          <w:lang w:val="en-GB"/>
        </w:rPr>
        <w:t>National Heritage Institute.</w:t>
      </w:r>
      <w:r w:rsidRPr="00F14587">
        <w:rPr>
          <w:rFonts w:ascii="Arial" w:hAnsi="Arial" w:cs="Arial"/>
          <w:sz w:val="22"/>
          <w:szCs w:val="22"/>
          <w:lang w:val="en-GB"/>
        </w:rPr>
        <w:t xml:space="preserve"> The sequence of activities leading to the inclusion </w:t>
      </w:r>
      <w:proofErr w:type="gramStart"/>
      <w:r w:rsidRPr="00F14587">
        <w:rPr>
          <w:rFonts w:ascii="Arial" w:hAnsi="Arial" w:cs="Arial"/>
          <w:sz w:val="22"/>
          <w:szCs w:val="22"/>
          <w:lang w:val="en-GB"/>
        </w:rPr>
        <w:t>is described</w:t>
      </w:r>
      <w:proofErr w:type="gramEnd"/>
      <w:r w:rsidRPr="00F14587">
        <w:rPr>
          <w:rFonts w:ascii="Arial" w:hAnsi="Arial" w:cs="Arial"/>
          <w:sz w:val="22"/>
          <w:szCs w:val="22"/>
          <w:lang w:val="en-GB"/>
        </w:rPr>
        <w:t xml:space="preserve"> together with the monitoring mechanisms and general inventorying principles.</w:t>
      </w:r>
    </w:p>
    <w:p w:rsidR="00AF6CA4" w:rsidRPr="00F14587" w:rsidRDefault="00AF6CA4" w:rsidP="0037738A">
      <w:pPr>
        <w:numPr>
          <w:ilvl w:val="0"/>
          <w:numId w:val="73"/>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Pottery skills of the women of Sejnane</w:t>
      </w:r>
      <w:r w:rsidRPr="00F14587">
        <w:rPr>
          <w:rFonts w:ascii="Arial" w:hAnsi="Arial" w:cs="Arial"/>
          <w:bCs/>
          <w:sz w:val="22"/>
          <w:szCs w:val="22"/>
          <w:lang w:val="en-GB"/>
        </w:rPr>
        <w:t xml:space="preserve"> on the Representative List of the Intangible Cultural Heritage of Humanity;</w:t>
      </w:r>
    </w:p>
    <w:p w:rsidR="00421926" w:rsidRPr="002678ED" w:rsidRDefault="00421926" w:rsidP="0037738A">
      <w:pPr>
        <w:numPr>
          <w:ilvl w:val="0"/>
          <w:numId w:val="73"/>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sz w:val="22"/>
          <w:szCs w:val="22"/>
          <w:u w:val="single"/>
          <w:lang w:val="en-GB"/>
        </w:rPr>
        <w:t>Commends</w:t>
      </w:r>
      <w:r w:rsidRPr="00F14587">
        <w:rPr>
          <w:rFonts w:ascii="Arial" w:hAnsi="Arial" w:cs="Arial"/>
          <w:sz w:val="22"/>
          <w:szCs w:val="22"/>
          <w:lang w:val="en-GB"/>
        </w:rPr>
        <w:t xml:space="preserve"> the State Party for its </w:t>
      </w:r>
      <w:r w:rsidR="00F12D9D">
        <w:rPr>
          <w:rFonts w:ascii="Arial" w:hAnsi="Arial" w:cs="Arial"/>
          <w:sz w:val="22"/>
          <w:szCs w:val="22"/>
          <w:lang w:val="en-GB"/>
        </w:rPr>
        <w:t>first inscription</w:t>
      </w:r>
      <w:r>
        <w:rPr>
          <w:rFonts w:ascii="Arial" w:hAnsi="Arial" w:cs="Arial"/>
          <w:bCs/>
          <w:sz w:val="22"/>
          <w:szCs w:val="22"/>
          <w:lang w:val="en-GB"/>
        </w:rPr>
        <w:t>;</w:t>
      </w:r>
    </w:p>
    <w:p w:rsidR="00AF6CA4" w:rsidRPr="00F14587" w:rsidRDefault="00AF6CA4" w:rsidP="0037738A">
      <w:pPr>
        <w:numPr>
          <w:ilvl w:val="0"/>
          <w:numId w:val="73"/>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the State Party to take into consideration the high risk of over-commercialization of the element and </w:t>
      </w:r>
      <w:r w:rsidRPr="00F14587">
        <w:rPr>
          <w:rFonts w:ascii="Arial" w:hAnsi="Arial" w:cs="Arial"/>
          <w:bCs/>
          <w:sz w:val="22"/>
          <w:szCs w:val="22"/>
          <w:u w:val="single"/>
          <w:lang w:val="en-GB"/>
        </w:rPr>
        <w:t>encourages</w:t>
      </w:r>
      <w:r w:rsidRPr="00F14587">
        <w:rPr>
          <w:rFonts w:ascii="Arial" w:hAnsi="Arial" w:cs="Arial"/>
          <w:bCs/>
          <w:sz w:val="22"/>
          <w:szCs w:val="22"/>
          <w:lang w:val="en-GB"/>
        </w:rPr>
        <w:t xml:space="preserve"> it to remain focused on the cultural and social aspects of the element when planning and implementing the safeguarding measures;</w:t>
      </w:r>
    </w:p>
    <w:p w:rsidR="00AF6CA4" w:rsidRPr="00F14587" w:rsidRDefault="00AF6CA4" w:rsidP="0037738A">
      <w:pPr>
        <w:numPr>
          <w:ilvl w:val="0"/>
          <w:numId w:val="73"/>
        </w:numPr>
        <w:tabs>
          <w:tab w:val="left" w:pos="567"/>
          <w:tab w:val="left" w:pos="1701"/>
          <w:tab w:val="left" w:pos="2268"/>
        </w:tabs>
        <w:spacing w:before="120" w:after="120"/>
        <w:ind w:left="567" w:hanging="567"/>
        <w:jc w:val="both"/>
        <w:rPr>
          <w:rFonts w:ascii="Arial" w:hAnsi="Arial" w:cs="Arial"/>
          <w:bCs/>
          <w:sz w:val="22"/>
          <w:szCs w:val="22"/>
          <w:lang w:val="en-GB"/>
        </w:rPr>
      </w:pPr>
      <w:proofErr w:type="gramStart"/>
      <w:r w:rsidRPr="00F14587">
        <w:rPr>
          <w:rFonts w:ascii="Arial" w:hAnsi="Arial" w:cs="Arial"/>
          <w:sz w:val="22"/>
          <w:szCs w:val="22"/>
          <w:u w:val="single"/>
          <w:lang w:val="en-GB"/>
        </w:rPr>
        <w:t>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further invites</w:t>
      </w:r>
      <w:r w:rsidRPr="00F14587">
        <w:rPr>
          <w:rFonts w:ascii="Arial" w:hAnsi="Arial" w:cs="Arial"/>
          <w:sz w:val="22"/>
          <w:szCs w:val="22"/>
          <w:lang w:val="en-GB"/>
        </w:rPr>
        <w:t xml:space="preserve"> it to include detailed information in its next periodic report on the implementation of the Convention at the national level </w:t>
      </w:r>
      <w:r w:rsidRPr="00F14587">
        <w:rPr>
          <w:rFonts w:ascii="Arial" w:hAnsi="Arial" w:cs="Arial"/>
          <w:bCs/>
          <w:sz w:val="22"/>
          <w:szCs w:val="22"/>
          <w:lang w:val="en-GB"/>
        </w:rPr>
        <w:t>concerning the periodicity of updating of its National Inventory of the Intangible Cultural Heritage in Tunisia</w:t>
      </w:r>
      <w:r w:rsidRPr="00F14587">
        <w:rPr>
          <w:rFonts w:ascii="Arial" w:hAnsi="Arial" w:cs="Arial"/>
          <w:sz w:val="22"/>
          <w:szCs w:val="22"/>
          <w:lang w:val="en-GB"/>
        </w:rPr>
        <w:t>, in accordance with Article 12.1 of the Convention.</w:t>
      </w:r>
      <w:proofErr w:type="gramEnd"/>
    </w:p>
    <w:p w:rsidR="00AF6CA4" w:rsidRPr="00B62344" w:rsidRDefault="00AF6CA4" w:rsidP="0037738A">
      <w:pPr>
        <w:pStyle w:val="COMTitleDecision"/>
      </w:pPr>
      <w:bookmarkStart w:id="45" w:name="Decision_10b39"/>
      <w:bookmarkEnd w:id="45"/>
      <w:r w:rsidRPr="00B62344">
        <w:t>DECISION 13.COM 10.b.39</w:t>
      </w:r>
    </w:p>
    <w:p w:rsidR="00AF6CA4" w:rsidRPr="00F14587" w:rsidRDefault="00AF6CA4" w:rsidP="00993495">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keepNext/>
        <w:numPr>
          <w:ilvl w:val="0"/>
          <w:numId w:val="74"/>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the United Arab Emirates has nominated </w:t>
      </w:r>
      <w:r w:rsidRPr="00F14587">
        <w:rPr>
          <w:rFonts w:ascii="Arial" w:hAnsi="Arial" w:cs="Arial"/>
          <w:b/>
          <w:sz w:val="22"/>
          <w:szCs w:val="22"/>
          <w:lang w:val="en-GB"/>
        </w:rPr>
        <w:t>Al Aflaj, traditional irrigation network system in the UAE, oral traditions, knowledge and skills of construction, maintenance and equitable water distribution</w:t>
      </w:r>
      <w:r w:rsidRPr="00F14587">
        <w:rPr>
          <w:rFonts w:ascii="Arial" w:hAnsi="Arial" w:cs="Arial"/>
          <w:sz w:val="22"/>
          <w:szCs w:val="22"/>
          <w:lang w:val="en-GB"/>
        </w:rPr>
        <w:t xml:space="preserve"> (No. 01269) for inscription on the Representative List of the Intangible Cultural Heritage of Humanity:</w:t>
      </w:r>
    </w:p>
    <w:p w:rsidR="00AF6CA4" w:rsidRPr="00F14587" w:rsidRDefault="00AF6CA4" w:rsidP="00993495">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Al Aflaj is an irrigation system in the United Arab Emirates that uses an underground tunnel to conduct water across long distances from an underground source to a sharia (basin), where the community can access it. The Al Aflaj system is based on inherited knowledge and practices relating to nature, especially the region’s topography, and traditional skills and </w:t>
      </w:r>
      <w:proofErr w:type="gramStart"/>
      <w:r w:rsidRPr="00F14587">
        <w:rPr>
          <w:rFonts w:ascii="Arial" w:hAnsi="Arial" w:cs="Arial"/>
          <w:sz w:val="22"/>
          <w:szCs w:val="22"/>
          <w:lang w:val="en-GB"/>
        </w:rPr>
        <w:t>craftsmanship</w:t>
      </w:r>
      <w:proofErr w:type="gramEnd"/>
      <w:r w:rsidRPr="00F14587">
        <w:rPr>
          <w:rFonts w:ascii="Arial" w:hAnsi="Arial" w:cs="Arial"/>
          <w:sz w:val="22"/>
          <w:szCs w:val="22"/>
          <w:lang w:val="en-GB"/>
        </w:rPr>
        <w:t xml:space="preserve"> relating to digging and maintaining the irrigation system and ensuring the fair distribution of water, based on nocturnal and diurnal methods of measuring time. There are around 300 Aflaj in the country, distributed along the foothills of the Al Hajar mountain range. The water flows by gravitational force, and the underground tunnels reduce evaporation. Al Aflaj also includes a network of surface channels, which distribute water to farms. The Al Aflaj system and related knowledge is a source of pride for citizens and </w:t>
      </w:r>
      <w:proofErr w:type="gramStart"/>
      <w:r w:rsidRPr="00F14587">
        <w:rPr>
          <w:rFonts w:ascii="Arial" w:hAnsi="Arial" w:cs="Arial"/>
          <w:sz w:val="22"/>
          <w:szCs w:val="22"/>
          <w:lang w:val="en-GB"/>
        </w:rPr>
        <w:t>is closely related</w:t>
      </w:r>
      <w:proofErr w:type="gramEnd"/>
      <w:r w:rsidRPr="00F14587">
        <w:rPr>
          <w:rFonts w:ascii="Arial" w:hAnsi="Arial" w:cs="Arial"/>
          <w:sz w:val="22"/>
          <w:szCs w:val="22"/>
          <w:lang w:val="en-GB"/>
        </w:rPr>
        <w:t xml:space="preserve"> to various social practices, events and festivities. There are rich oral traditions relating to Al Aflaj, with citizens having memorized poetry, riddles, jokes, stories, fairy tales and legends about its construction. </w:t>
      </w:r>
      <w:proofErr w:type="gramStart"/>
      <w:r w:rsidRPr="00F14587">
        <w:rPr>
          <w:rFonts w:ascii="Arial" w:hAnsi="Arial" w:cs="Arial"/>
          <w:sz w:val="22"/>
          <w:szCs w:val="22"/>
          <w:lang w:val="en-GB"/>
        </w:rPr>
        <w:t>The practice has allowed communities to survive in an arid climate and promotes the sustainable use of natural resources</w:t>
      </w:r>
      <w:proofErr w:type="gramEnd"/>
      <w:r w:rsidRPr="00F14587">
        <w:rPr>
          <w:rFonts w:ascii="Arial" w:hAnsi="Arial" w:cs="Arial"/>
          <w:sz w:val="22"/>
          <w:szCs w:val="22"/>
          <w:lang w:val="en-GB"/>
        </w:rPr>
        <w:t xml:space="preserve"> and related knowledge and skills have been passed down across the generations through instruction and shared experience for 3,000 years.</w:t>
      </w:r>
    </w:p>
    <w:p w:rsidR="00AF6CA4" w:rsidRPr="00F14587" w:rsidRDefault="00AF6CA4" w:rsidP="0037738A">
      <w:pPr>
        <w:keepNext/>
        <w:numPr>
          <w:ilvl w:val="0"/>
          <w:numId w:val="74"/>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Al Aflaj comprises a number of practices, customs and areas of knowledge concerning water management in difficult desert conditions, serving economic, ecological and social functions. It plays a central role in traditional modes of social communication and organization of local communities. The communal use of water resources and the system for the equitable distribution of water </w:t>
      </w:r>
      <w:proofErr w:type="gramStart"/>
      <w:r w:rsidRPr="00F14587">
        <w:rPr>
          <w:rFonts w:ascii="Arial" w:hAnsi="Arial" w:cs="Arial"/>
          <w:sz w:val="22"/>
          <w:szCs w:val="22"/>
          <w:lang w:val="en-GB"/>
        </w:rPr>
        <w:t>are based</w:t>
      </w:r>
      <w:proofErr w:type="gramEnd"/>
      <w:r w:rsidRPr="00F14587">
        <w:rPr>
          <w:rFonts w:ascii="Arial" w:hAnsi="Arial" w:cs="Arial"/>
          <w:sz w:val="22"/>
          <w:szCs w:val="22"/>
          <w:lang w:val="en-GB"/>
        </w:rPr>
        <w:t xml:space="preserve"> on cooperation and mutual respect, which promotes cohesion within the local community. The Aflaj and surrounding oases are community spaces where people gather, relax and spend their leisure time together. In its complexity, Al Aflaj links tangible an</w:t>
      </w:r>
      <w:r>
        <w:rPr>
          <w:rFonts w:ascii="Arial" w:hAnsi="Arial" w:cs="Arial"/>
          <w:sz w:val="22"/>
          <w:szCs w:val="22"/>
          <w:lang w:val="en-GB"/>
        </w:rPr>
        <w:t>d intangible cultural heritage.</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Al Aflaj can promote dialogue concerning water distribution in difficult climate conditions and the related social context, especially the need for unconditional cooperation, dispute resolution and the transmission of highly specialized knowledge. As traditional irrigation systems exist in other countries, the inscription would highlight the significance of the knowledge essential to living in arid areas related to Al Aflaj and similar traditions worldwide. It would also promote human creativity by pointing out ingenious systems of</w:t>
      </w:r>
      <w:r>
        <w:rPr>
          <w:rFonts w:ascii="Arial" w:hAnsi="Arial" w:cs="Arial"/>
          <w:sz w:val="22"/>
          <w:szCs w:val="22"/>
          <w:lang w:val="en-GB"/>
        </w:rPr>
        <w:t xml:space="preserve"> bringing water to the surface.</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nomination process was led by the Intangible Heritage Department of the Abu Dhabi Tourism and Culture Authority with the active participation of researchers, land owners, teachers and expert practitioners who met several times to discuss the safeguarding measures and how to implement them. A number of individuals expressed their prior and informed consent to the nomination, including important tradition bearers, institutions and orga</w:t>
      </w:r>
      <w:r>
        <w:rPr>
          <w:rFonts w:ascii="Arial" w:hAnsi="Arial" w:cs="Arial"/>
          <w:sz w:val="22"/>
          <w:szCs w:val="22"/>
          <w:lang w:val="en-GB"/>
        </w:rPr>
        <w:t>nizations in local communities.</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Al Aflaj was initially included in 2003 in the Intangible Cultural Heritage Inventory of Abu Dhabi under the domain of traditional handicraft arts. The entry </w:t>
      </w:r>
      <w:proofErr w:type="gramStart"/>
      <w:r w:rsidRPr="00F14587">
        <w:rPr>
          <w:rFonts w:ascii="Arial" w:hAnsi="Arial" w:cs="Arial"/>
          <w:sz w:val="22"/>
          <w:szCs w:val="22"/>
          <w:lang w:val="en-GB"/>
        </w:rPr>
        <w:t>was twice updated</w:t>
      </w:r>
      <w:proofErr w:type="gramEnd"/>
      <w:r w:rsidRPr="00F14587">
        <w:rPr>
          <w:rFonts w:ascii="Arial" w:hAnsi="Arial" w:cs="Arial"/>
          <w:sz w:val="22"/>
          <w:szCs w:val="22"/>
          <w:lang w:val="en-GB"/>
        </w:rPr>
        <w:t xml:space="preserve">, in 2011 and 2016, with community participation. The inventory concerned </w:t>
      </w:r>
      <w:proofErr w:type="gramStart"/>
      <w:r w:rsidRPr="00F14587">
        <w:rPr>
          <w:rFonts w:ascii="Arial" w:hAnsi="Arial" w:cs="Arial"/>
          <w:sz w:val="22"/>
          <w:szCs w:val="22"/>
          <w:lang w:val="en-GB"/>
        </w:rPr>
        <w:t>is maintained</w:t>
      </w:r>
      <w:proofErr w:type="gramEnd"/>
      <w:r w:rsidRPr="00F14587">
        <w:rPr>
          <w:rFonts w:ascii="Arial" w:hAnsi="Arial" w:cs="Arial"/>
          <w:sz w:val="22"/>
          <w:szCs w:val="22"/>
          <w:lang w:val="en-GB"/>
        </w:rPr>
        <w:t xml:space="preserve"> by the Intangible Heritage Department of the Abu Dhabi Tourism and Culture Authority. The overall description and related documentation </w:t>
      </w:r>
      <w:proofErr w:type="gramStart"/>
      <w:r w:rsidRPr="00F14587">
        <w:rPr>
          <w:rFonts w:ascii="Arial" w:hAnsi="Arial" w:cs="Arial"/>
          <w:sz w:val="22"/>
          <w:szCs w:val="22"/>
          <w:lang w:val="en-GB"/>
        </w:rPr>
        <w:t>are detailed</w:t>
      </w:r>
      <w:proofErr w:type="gramEnd"/>
      <w:r w:rsidRPr="00F14587">
        <w:rPr>
          <w:rFonts w:ascii="Arial" w:hAnsi="Arial" w:cs="Arial"/>
          <w:sz w:val="22"/>
          <w:szCs w:val="22"/>
          <w:lang w:val="en-GB"/>
        </w:rPr>
        <w:t>, including an explanation of specialized terminology.</w:t>
      </w:r>
    </w:p>
    <w:p w:rsidR="00AF6CA4" w:rsidRPr="00F14587" w:rsidRDefault="00AF6CA4" w:rsidP="0037738A">
      <w:pPr>
        <w:keepNext/>
        <w:numPr>
          <w:ilvl w:val="0"/>
          <w:numId w:val="74"/>
        </w:numPr>
        <w:tabs>
          <w:tab w:val="left" w:pos="-1560"/>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from the information included in the file, the nomination does not satisfy the following criterion for inscription on the Representative List of the Intangible Cultural Heritage of Humanity:</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lang w:val="en-GB"/>
        </w:rPr>
        <w:t>R.3:</w:t>
      </w:r>
      <w:r w:rsidRPr="00F14587">
        <w:rPr>
          <w:rFonts w:ascii="Arial" w:hAnsi="Arial" w:cs="Arial"/>
          <w:bCs/>
          <w:sz w:val="22"/>
          <w:szCs w:val="22"/>
          <w:lang w:val="en-GB"/>
        </w:rPr>
        <w:tab/>
        <w:t xml:space="preserve">The file provides extensive information on safeguarding measures that revolve around a proposed maintenance and development project aiming at promoting the palm tree oases and Al Aflaj as tourist destinations and leisure areas, including the creation of a ‘heritage park’, a museum and an information centre. While these could possibly help promote the element, no specific measure </w:t>
      </w:r>
      <w:proofErr w:type="gramStart"/>
      <w:r w:rsidRPr="00F14587">
        <w:rPr>
          <w:rFonts w:ascii="Arial" w:hAnsi="Arial" w:cs="Arial"/>
          <w:bCs/>
          <w:sz w:val="22"/>
          <w:szCs w:val="22"/>
          <w:lang w:val="en-GB"/>
        </w:rPr>
        <w:t>has been planned</w:t>
      </w:r>
      <w:proofErr w:type="gramEnd"/>
      <w:r w:rsidRPr="00F14587">
        <w:rPr>
          <w:rFonts w:ascii="Arial" w:hAnsi="Arial" w:cs="Arial"/>
          <w:bCs/>
          <w:sz w:val="22"/>
          <w:szCs w:val="22"/>
          <w:lang w:val="en-GB"/>
        </w:rPr>
        <w:t xml:space="preserve"> to assess the impact of this project on the social and cultural values of the element; such safeguarding measures may lead to denaturing the element and thereby ultimately endangering its viability. In addition, most of the measures appear to focus on built structures and very little attention is actually paid to securing the transmission of the element and the cultivation of the active relationship of local communities to this vital part of their living conditions, particularly its knowledge, </w:t>
      </w:r>
      <w:proofErr w:type="gramStart"/>
      <w:r>
        <w:rPr>
          <w:rFonts w:ascii="Arial" w:hAnsi="Arial" w:cs="Arial"/>
          <w:bCs/>
          <w:sz w:val="22"/>
          <w:szCs w:val="22"/>
          <w:lang w:val="en-GB"/>
        </w:rPr>
        <w:t>know-how</w:t>
      </w:r>
      <w:proofErr w:type="gramEnd"/>
      <w:r>
        <w:rPr>
          <w:rFonts w:ascii="Arial" w:hAnsi="Arial" w:cs="Arial"/>
          <w:bCs/>
          <w:sz w:val="22"/>
          <w:szCs w:val="22"/>
          <w:lang w:val="en-GB"/>
        </w:rPr>
        <w:t xml:space="preserve"> and cultural meanings.</w:t>
      </w:r>
    </w:p>
    <w:p w:rsidR="00AF6CA4" w:rsidRPr="00F14587" w:rsidRDefault="00AF6CA4" w:rsidP="0037738A">
      <w:pPr>
        <w:keepLines/>
        <w:numPr>
          <w:ilvl w:val="0"/>
          <w:numId w:val="74"/>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Decides not to inscribe</w:t>
      </w:r>
      <w:r w:rsidRPr="00F14587">
        <w:rPr>
          <w:rFonts w:ascii="Arial" w:hAnsi="Arial" w:cs="Arial"/>
          <w:bCs/>
          <w:sz w:val="22"/>
          <w:szCs w:val="22"/>
          <w:lang w:val="en-GB"/>
        </w:rPr>
        <w:t xml:space="preserve"> </w:t>
      </w:r>
      <w:r w:rsidRPr="00F14587">
        <w:rPr>
          <w:rFonts w:ascii="Arial" w:hAnsi="Arial" w:cs="Arial"/>
          <w:b/>
          <w:bCs/>
          <w:sz w:val="22"/>
          <w:szCs w:val="22"/>
          <w:lang w:val="en-GB"/>
        </w:rPr>
        <w:t>Al Aflaj, traditional irrigation network system in the UAE, oral traditions, knowledge and skills of construction, maintenance and equitable water distribution</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74"/>
        </w:numPr>
        <w:tabs>
          <w:tab w:val="left" w:pos="-1560"/>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Acknowledges</w:t>
      </w:r>
      <w:r w:rsidRPr="00F14587">
        <w:rPr>
          <w:rFonts w:ascii="Arial" w:hAnsi="Arial" w:cs="Arial"/>
          <w:bCs/>
          <w:sz w:val="22"/>
          <w:szCs w:val="22"/>
          <w:lang w:val="en-GB"/>
        </w:rPr>
        <w:t xml:space="preserve"> the State Party’s attempt to complement the protection of the Cultural Sites of Al Ain (Hafit, Hili, Bidaa Bint Saud and Oases Areas) under the 1972 Convention concerning the Protection of the World Cultural and Natural Heritage with the safeguarding of the knowledge and skills related to the construction and maintenance of Al Aflaj and equitable water distribution, but </w:t>
      </w: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it that the 2003 Convention and the 1972 Convention are based on different principles and criteria;</w:t>
      </w:r>
    </w:p>
    <w:p w:rsidR="00AF6CA4" w:rsidRPr="00F14587" w:rsidRDefault="00AF6CA4" w:rsidP="0037738A">
      <w:pPr>
        <w:numPr>
          <w:ilvl w:val="0"/>
          <w:numId w:val="74"/>
        </w:numPr>
        <w:tabs>
          <w:tab w:val="left" w:pos="-1560"/>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Recommends</w:t>
      </w:r>
      <w:r w:rsidRPr="00F14587">
        <w:rPr>
          <w:rFonts w:ascii="Arial" w:hAnsi="Arial" w:cs="Arial"/>
          <w:bCs/>
          <w:sz w:val="22"/>
          <w:szCs w:val="22"/>
          <w:lang w:val="en-GB"/>
        </w:rPr>
        <w:t xml:space="preserve"> that the State Party pay heed to the likely decontextualization of the element resulting from its use as a tourist attraction, and that it undertake suitable measures to safeguard the intangible aspects of Aj Aflaj;</w:t>
      </w:r>
    </w:p>
    <w:p w:rsidR="00AF6CA4" w:rsidRPr="00F14587" w:rsidRDefault="00AF6CA4" w:rsidP="0037738A">
      <w:pPr>
        <w:numPr>
          <w:ilvl w:val="0"/>
          <w:numId w:val="74"/>
        </w:numPr>
        <w:tabs>
          <w:tab w:val="left" w:pos="-1560"/>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sz w:val="22"/>
          <w:szCs w:val="22"/>
          <w:u w:val="single"/>
          <w:lang w:val="en-GB"/>
        </w:rPr>
        <w:t>Further 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encourages</w:t>
      </w:r>
      <w:r w:rsidRPr="00F14587">
        <w:rPr>
          <w:rFonts w:ascii="Arial" w:hAnsi="Arial" w:cs="Arial"/>
          <w:sz w:val="22"/>
          <w:szCs w:val="22"/>
          <w:lang w:val="en-GB"/>
        </w:rPr>
        <w:t xml:space="preserve"> it, should it wish to resubmit the nomination, to include detailed information on the periodicity and modality of updating concerning the Intangible Cultural Heritage Inventory of Abu Dhabi, in accordance with Article 12.1 of the Convention.</w:t>
      </w:r>
    </w:p>
    <w:p w:rsidR="00AF6CA4" w:rsidRPr="00B62344" w:rsidRDefault="00AF6CA4" w:rsidP="0037738A">
      <w:pPr>
        <w:pStyle w:val="COMTitleDecision"/>
      </w:pPr>
      <w:bookmarkStart w:id="46" w:name="Decision_10b40"/>
      <w:bookmarkEnd w:id="46"/>
      <w:r w:rsidRPr="00B62344">
        <w:t>DECISION 13.COM 10.b.40</w:t>
      </w:r>
    </w:p>
    <w:p w:rsidR="00AF6CA4" w:rsidRPr="00F14587" w:rsidRDefault="00AF6CA4" w:rsidP="00993495">
      <w:pPr>
        <w:keepNext/>
        <w:tabs>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AF6CA4" w:rsidRPr="00F14587" w:rsidRDefault="00AF6CA4" w:rsidP="0037738A">
      <w:pPr>
        <w:numPr>
          <w:ilvl w:val="0"/>
          <w:numId w:val="75"/>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Zambia has nominated </w:t>
      </w:r>
      <w:r w:rsidRPr="00F14587">
        <w:rPr>
          <w:rFonts w:ascii="Arial" w:hAnsi="Arial" w:cs="Arial"/>
          <w:b/>
          <w:sz w:val="22"/>
          <w:szCs w:val="22"/>
          <w:lang w:val="en-GB"/>
        </w:rPr>
        <w:t>Mooba dance of the Lenje ethnic group of Central Province of Zambia</w:t>
      </w:r>
      <w:r w:rsidRPr="00F14587">
        <w:rPr>
          <w:rFonts w:ascii="Arial" w:hAnsi="Arial" w:cs="Arial"/>
          <w:sz w:val="22"/>
          <w:szCs w:val="22"/>
          <w:lang w:val="en-GB"/>
        </w:rPr>
        <w:t xml:space="preserve"> (No. 01372) for inscription on the Representative List of the Intangible Cultural Heritage of Humanity:</w:t>
      </w:r>
    </w:p>
    <w:p w:rsidR="00AF6CA4" w:rsidRPr="00F14587" w:rsidRDefault="00AF6CA4" w:rsidP="00993495">
      <w:pPr>
        <w:tabs>
          <w:tab w:val="left" w:pos="567"/>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Mooba is the main dance of the Lenje ethnic group of Central Province of Zambia, performed since pre-colonial times. </w:t>
      </w:r>
      <w:proofErr w:type="gramStart"/>
      <w:r w:rsidRPr="00F14587">
        <w:rPr>
          <w:rFonts w:ascii="Arial" w:hAnsi="Arial" w:cs="Arial"/>
          <w:sz w:val="22"/>
          <w:szCs w:val="22"/>
          <w:lang w:val="en-GB"/>
        </w:rPr>
        <w:t>It is also practised in parts of Copperbelt and Lusaka Provinces, by both men and women</w:t>
      </w:r>
      <w:proofErr w:type="gramEnd"/>
      <w:r w:rsidRPr="00F14587">
        <w:rPr>
          <w:rFonts w:ascii="Arial" w:hAnsi="Arial" w:cs="Arial"/>
          <w:sz w:val="22"/>
          <w:szCs w:val="22"/>
          <w:lang w:val="en-GB"/>
        </w:rPr>
        <w:t xml:space="preserve">. On certain occasions, when the dance reaches its peak, </w:t>
      </w:r>
      <w:proofErr w:type="gramStart"/>
      <w:r w:rsidRPr="00F14587">
        <w:rPr>
          <w:rFonts w:ascii="Arial" w:hAnsi="Arial" w:cs="Arial"/>
          <w:sz w:val="22"/>
          <w:szCs w:val="22"/>
          <w:lang w:val="en-GB"/>
        </w:rPr>
        <w:t>some lead dancers are possessed by ancestral spirits called BaChooba</w:t>
      </w:r>
      <w:proofErr w:type="gramEnd"/>
      <w:r w:rsidRPr="00F14587">
        <w:rPr>
          <w:rFonts w:ascii="Arial" w:hAnsi="Arial" w:cs="Arial"/>
          <w:sz w:val="22"/>
          <w:szCs w:val="22"/>
          <w:lang w:val="en-GB"/>
        </w:rPr>
        <w:t xml:space="preserve">; it is said that, at this point, the spirits take the lead in dictating the flow of the dance, drumming and singing. Both male and female dancers can be possessed with BaChooba spirits. The costume includes coloured beads, a traditional skirt called a Buyombo, and rattles worn around the calves. In addition, the main dancers hold a spiritual stick known as a Chimika and a </w:t>
      </w:r>
      <w:proofErr w:type="gramStart"/>
      <w:r w:rsidRPr="00F14587">
        <w:rPr>
          <w:rFonts w:ascii="Arial" w:hAnsi="Arial" w:cs="Arial"/>
          <w:sz w:val="22"/>
          <w:szCs w:val="22"/>
          <w:lang w:val="en-GB"/>
        </w:rPr>
        <w:t>fly whisk</w:t>
      </w:r>
      <w:proofErr w:type="gramEnd"/>
      <w:r w:rsidRPr="00F14587">
        <w:rPr>
          <w:rFonts w:ascii="Arial" w:hAnsi="Arial" w:cs="Arial"/>
          <w:sz w:val="22"/>
          <w:szCs w:val="22"/>
          <w:lang w:val="en-GB"/>
        </w:rPr>
        <w:t xml:space="preserve"> made out of an animal’s tail. Mooba serves both entertainment and healing functions, and contributes to the spiritual identity of the community. Since the element </w:t>
      </w:r>
      <w:proofErr w:type="gramStart"/>
      <w:r w:rsidRPr="00F14587">
        <w:rPr>
          <w:rFonts w:ascii="Arial" w:hAnsi="Arial" w:cs="Arial"/>
          <w:sz w:val="22"/>
          <w:szCs w:val="22"/>
          <w:lang w:val="en-GB"/>
        </w:rPr>
        <w:t>is performed</w:t>
      </w:r>
      <w:proofErr w:type="gramEnd"/>
      <w:r w:rsidRPr="00F14587">
        <w:rPr>
          <w:rFonts w:ascii="Arial" w:hAnsi="Arial" w:cs="Arial"/>
          <w:sz w:val="22"/>
          <w:szCs w:val="22"/>
          <w:lang w:val="en-GB"/>
        </w:rPr>
        <w:t xml:space="preserve"> during social functions that are open to the public, children can observe and learn it freely, with performances attracting a wide audience thanks to their entertaining nature. Almost every adult knows the Mooba dance as it is the main dance of the Lenje people. The Lenje community has also established groups that perform wherever they are invited, helping to promote the practice further afield.</w:t>
      </w:r>
    </w:p>
    <w:p w:rsidR="00AF6CA4" w:rsidRPr="00F14587" w:rsidRDefault="00AF6CA4" w:rsidP="0037738A">
      <w:pPr>
        <w:keepNext/>
        <w:numPr>
          <w:ilvl w:val="0"/>
          <w:numId w:val="75"/>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Mooba dance plays an important role in the structure of Lenje culture, relating to the social and spiritual life of the local communities. It </w:t>
      </w:r>
      <w:proofErr w:type="gramStart"/>
      <w:r w:rsidRPr="00F14587">
        <w:rPr>
          <w:rFonts w:ascii="Arial" w:hAnsi="Arial" w:cs="Arial"/>
          <w:sz w:val="22"/>
          <w:szCs w:val="22"/>
          <w:lang w:val="en-GB"/>
        </w:rPr>
        <w:t>is syncretically interlinked with other cultural aspects of the area’s traditional culture and naturally transmitted in the family and community environment</w:t>
      </w:r>
      <w:proofErr w:type="gramEnd"/>
      <w:r w:rsidRPr="00F14587">
        <w:rPr>
          <w:rFonts w:ascii="Arial" w:hAnsi="Arial" w:cs="Arial"/>
          <w:sz w:val="22"/>
          <w:szCs w:val="22"/>
          <w:lang w:val="en-GB"/>
        </w:rPr>
        <w:t xml:space="preserve">. The entertainment and socializing function of the element brings together different ethnic groups, building social cohesion. Simultaneously, cultural identity </w:t>
      </w:r>
      <w:proofErr w:type="gramStart"/>
      <w:r w:rsidRPr="00F14587">
        <w:rPr>
          <w:rFonts w:ascii="Arial" w:hAnsi="Arial" w:cs="Arial"/>
          <w:sz w:val="22"/>
          <w:szCs w:val="22"/>
          <w:lang w:val="en-GB"/>
        </w:rPr>
        <w:t>is promoted</w:t>
      </w:r>
      <w:proofErr w:type="gramEnd"/>
      <w:r w:rsidRPr="00F14587">
        <w:rPr>
          <w:rFonts w:ascii="Arial" w:hAnsi="Arial" w:cs="Arial"/>
          <w:sz w:val="22"/>
          <w:szCs w:val="22"/>
          <w:lang w:val="en-GB"/>
        </w:rPr>
        <w:t xml:space="preserve"> and spiritual satisfaction is achieved during performances of Mooba.</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inscription would raise awareness about the importance of this type of intangible cultural heritage at the local, national and international levels. It would encourage constructive dialogue among practitioners of the element and ordinary members of the community and foster a sense of belonging and identity, especially among young performers. The inscription would further contribute to sustainable tourism, highlighting cultural d</w:t>
      </w:r>
      <w:r>
        <w:rPr>
          <w:rFonts w:ascii="Arial" w:hAnsi="Arial" w:cs="Arial"/>
          <w:sz w:val="22"/>
          <w:szCs w:val="22"/>
          <w:lang w:val="en-GB"/>
        </w:rPr>
        <w:t>iversity and human creativity.</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planned and implemented safeguarding measures take into consideration the local situation, cultural and political circumstances and the development of the element. They focus on the </w:t>
      </w:r>
      <w:proofErr w:type="gramStart"/>
      <w:r w:rsidRPr="00F14587">
        <w:rPr>
          <w:rFonts w:ascii="Arial" w:hAnsi="Arial" w:cs="Arial"/>
          <w:sz w:val="22"/>
          <w:szCs w:val="22"/>
          <w:lang w:val="en-GB"/>
        </w:rPr>
        <w:t>identification,</w:t>
      </w:r>
      <w:proofErr w:type="gramEnd"/>
      <w:r w:rsidRPr="00F14587">
        <w:rPr>
          <w:rFonts w:ascii="Arial" w:hAnsi="Arial" w:cs="Arial"/>
          <w:sz w:val="22"/>
          <w:szCs w:val="22"/>
          <w:lang w:val="en-GB"/>
        </w:rPr>
        <w:t xml:space="preserve"> presentation and safeguarding of Mooba dance within the larger framework of the Convention, and propose measures tailored directly to the practice. </w:t>
      </w:r>
      <w:proofErr w:type="gramStart"/>
      <w:r w:rsidRPr="00F14587">
        <w:rPr>
          <w:rFonts w:ascii="Arial" w:hAnsi="Arial" w:cs="Arial"/>
          <w:sz w:val="22"/>
          <w:szCs w:val="22"/>
          <w:lang w:val="en-GB"/>
        </w:rPr>
        <w:t>They will be implemented by local communities, supported by various governmental authorities and national organizations</w:t>
      </w:r>
      <w:proofErr w:type="gramEnd"/>
      <w:r w:rsidRPr="00F14587">
        <w:rPr>
          <w:rFonts w:ascii="Arial" w:hAnsi="Arial" w:cs="Arial"/>
          <w:sz w:val="22"/>
          <w:szCs w:val="22"/>
          <w:lang w:val="en-GB"/>
        </w:rPr>
        <w:t>. The file demonstrates the active involvement of community leaders in raising awareness about intangible cul</w:t>
      </w:r>
      <w:r>
        <w:rPr>
          <w:rFonts w:ascii="Arial" w:hAnsi="Arial" w:cs="Arial"/>
          <w:sz w:val="22"/>
          <w:szCs w:val="22"/>
          <w:lang w:val="en-GB"/>
        </w:rPr>
        <w:t>tural heritage and fundraising.</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element </w:t>
      </w:r>
      <w:proofErr w:type="gramStart"/>
      <w:r w:rsidRPr="00F14587">
        <w:rPr>
          <w:rFonts w:ascii="Arial" w:hAnsi="Arial" w:cs="Arial"/>
          <w:sz w:val="22"/>
          <w:szCs w:val="22"/>
          <w:lang w:val="en-GB"/>
        </w:rPr>
        <w:t>was nominated</w:t>
      </w:r>
      <w:proofErr w:type="gramEnd"/>
      <w:r w:rsidRPr="00F14587">
        <w:rPr>
          <w:rFonts w:ascii="Arial" w:hAnsi="Arial" w:cs="Arial"/>
          <w:sz w:val="22"/>
          <w:szCs w:val="22"/>
          <w:lang w:val="en-GB"/>
        </w:rPr>
        <w:t xml:space="preserve"> with the consent of the community leaders, representative bearers and national research institutions. Selected tradition bearers participated in the preparation of the nomination file, taking into account the ceremonial nature of the dance, whose performance is subject to certain customary practices transmitted from generation to generation, related to its spiritual aspects. The text and video in the file confirm that obtaining consent from community leaders was a very important step for the community and that th</w:t>
      </w:r>
      <w:r>
        <w:rPr>
          <w:rFonts w:ascii="Arial" w:hAnsi="Arial" w:cs="Arial"/>
          <w:sz w:val="22"/>
          <w:szCs w:val="22"/>
          <w:lang w:val="en-GB"/>
        </w:rPr>
        <w:t>eir approval is representative.</w:t>
      </w:r>
    </w:p>
    <w:p w:rsidR="00AF6CA4" w:rsidRPr="00F14587" w:rsidRDefault="00AF6CA4" w:rsidP="00993495">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Mooba dance of the Lenje ethnic group was included in the District, Provincial, National and Regional Intangible Cultural Heritage Inventory in 2016. Maintained by the Ministry of Tourism and Arts, the Zambia National Commission for UNESCO, the Institute of Economic and Social Research of the University of Zambia, the National Museums Board and the Southern African ICH (SAICH) Platform, the inventory </w:t>
      </w:r>
      <w:proofErr w:type="gramStart"/>
      <w:r w:rsidRPr="00F14587">
        <w:rPr>
          <w:rFonts w:ascii="Arial" w:hAnsi="Arial" w:cs="Arial"/>
          <w:sz w:val="22"/>
          <w:szCs w:val="22"/>
          <w:lang w:val="en-GB"/>
        </w:rPr>
        <w:t>has been regularly updated</w:t>
      </w:r>
      <w:proofErr w:type="gramEnd"/>
      <w:r w:rsidRPr="00F14587">
        <w:rPr>
          <w:rFonts w:ascii="Arial" w:hAnsi="Arial" w:cs="Arial"/>
          <w:sz w:val="22"/>
          <w:szCs w:val="22"/>
          <w:lang w:val="en-GB"/>
        </w:rPr>
        <w:t xml:space="preserve"> based on consultative meetings with custodians of the respective elements.</w:t>
      </w:r>
    </w:p>
    <w:p w:rsidR="00AF6CA4" w:rsidRPr="00F14587" w:rsidRDefault="00AF6CA4" w:rsidP="0037738A">
      <w:pPr>
        <w:numPr>
          <w:ilvl w:val="0"/>
          <w:numId w:val="75"/>
        </w:numPr>
        <w:tabs>
          <w:tab w:val="left" w:pos="567"/>
          <w:tab w:val="left" w:pos="1701"/>
          <w:tab w:val="left" w:pos="2268"/>
        </w:tabs>
        <w:spacing w:before="120" w:after="120"/>
        <w:ind w:left="567"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Mooba dance of the Lenje ethnic group of Central Province of Zambia</w:t>
      </w:r>
      <w:r w:rsidRPr="00F14587">
        <w:rPr>
          <w:rFonts w:ascii="Arial" w:hAnsi="Arial" w:cs="Arial"/>
          <w:bCs/>
          <w:sz w:val="22"/>
          <w:szCs w:val="22"/>
          <w:lang w:val="en-GB"/>
        </w:rPr>
        <w:t xml:space="preserve"> on the Representative List of the Intangible Cultural Heritage of Humanity;</w:t>
      </w:r>
    </w:p>
    <w:p w:rsidR="00AF6CA4" w:rsidRPr="00F14587" w:rsidRDefault="00AF6CA4" w:rsidP="0037738A">
      <w:pPr>
        <w:numPr>
          <w:ilvl w:val="0"/>
          <w:numId w:val="75"/>
        </w:numPr>
        <w:tabs>
          <w:tab w:val="left" w:pos="567"/>
          <w:tab w:val="left" w:pos="1701"/>
          <w:tab w:val="left" w:pos="2268"/>
        </w:tabs>
        <w:spacing w:before="120" w:after="120"/>
        <w:ind w:left="567" w:hanging="567"/>
        <w:jc w:val="both"/>
        <w:rPr>
          <w:rFonts w:ascii="Arial" w:eastAsia="SimSun" w:hAnsi="Arial" w:cs="Angsana New"/>
          <w:sz w:val="22"/>
          <w:szCs w:val="22"/>
          <w:lang w:val="en-GB"/>
        </w:rPr>
      </w:pPr>
      <w:proofErr w:type="gramStart"/>
      <w:r w:rsidRPr="00F14587">
        <w:rPr>
          <w:rFonts w:ascii="Arial" w:hAnsi="Arial" w:cs="Arial"/>
          <w:sz w:val="22"/>
          <w:szCs w:val="22"/>
          <w:u w:val="single"/>
          <w:lang w:val="en-GB"/>
        </w:rPr>
        <w:t>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invites</w:t>
      </w:r>
      <w:r w:rsidRPr="00F14587">
        <w:rPr>
          <w:rFonts w:ascii="Arial" w:hAnsi="Arial" w:cs="Arial"/>
          <w:sz w:val="22"/>
          <w:szCs w:val="22"/>
          <w:lang w:val="en-GB"/>
        </w:rPr>
        <w:t xml:space="preserve"> it to include detailed information in its next periodic report on the implementation of the Convention at the national level on how </w:t>
      </w:r>
      <w:r w:rsidRPr="00F14587">
        <w:rPr>
          <w:rFonts w:ascii="Arial" w:hAnsi="Arial" w:cs="Arial"/>
          <w:bCs/>
          <w:sz w:val="22"/>
          <w:szCs w:val="22"/>
          <w:lang w:val="en-GB"/>
        </w:rPr>
        <w:t xml:space="preserve">the District, Provincial, National and Regional Intangible Cultural Heritage Inventory </w:t>
      </w:r>
      <w:r w:rsidRPr="00F14587">
        <w:rPr>
          <w:rFonts w:ascii="Arial" w:hAnsi="Arial" w:cs="Arial"/>
          <w:sz w:val="22"/>
          <w:szCs w:val="22"/>
          <w:lang w:val="en-GB"/>
        </w:rPr>
        <w:t>was drawn up with the active participation of the communities, groups and non-governmental organizations concerned, in accordance with Article 11(b) of the Convention.</w:t>
      </w:r>
      <w:proofErr w:type="gramEnd"/>
    </w:p>
    <w:p w:rsidR="00EB71EA" w:rsidRPr="00F14587" w:rsidRDefault="00EB71EA" w:rsidP="0037738A">
      <w:pPr>
        <w:pStyle w:val="COMTitleDecision"/>
        <w:rPr>
          <w:rFonts w:eastAsia="SimSun"/>
        </w:rPr>
      </w:pPr>
      <w:r w:rsidRPr="00F14587">
        <w:rPr>
          <w:rFonts w:eastAsia="SimSun"/>
        </w:rPr>
        <w:t>DECISION 13.COM 10.b.</w:t>
      </w:r>
      <w:r>
        <w:rPr>
          <w:rFonts w:eastAsia="SimSun"/>
        </w:rPr>
        <w:t>41</w:t>
      </w:r>
    </w:p>
    <w:p w:rsidR="00EB71EA" w:rsidRPr="00F14587" w:rsidRDefault="00EB71EA" w:rsidP="00EB71EA">
      <w:pPr>
        <w:keepNext/>
        <w:tabs>
          <w:tab w:val="left" w:pos="567"/>
          <w:tab w:val="left" w:pos="1134"/>
          <w:tab w:val="left" w:pos="1701"/>
          <w:tab w:val="left" w:pos="2268"/>
        </w:tabs>
        <w:spacing w:before="120" w:after="120"/>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rsidR="00EB71EA" w:rsidRPr="00F14587" w:rsidRDefault="00EB71EA" w:rsidP="0037738A">
      <w:pPr>
        <w:keepNext/>
        <w:numPr>
          <w:ilvl w:val="0"/>
          <w:numId w:val="93"/>
        </w:numPr>
        <w:tabs>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the Democratic People’s Republic of Korea has nominated </w:t>
      </w:r>
      <w:r w:rsidRPr="00F14587">
        <w:rPr>
          <w:rFonts w:ascii="Arial" w:hAnsi="Arial" w:cs="Arial"/>
          <w:b/>
          <w:sz w:val="22"/>
          <w:szCs w:val="22"/>
          <w:lang w:val="en-GB"/>
        </w:rPr>
        <w:t>Ssirum (wrestling) in the Democratic People’s Republic of Korea</w:t>
      </w:r>
      <w:r w:rsidRPr="00F14587">
        <w:rPr>
          <w:rFonts w:ascii="Arial" w:hAnsi="Arial" w:cs="Arial"/>
          <w:sz w:val="22"/>
          <w:szCs w:val="22"/>
          <w:lang w:val="en-GB"/>
        </w:rPr>
        <w:t xml:space="preserve"> (No. 01361) for inscription on the Representative List of the Intangible Cultural Heritage of Humanity:</w:t>
      </w:r>
    </w:p>
    <w:p w:rsidR="00EB71EA" w:rsidRPr="00F14587" w:rsidRDefault="00EB71EA" w:rsidP="00EB71EA">
      <w:pPr>
        <w:tabs>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Ssirum (wrestling) is a physical game practised popularly in all regions of the Democratic People’s Republic of Korea, where two opponents try to push each other to the ground using a satpa (a fabric strap connecting the waist and leg), their torso, hands and legs. </w:t>
      </w:r>
      <w:proofErr w:type="gramStart"/>
      <w:r w:rsidRPr="00F14587">
        <w:rPr>
          <w:rFonts w:ascii="Arial" w:hAnsi="Arial" w:cs="Arial"/>
          <w:sz w:val="22"/>
          <w:szCs w:val="22"/>
          <w:lang w:val="en-GB"/>
        </w:rPr>
        <w:t>Ssirum is distinguished by the use of the satpa and the awarding of a bull to the winner</w:t>
      </w:r>
      <w:proofErr w:type="gramEnd"/>
      <w:r w:rsidRPr="00F14587">
        <w:rPr>
          <w:rFonts w:ascii="Arial" w:hAnsi="Arial" w:cs="Arial"/>
          <w:sz w:val="22"/>
          <w:szCs w:val="22"/>
          <w:lang w:val="en-GB"/>
        </w:rPr>
        <w:t xml:space="preserve">. Since ancient times, Koreans have practised Ssirum for physical training purposes during breaks from work and, especially, during big contests on folk holidays. On folk days, when Ssirum takes place, </w:t>
      </w:r>
      <w:proofErr w:type="gramStart"/>
      <w:r w:rsidRPr="00F14587">
        <w:rPr>
          <w:rFonts w:ascii="Arial" w:hAnsi="Arial" w:cs="Arial"/>
          <w:sz w:val="22"/>
          <w:szCs w:val="22"/>
          <w:lang w:val="en-GB"/>
        </w:rPr>
        <w:t>lots of</w:t>
      </w:r>
      <w:proofErr w:type="gramEnd"/>
      <w:r w:rsidRPr="00F14587">
        <w:rPr>
          <w:rFonts w:ascii="Arial" w:hAnsi="Arial" w:cs="Arial"/>
          <w:sz w:val="22"/>
          <w:szCs w:val="22"/>
          <w:lang w:val="en-GB"/>
        </w:rPr>
        <w:t xml:space="preserve"> people (old and young) gather around the ring: wrestlers compete using diverse techniques; spectators enthusiastically cheer on their favorites; and the winner rides a bull in celebration. As an exercise of the whole body, Ssirum fosters the cultivation of the body and mind. It also encourages mutual respect and cooperation, contributing to the harmony and cohesion of communities and groups. Pyongyang, the capital city, plays a central role in enacting, protecting and transmitting Ssirum, comprising a number of communities, organizations and institutions concerned with the practice, including the Korean Ssirum Association. Koreans start learning Ssirum from family members and neighbours from childhood, and it </w:t>
      </w:r>
      <w:proofErr w:type="gramStart"/>
      <w:r w:rsidRPr="00F14587">
        <w:rPr>
          <w:rFonts w:ascii="Arial" w:hAnsi="Arial" w:cs="Arial"/>
          <w:sz w:val="22"/>
          <w:szCs w:val="22"/>
          <w:lang w:val="en-GB"/>
        </w:rPr>
        <w:t>is taught</w:t>
      </w:r>
      <w:proofErr w:type="gramEnd"/>
      <w:r w:rsidRPr="00F14587">
        <w:rPr>
          <w:rFonts w:ascii="Arial" w:hAnsi="Arial" w:cs="Arial"/>
          <w:sz w:val="22"/>
          <w:szCs w:val="22"/>
          <w:lang w:val="en-GB"/>
        </w:rPr>
        <w:t xml:space="preserve"> by educational institutions at all levels.</w:t>
      </w:r>
    </w:p>
    <w:p w:rsidR="00EB71EA" w:rsidRPr="00F14587" w:rsidRDefault="00EB71EA" w:rsidP="0037738A">
      <w:pPr>
        <w:keepNext/>
        <w:numPr>
          <w:ilvl w:val="0"/>
          <w:numId w:val="93"/>
        </w:numPr>
        <w:tabs>
          <w:tab w:val="left" w:pos="567"/>
          <w:tab w:val="left" w:pos="1701"/>
          <w:tab w:val="left" w:pos="2268"/>
        </w:tabs>
        <w:spacing w:before="120" w:after="120"/>
        <w:ind w:left="567"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EB71EA" w:rsidRPr="00F14587" w:rsidRDefault="00EB71EA" w:rsidP="00EB71EA">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Men learn Ssirum during childhood from their fathers, grandfathers and neighbours. Deeply rooted at all levels of Korean society, the element helps cultivate the mind and body and consolidates social cohesion and harmony within communities and groups: attending matches, cheering and sharing emotions provide the audience and wrestlers with a sense of identity and continuity. Although </w:t>
      </w:r>
      <w:proofErr w:type="gramStart"/>
      <w:r w:rsidRPr="00F14587">
        <w:rPr>
          <w:rFonts w:ascii="Arial" w:hAnsi="Arial" w:cs="Arial"/>
          <w:sz w:val="22"/>
          <w:szCs w:val="22"/>
          <w:lang w:val="en-GB"/>
        </w:rPr>
        <w:t>Ssirum is practised primarily by men</w:t>
      </w:r>
      <w:proofErr w:type="gramEnd"/>
      <w:r w:rsidRPr="00F14587">
        <w:rPr>
          <w:rFonts w:ascii="Arial" w:hAnsi="Arial" w:cs="Arial"/>
          <w:sz w:val="22"/>
          <w:szCs w:val="22"/>
          <w:lang w:val="en-GB"/>
        </w:rPr>
        <w:t>, women also play important roles, participating as audience members, preparing food and costumes for male wrestlers and encouraging their offspring to learn and practise Ssirum.</w:t>
      </w:r>
    </w:p>
    <w:p w:rsidR="00EB71EA" w:rsidRPr="00F14587" w:rsidRDefault="00EB71EA" w:rsidP="00EB71EA">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of Ssirum will highlight the importance of sustaining folk traditions and customs, encourage dialogue and the exchange of experience among domestic associations as well as among different communities practising similar elements worldwide. </w:t>
      </w:r>
      <w:proofErr w:type="gramStart"/>
      <w:r w:rsidRPr="00F14587">
        <w:rPr>
          <w:rFonts w:ascii="Arial" w:hAnsi="Arial" w:cs="Arial"/>
          <w:sz w:val="22"/>
          <w:szCs w:val="22"/>
          <w:lang w:val="en-GB"/>
        </w:rPr>
        <w:t>The production of tangible objects associated with Ssirum and related oral folklore expressions highlights cultural diversity and testifies to human creativity.</w:t>
      </w:r>
      <w:proofErr w:type="gramEnd"/>
    </w:p>
    <w:p w:rsidR="00EB71EA" w:rsidRPr="00F14587" w:rsidRDefault="00EB71EA" w:rsidP="00EB71EA">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proposed, well-described safeguarding plan draws on the activities of an established institutional framework in place since 1945. The main objective of the plan is the sustainable development of the tradition, which </w:t>
      </w:r>
      <w:proofErr w:type="gramStart"/>
      <w:r w:rsidRPr="00F14587">
        <w:rPr>
          <w:rFonts w:ascii="Arial" w:hAnsi="Arial" w:cs="Arial"/>
          <w:sz w:val="22"/>
          <w:szCs w:val="22"/>
          <w:lang w:val="en-GB"/>
        </w:rPr>
        <w:t>would be achieved</w:t>
      </w:r>
      <w:proofErr w:type="gramEnd"/>
      <w:r w:rsidRPr="00F14587">
        <w:rPr>
          <w:rFonts w:ascii="Arial" w:hAnsi="Arial" w:cs="Arial"/>
          <w:sz w:val="22"/>
          <w:szCs w:val="22"/>
          <w:lang w:val="en-GB"/>
        </w:rPr>
        <w:t xml:space="preserve"> through long-term and yearly plans. Any factors that could negatively influence the element </w:t>
      </w:r>
      <w:proofErr w:type="gramStart"/>
      <w:r w:rsidRPr="00F14587">
        <w:rPr>
          <w:rFonts w:ascii="Arial" w:hAnsi="Arial" w:cs="Arial"/>
          <w:sz w:val="22"/>
          <w:szCs w:val="22"/>
          <w:lang w:val="en-GB"/>
        </w:rPr>
        <w:t>would be countered</w:t>
      </w:r>
      <w:proofErr w:type="gramEnd"/>
      <w:r w:rsidRPr="00F14587">
        <w:rPr>
          <w:rFonts w:ascii="Arial" w:hAnsi="Arial" w:cs="Arial"/>
          <w:sz w:val="22"/>
          <w:szCs w:val="22"/>
          <w:lang w:val="en-GB"/>
        </w:rPr>
        <w:t xml:space="preserve"> through the immediate designation of countermeasures. The Korean Ssirum Association is responsible for carrying out activities linked to formal education, documentation, research, information exchange, promotion and dissemination including through Ssirum centres at national and local levels. The community was involved in planning the proposed safeguarding measures during three consultative meetings.</w:t>
      </w:r>
    </w:p>
    <w:p w:rsidR="00EB71EA" w:rsidRPr="00F14587" w:rsidRDefault="00EB71EA" w:rsidP="00EB71EA">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A wide range of public institutions and organizations participated in preparing the nomination file. The National Authority for Protection of Cultural Heritage collected data among traditional practitioners and bearers and held seminars with experts responsible for disseminating Ssirum techniques. Varied expressions of free, prior and informed consent are provided, and include the signatures of representatives of state and local authorities, Ssirum clubs, practitioners, schoolchildren and various socialist workers’ organizations.</w:t>
      </w:r>
    </w:p>
    <w:p w:rsidR="00EB71EA" w:rsidRPr="00F14587" w:rsidRDefault="00EB71EA" w:rsidP="00EB71EA">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has been included in the State Inventory of Intangible Cultural Heritage of the Democratic People’s Republic of Korea since 2013, which </w:t>
      </w:r>
      <w:proofErr w:type="gramStart"/>
      <w:r w:rsidRPr="00F14587">
        <w:rPr>
          <w:rFonts w:ascii="Arial" w:hAnsi="Arial" w:cs="Arial"/>
          <w:sz w:val="22"/>
          <w:szCs w:val="22"/>
          <w:lang w:val="en-GB"/>
        </w:rPr>
        <w:t>is updated</w:t>
      </w:r>
      <w:proofErr w:type="gramEnd"/>
      <w:r w:rsidRPr="00F14587">
        <w:rPr>
          <w:rFonts w:ascii="Arial" w:hAnsi="Arial" w:cs="Arial"/>
          <w:sz w:val="22"/>
          <w:szCs w:val="22"/>
          <w:lang w:val="en-GB"/>
        </w:rPr>
        <w:t xml:space="preserve"> every three years. The element </w:t>
      </w:r>
      <w:proofErr w:type="gramStart"/>
      <w:r w:rsidRPr="00F14587">
        <w:rPr>
          <w:rFonts w:ascii="Arial" w:hAnsi="Arial" w:cs="Arial"/>
          <w:sz w:val="22"/>
          <w:szCs w:val="22"/>
          <w:lang w:val="en-GB"/>
        </w:rPr>
        <w:t>was inventoried</w:t>
      </w:r>
      <w:proofErr w:type="gramEnd"/>
      <w:r w:rsidRPr="00F14587">
        <w:rPr>
          <w:rFonts w:ascii="Arial" w:hAnsi="Arial" w:cs="Arial"/>
          <w:sz w:val="22"/>
          <w:szCs w:val="22"/>
          <w:lang w:val="en-GB"/>
        </w:rPr>
        <w:t xml:space="preserve"> thanks to the joint efforts of the Korean Ssirum Association, the Education Commission, the Academy of Social Sciences, state organs, working people´s organizations and a number of Ssirum enthusiasts. Women also played a significant part in the inventorying process, providing information about the viability and social and cultural functions of Ssirum.</w:t>
      </w:r>
    </w:p>
    <w:p w:rsidR="00EB71EA" w:rsidRPr="00F14587" w:rsidRDefault="00EB71EA" w:rsidP="0037738A">
      <w:pPr>
        <w:keepNext/>
        <w:numPr>
          <w:ilvl w:val="0"/>
          <w:numId w:val="93"/>
        </w:numPr>
        <w:tabs>
          <w:tab w:val="left" w:pos="567"/>
          <w:tab w:val="left" w:pos="1701"/>
          <w:tab w:val="left" w:pos="2268"/>
        </w:tabs>
        <w:spacing w:before="120" w:after="120"/>
        <w:ind w:left="567" w:hanging="567"/>
        <w:jc w:val="both"/>
        <w:rPr>
          <w:rFonts w:ascii="Arial" w:hAnsi="Arial" w:cs="Arial"/>
          <w:sz w:val="22"/>
          <w:szCs w:val="22"/>
          <w:lang w:val="en-GB"/>
        </w:rPr>
      </w:pPr>
      <w:r>
        <w:rPr>
          <w:rFonts w:ascii="Arial" w:hAnsi="Arial" w:cs="Arial"/>
          <w:bCs/>
          <w:sz w:val="22"/>
          <w:szCs w:val="22"/>
          <w:u w:val="single"/>
          <w:lang w:val="en-GB"/>
        </w:rPr>
        <w:t xml:space="preserve">Further </w:t>
      </w:r>
      <w:r>
        <w:rPr>
          <w:rFonts w:ascii="Arial" w:hAnsi="Arial" w:cs="Arial"/>
          <w:sz w:val="22"/>
          <w:szCs w:val="22"/>
          <w:u w:val="single"/>
          <w:lang w:val="en-GB"/>
        </w:rPr>
        <w:t>t</w:t>
      </w:r>
      <w:r w:rsidRPr="00F14587">
        <w:rPr>
          <w:rFonts w:ascii="Arial" w:hAnsi="Arial" w:cs="Arial"/>
          <w:sz w:val="22"/>
          <w:szCs w:val="22"/>
          <w:u w:val="single"/>
          <w:lang w:val="en-GB"/>
        </w:rPr>
        <w:t>akes note</w:t>
      </w:r>
      <w:r w:rsidRPr="00F14587">
        <w:rPr>
          <w:rFonts w:ascii="Arial" w:hAnsi="Arial" w:cs="Arial"/>
          <w:sz w:val="22"/>
          <w:szCs w:val="22"/>
          <w:lang w:val="en-GB"/>
        </w:rPr>
        <w:t xml:space="preserve"> that the Republic of Korea has nominated </w:t>
      </w:r>
      <w:r w:rsidRPr="00F14587">
        <w:rPr>
          <w:rFonts w:ascii="Arial" w:hAnsi="Arial" w:cs="Arial"/>
          <w:b/>
          <w:sz w:val="22"/>
          <w:szCs w:val="22"/>
          <w:lang w:val="en-GB"/>
        </w:rPr>
        <w:t>Ssireum, traditional wrestling in the Republic of Korea</w:t>
      </w:r>
      <w:r w:rsidRPr="00F14587">
        <w:rPr>
          <w:rFonts w:ascii="Arial" w:hAnsi="Arial" w:cs="Arial"/>
          <w:sz w:val="22"/>
          <w:szCs w:val="22"/>
          <w:lang w:val="en-GB"/>
        </w:rPr>
        <w:t xml:space="preserve"> (No. 01280) for inscription on the Representative List of the Intangible Cultural Heritage of Humanity:</w:t>
      </w:r>
    </w:p>
    <w:p w:rsidR="00EB71EA" w:rsidRPr="00F14587" w:rsidRDefault="00EB71EA" w:rsidP="00EB71EA">
      <w:pPr>
        <w:tabs>
          <w:tab w:val="left" w:pos="1701"/>
          <w:tab w:val="left" w:pos="2268"/>
        </w:tabs>
        <w:spacing w:before="120" w:after="120"/>
        <w:ind w:left="567"/>
        <w:jc w:val="both"/>
        <w:rPr>
          <w:rFonts w:ascii="Arial" w:hAnsi="Arial" w:cs="Arial"/>
          <w:sz w:val="22"/>
          <w:szCs w:val="22"/>
          <w:lang w:val="en-GB"/>
        </w:rPr>
      </w:pPr>
      <w:r w:rsidRPr="00F14587">
        <w:rPr>
          <w:rFonts w:ascii="Arial" w:hAnsi="Arial" w:cs="Arial"/>
          <w:sz w:val="22"/>
          <w:szCs w:val="22"/>
          <w:lang w:val="en-GB"/>
        </w:rPr>
        <w:t xml:space="preserve">Ssireum, or traditional wrestling, is a popular form of entertainment widely enjoyed across the Republic of Korea. Ssireum is a type of wrestling in which two players wearing long fabric belts around their waists and one thigh grip their opponents’ belt and deploy various techniques to send them to the ground. The winner of the final game for adults </w:t>
      </w:r>
      <w:proofErr w:type="gramStart"/>
      <w:r w:rsidRPr="00F14587">
        <w:rPr>
          <w:rFonts w:ascii="Arial" w:hAnsi="Arial" w:cs="Arial"/>
          <w:sz w:val="22"/>
          <w:szCs w:val="22"/>
          <w:lang w:val="en-GB"/>
        </w:rPr>
        <w:t>is awarded</w:t>
      </w:r>
      <w:proofErr w:type="gramEnd"/>
      <w:r w:rsidRPr="00F14587">
        <w:rPr>
          <w:rFonts w:ascii="Arial" w:hAnsi="Arial" w:cs="Arial"/>
          <w:sz w:val="22"/>
          <w:szCs w:val="22"/>
          <w:lang w:val="en-GB"/>
        </w:rPr>
        <w:t xml:space="preserve"> an ox, symbolizing agricultural abundance, and the title of ‘Jangsa’. When the games are over, the Jangsa parades around the neighbourhood riding the ox in celebration. Ssireum games take place on sand in any available space in a neighbourhood, and are open to community members of all ages, from children to seniors. They </w:t>
      </w:r>
      <w:proofErr w:type="gramStart"/>
      <w:r w:rsidRPr="00F14587">
        <w:rPr>
          <w:rFonts w:ascii="Arial" w:hAnsi="Arial" w:cs="Arial"/>
          <w:sz w:val="22"/>
          <w:szCs w:val="22"/>
          <w:lang w:val="en-GB"/>
        </w:rPr>
        <w:t>are played</w:t>
      </w:r>
      <w:proofErr w:type="gramEnd"/>
      <w:r w:rsidRPr="00F14587">
        <w:rPr>
          <w:rFonts w:ascii="Arial" w:hAnsi="Arial" w:cs="Arial"/>
          <w:sz w:val="22"/>
          <w:szCs w:val="22"/>
          <w:lang w:val="en-GB"/>
        </w:rPr>
        <w:t xml:space="preserve"> on various occasions, including traditional holidays, market days and festivals. Different regions have developed variants of ssireum based on their specific backgrounds, but they all share the common social function of ssireum – enhancing community solidarity and collaboration. As an approachable sport involving little risk of injury, ssireum also offers a means of improving mental and physical health. Koreans are broadly exposed to ssireum traditions within their families and local communities: children learn the wrestling skills from family members; local communities hold annual open wrestling tournaments; and instruction on the element </w:t>
      </w:r>
      <w:proofErr w:type="gramStart"/>
      <w:r w:rsidRPr="00F14587">
        <w:rPr>
          <w:rFonts w:ascii="Arial" w:hAnsi="Arial" w:cs="Arial"/>
          <w:sz w:val="22"/>
          <w:szCs w:val="22"/>
          <w:lang w:val="en-GB"/>
        </w:rPr>
        <w:t>is also</w:t>
      </w:r>
      <w:proofErr w:type="gramEnd"/>
      <w:r w:rsidRPr="00F14587">
        <w:rPr>
          <w:rFonts w:ascii="Arial" w:hAnsi="Arial" w:cs="Arial"/>
          <w:sz w:val="22"/>
          <w:szCs w:val="22"/>
          <w:lang w:val="en-GB"/>
        </w:rPr>
        <w:t xml:space="preserve"> provided in schools.</w:t>
      </w:r>
    </w:p>
    <w:p w:rsidR="00EB71EA" w:rsidRPr="00F14587" w:rsidRDefault="00EB71EA" w:rsidP="0037738A">
      <w:pPr>
        <w:keepNext/>
        <w:numPr>
          <w:ilvl w:val="0"/>
          <w:numId w:val="93"/>
        </w:numPr>
        <w:tabs>
          <w:tab w:val="left" w:pos="567"/>
          <w:tab w:val="left" w:pos="1701"/>
          <w:tab w:val="left" w:pos="2268"/>
        </w:tabs>
        <w:spacing w:before="120" w:after="120"/>
        <w:ind w:left="567" w:hanging="567"/>
        <w:jc w:val="both"/>
        <w:rPr>
          <w:rFonts w:ascii="Arial" w:hAnsi="Arial" w:cs="Arial"/>
          <w:sz w:val="22"/>
          <w:szCs w:val="22"/>
          <w:lang w:val="en-GB"/>
        </w:rPr>
      </w:pPr>
      <w:r>
        <w:rPr>
          <w:rFonts w:ascii="Arial" w:hAnsi="Arial" w:cs="Arial"/>
          <w:sz w:val="22"/>
          <w:szCs w:val="22"/>
          <w:u w:val="single"/>
          <w:lang w:val="en-GB"/>
        </w:rPr>
        <w:t>Further d</w:t>
      </w:r>
      <w:r w:rsidRPr="00F14587">
        <w:rPr>
          <w:rFonts w:ascii="Arial" w:hAnsi="Arial" w:cs="Arial"/>
          <w:sz w:val="22"/>
          <w:szCs w:val="22"/>
          <w:u w:val="single"/>
          <w:lang w:val="en-GB"/>
        </w:rPr>
        <w:t>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rsidR="00EB71EA" w:rsidRPr="00F14587" w:rsidRDefault="00EB71EA" w:rsidP="00EB71EA">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element </w:t>
      </w:r>
      <w:proofErr w:type="gramStart"/>
      <w:r w:rsidRPr="00F14587">
        <w:rPr>
          <w:rFonts w:ascii="Arial" w:hAnsi="Arial" w:cs="Arial"/>
          <w:sz w:val="22"/>
          <w:szCs w:val="22"/>
          <w:lang w:val="en-GB"/>
        </w:rPr>
        <w:t>is acknowledged</w:t>
      </w:r>
      <w:proofErr w:type="gramEnd"/>
      <w:r w:rsidRPr="00F14587">
        <w:rPr>
          <w:rFonts w:ascii="Arial" w:hAnsi="Arial" w:cs="Arial"/>
          <w:sz w:val="22"/>
          <w:szCs w:val="22"/>
          <w:lang w:val="en-GB"/>
        </w:rPr>
        <w:t xml:space="preserve"> among Koreans countrywide as a part of Korean cultural heritage. The bearers and practitioners include people of different ages, social and regional origins and genders. In line with the general characteristics of games and sports, the element supports physical and mental health, solidarity and unity within the community and a sense of fair play. As the Ssireum games take place on every major traditional holiday, they </w:t>
      </w:r>
      <w:proofErr w:type="gramStart"/>
      <w:r w:rsidRPr="00F14587">
        <w:rPr>
          <w:rFonts w:ascii="Arial" w:hAnsi="Arial" w:cs="Arial"/>
          <w:sz w:val="22"/>
          <w:szCs w:val="22"/>
          <w:lang w:val="en-GB"/>
        </w:rPr>
        <w:t>are closely connected</w:t>
      </w:r>
      <w:proofErr w:type="gramEnd"/>
      <w:r>
        <w:rPr>
          <w:rFonts w:ascii="Arial" w:hAnsi="Arial" w:cs="Arial"/>
          <w:sz w:val="22"/>
          <w:szCs w:val="22"/>
          <w:lang w:val="en-GB"/>
        </w:rPr>
        <w:t xml:space="preserve"> with Korean cultural identity.</w:t>
      </w:r>
    </w:p>
    <w:p w:rsidR="00EB71EA" w:rsidRPr="00F14587" w:rsidRDefault="00EB71EA" w:rsidP="00EB71EA">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inscription could contribute to raising the visibility of intangible cultural heritage by highlighting the value of folk games and sports as an integral part of it. Due to the diversity of ssireum in Korea and worldwide, its inscription could lead to dialogue among communities concerning different wrestling techniques and methods and to the establishment of a global ssireum network for promoting shared activities. The inscription would highlight how different countries develop diverse forms of wrestling to suit their natural and historical contexts, bearing witness to cultural diversity and human creativity.</w:t>
      </w:r>
    </w:p>
    <w:p w:rsidR="00EB71EA" w:rsidRPr="00F14587" w:rsidRDefault="00EB71EA" w:rsidP="00EB71EA">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r>
      <w:proofErr w:type="gramStart"/>
      <w:r w:rsidRPr="00F14587">
        <w:rPr>
          <w:rFonts w:ascii="Arial" w:hAnsi="Arial" w:cs="Arial"/>
          <w:sz w:val="22"/>
          <w:szCs w:val="22"/>
          <w:lang w:val="en-GB"/>
        </w:rPr>
        <w:t>The element is safeguarded by families, local communities, schools and universities and the Korea Ssireum Association, as well as its regional branches, with significant institutional and administrative support from the government</w:t>
      </w:r>
      <w:proofErr w:type="gramEnd"/>
      <w:r w:rsidRPr="00F14587">
        <w:rPr>
          <w:rFonts w:ascii="Arial" w:hAnsi="Arial" w:cs="Arial"/>
          <w:sz w:val="22"/>
          <w:szCs w:val="22"/>
          <w:lang w:val="en-GB"/>
        </w:rPr>
        <w:t xml:space="preserve">. </w:t>
      </w:r>
      <w:proofErr w:type="gramStart"/>
      <w:r w:rsidRPr="00F14587">
        <w:rPr>
          <w:rFonts w:ascii="Arial" w:hAnsi="Arial" w:cs="Arial"/>
          <w:sz w:val="22"/>
          <w:szCs w:val="22"/>
          <w:lang w:val="en-GB"/>
        </w:rPr>
        <w:t>The proposed safeguarding measures are balanced and reflect the fact that the element is widespread around the country, while its continuous transmission is the best way of safeguarding it for the future.</w:t>
      </w:r>
      <w:proofErr w:type="gramEnd"/>
      <w:r w:rsidRPr="00F14587">
        <w:rPr>
          <w:rFonts w:ascii="Arial" w:hAnsi="Arial" w:cs="Arial"/>
          <w:sz w:val="22"/>
          <w:szCs w:val="22"/>
          <w:lang w:val="en-GB"/>
        </w:rPr>
        <w:t xml:space="preserve"> The safeguarding plan includes monitoring the possible </w:t>
      </w:r>
      <w:proofErr w:type="gramStart"/>
      <w:r w:rsidRPr="00F14587">
        <w:rPr>
          <w:rFonts w:ascii="Arial" w:hAnsi="Arial" w:cs="Arial"/>
          <w:sz w:val="22"/>
          <w:szCs w:val="22"/>
          <w:lang w:val="en-GB"/>
        </w:rPr>
        <w:t>side-effects</w:t>
      </w:r>
      <w:proofErr w:type="gramEnd"/>
      <w:r w:rsidRPr="00F14587">
        <w:rPr>
          <w:rFonts w:ascii="Arial" w:hAnsi="Arial" w:cs="Arial"/>
          <w:sz w:val="22"/>
          <w:szCs w:val="22"/>
          <w:lang w:val="en-GB"/>
        </w:rPr>
        <w:t xml:space="preserve"> of the inscription and preventing the commercialization of ssireum.</w:t>
      </w:r>
    </w:p>
    <w:p w:rsidR="00EB71EA" w:rsidRPr="00F14587" w:rsidRDefault="00EB71EA" w:rsidP="00EB71EA">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Three major groups participated in the nomination process: the general Korean population, who selected ssireum as one of the 100 Korean Cultural Symbols and perceive it as an important part of their identity; the Korea Ssireum Association, which represents the practitioners and prepared the nomination file; and experts and academics, who </w:t>
      </w:r>
      <w:proofErr w:type="gramStart"/>
      <w:r w:rsidRPr="00F14587">
        <w:rPr>
          <w:rFonts w:ascii="Arial" w:hAnsi="Arial" w:cs="Arial"/>
          <w:sz w:val="22"/>
          <w:szCs w:val="22"/>
          <w:lang w:val="en-GB"/>
        </w:rPr>
        <w:t>were also</w:t>
      </w:r>
      <w:proofErr w:type="gramEnd"/>
      <w:r w:rsidRPr="00F14587">
        <w:rPr>
          <w:rFonts w:ascii="Arial" w:hAnsi="Arial" w:cs="Arial"/>
          <w:sz w:val="22"/>
          <w:szCs w:val="22"/>
          <w:lang w:val="en-GB"/>
        </w:rPr>
        <w:t xml:space="preserve"> involved in preparing the file. Representative regional associations and academics from Yong-In University provided their free, prior and informed consent on behalf o</w:t>
      </w:r>
      <w:r>
        <w:rPr>
          <w:rFonts w:ascii="Arial" w:hAnsi="Arial" w:cs="Arial"/>
          <w:sz w:val="22"/>
          <w:szCs w:val="22"/>
          <w:lang w:val="en-GB"/>
        </w:rPr>
        <w:t>f the entire ssireum community.</w:t>
      </w:r>
    </w:p>
    <w:p w:rsidR="00EB71EA" w:rsidRPr="00F14587" w:rsidRDefault="00EB71EA" w:rsidP="00EB71EA">
      <w:pPr>
        <w:tabs>
          <w:tab w:val="left" w:pos="567"/>
          <w:tab w:val="left" w:pos="1134"/>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Since 2011, the element has been included in the State Inventory maintained by the Cultural Heritage Administration. This organization updates each entry at least once every five years. The element </w:t>
      </w:r>
      <w:proofErr w:type="gramStart"/>
      <w:r w:rsidRPr="00F14587">
        <w:rPr>
          <w:rFonts w:ascii="Arial" w:hAnsi="Arial" w:cs="Arial"/>
          <w:sz w:val="22"/>
          <w:szCs w:val="22"/>
          <w:lang w:val="en-GB"/>
        </w:rPr>
        <w:t xml:space="preserve">was identified and defined by diverse sectors of society, including the general population, who </w:t>
      </w:r>
      <w:r>
        <w:rPr>
          <w:rFonts w:ascii="Arial" w:hAnsi="Arial" w:cs="Arial"/>
          <w:sz w:val="22"/>
          <w:szCs w:val="22"/>
          <w:lang w:val="en-GB"/>
        </w:rPr>
        <w:t>supported the national listing</w:t>
      </w:r>
      <w:proofErr w:type="gramEnd"/>
      <w:r>
        <w:rPr>
          <w:rFonts w:ascii="Arial" w:hAnsi="Arial" w:cs="Arial"/>
          <w:sz w:val="22"/>
          <w:szCs w:val="22"/>
          <w:lang w:val="en-GB"/>
        </w:rPr>
        <w:t>.</w:t>
      </w:r>
    </w:p>
    <w:p w:rsidR="00EB71EA" w:rsidRPr="00107A59" w:rsidRDefault="00EB71EA" w:rsidP="0037738A">
      <w:pPr>
        <w:numPr>
          <w:ilvl w:val="0"/>
          <w:numId w:val="93"/>
        </w:numPr>
        <w:tabs>
          <w:tab w:val="left" w:pos="567"/>
          <w:tab w:val="left" w:pos="1701"/>
          <w:tab w:val="left" w:pos="2268"/>
        </w:tabs>
        <w:spacing w:before="120" w:after="120"/>
        <w:ind w:left="567" w:hanging="567"/>
        <w:jc w:val="both"/>
        <w:rPr>
          <w:rFonts w:ascii="Arial" w:hAnsi="Arial" w:cs="Arial"/>
          <w:bCs/>
          <w:sz w:val="22"/>
          <w:szCs w:val="22"/>
          <w:lang w:val="en-GB"/>
        </w:rPr>
      </w:pPr>
      <w:r w:rsidRPr="00211DD9">
        <w:rPr>
          <w:rFonts w:ascii="Arial" w:hAnsi="Arial" w:cs="Arial"/>
          <w:bCs/>
          <w:sz w:val="22"/>
          <w:szCs w:val="22"/>
          <w:u w:val="single"/>
          <w:lang w:val="en-GB"/>
        </w:rPr>
        <w:t>Ack</w:t>
      </w:r>
      <w:r>
        <w:rPr>
          <w:rFonts w:ascii="Arial" w:hAnsi="Arial" w:cs="Arial"/>
          <w:bCs/>
          <w:sz w:val="22"/>
          <w:szCs w:val="22"/>
          <w:u w:val="single"/>
          <w:lang w:val="en-GB"/>
        </w:rPr>
        <w:t>n</w:t>
      </w:r>
      <w:r w:rsidRPr="00211DD9">
        <w:rPr>
          <w:rFonts w:ascii="Arial" w:hAnsi="Arial" w:cs="Arial"/>
          <w:bCs/>
          <w:sz w:val="22"/>
          <w:szCs w:val="22"/>
          <w:u w:val="single"/>
          <w:lang w:val="en-GB"/>
        </w:rPr>
        <w:t>owledges</w:t>
      </w:r>
      <w:r>
        <w:rPr>
          <w:rFonts w:ascii="Arial" w:hAnsi="Arial" w:cs="Arial"/>
          <w:bCs/>
          <w:sz w:val="22"/>
          <w:szCs w:val="22"/>
          <w:lang w:val="en-GB"/>
        </w:rPr>
        <w:t xml:space="preserve"> the will expressed by both submitting States, </w:t>
      </w:r>
      <w:r w:rsidRPr="00107A59">
        <w:rPr>
          <w:rFonts w:ascii="Arial" w:hAnsi="Arial" w:cs="Arial"/>
          <w:bCs/>
          <w:sz w:val="22"/>
          <w:szCs w:val="22"/>
          <w:lang w:val="en-GB"/>
        </w:rPr>
        <w:t>following the evaluation of the two separate files by the Evaluation Body, to have the two files jointly examined by the Committee;</w:t>
      </w:r>
    </w:p>
    <w:p w:rsidR="00EB71EA" w:rsidRPr="00107A59" w:rsidRDefault="00EB71EA" w:rsidP="0037738A">
      <w:pPr>
        <w:numPr>
          <w:ilvl w:val="0"/>
          <w:numId w:val="93"/>
        </w:numPr>
        <w:tabs>
          <w:tab w:val="left" w:pos="567"/>
          <w:tab w:val="left" w:pos="1701"/>
          <w:tab w:val="left" w:pos="2268"/>
        </w:tabs>
        <w:spacing w:before="120" w:after="120"/>
        <w:ind w:left="567" w:hanging="567"/>
        <w:jc w:val="both"/>
        <w:rPr>
          <w:rFonts w:ascii="Arial" w:hAnsi="Arial" w:cs="Arial"/>
          <w:bCs/>
          <w:sz w:val="22"/>
          <w:szCs w:val="22"/>
          <w:lang w:val="en-GB"/>
        </w:rPr>
      </w:pPr>
      <w:r w:rsidRPr="00107A59">
        <w:rPr>
          <w:rFonts w:ascii="Arial" w:hAnsi="Arial" w:cs="Arial"/>
          <w:bCs/>
          <w:sz w:val="22"/>
          <w:szCs w:val="22"/>
          <w:u w:val="single"/>
          <w:lang w:val="en-GB"/>
        </w:rPr>
        <w:t>Taking into consideration</w:t>
      </w:r>
      <w:r w:rsidRPr="00107A59">
        <w:rPr>
          <w:rFonts w:ascii="Arial" w:hAnsi="Arial" w:cs="Arial"/>
          <w:bCs/>
          <w:sz w:val="22"/>
          <w:szCs w:val="22"/>
          <w:lang w:val="en-GB"/>
        </w:rPr>
        <w:t xml:space="preserve"> the recommendation of the Evaluation Body to inscribe both elements, </w:t>
      </w:r>
      <w:r w:rsidRPr="00107A59">
        <w:rPr>
          <w:rFonts w:ascii="Arial" w:hAnsi="Arial" w:cs="Arial"/>
          <w:bCs/>
          <w:sz w:val="22"/>
          <w:szCs w:val="22"/>
          <w:u w:val="single"/>
          <w:lang w:val="en-GB"/>
        </w:rPr>
        <w:t>decides</w:t>
      </w:r>
      <w:r w:rsidRPr="00107A59">
        <w:rPr>
          <w:rFonts w:ascii="Arial" w:hAnsi="Arial" w:cs="Arial"/>
          <w:bCs/>
          <w:sz w:val="22"/>
          <w:szCs w:val="22"/>
          <w:lang w:val="en-GB"/>
        </w:rPr>
        <w:t xml:space="preserve">, on an exceptional basis, to jointly examine the two files submitted by the </w:t>
      </w:r>
      <w:r w:rsidRPr="00107A59">
        <w:rPr>
          <w:rFonts w:ascii="Arial" w:hAnsi="Arial" w:cs="Arial"/>
          <w:sz w:val="22"/>
          <w:szCs w:val="22"/>
          <w:lang w:val="en-GB"/>
        </w:rPr>
        <w:t>Democratic People’s Republic of Korea and the Republic of Korea;</w:t>
      </w:r>
    </w:p>
    <w:p w:rsidR="00EB71EA" w:rsidRPr="00107A59" w:rsidRDefault="00EB71EA" w:rsidP="0037738A">
      <w:pPr>
        <w:numPr>
          <w:ilvl w:val="0"/>
          <w:numId w:val="93"/>
        </w:numPr>
        <w:tabs>
          <w:tab w:val="left" w:pos="567"/>
          <w:tab w:val="left" w:pos="1701"/>
          <w:tab w:val="left" w:pos="2268"/>
        </w:tabs>
        <w:spacing w:before="120" w:after="120"/>
        <w:ind w:left="567" w:hanging="567"/>
        <w:jc w:val="both"/>
        <w:rPr>
          <w:rFonts w:ascii="Arial" w:hAnsi="Arial" w:cs="Arial"/>
          <w:bCs/>
          <w:sz w:val="22"/>
          <w:szCs w:val="22"/>
          <w:lang w:val="en-GB"/>
        </w:rPr>
      </w:pPr>
      <w:r w:rsidRPr="00107A59">
        <w:rPr>
          <w:rFonts w:ascii="Arial" w:hAnsi="Arial" w:cs="Arial"/>
          <w:bCs/>
          <w:sz w:val="22"/>
          <w:szCs w:val="22"/>
          <w:u w:val="single"/>
          <w:lang w:val="en-GB"/>
        </w:rPr>
        <w:t>Inscribes</w:t>
      </w:r>
      <w:r w:rsidRPr="00107A59">
        <w:rPr>
          <w:rFonts w:ascii="Arial" w:hAnsi="Arial" w:cs="Arial"/>
          <w:bCs/>
          <w:sz w:val="22"/>
          <w:szCs w:val="22"/>
          <w:lang w:val="en-GB"/>
        </w:rPr>
        <w:t xml:space="preserve"> </w:t>
      </w:r>
      <w:r w:rsidRPr="00107A59">
        <w:rPr>
          <w:rFonts w:ascii="Arial" w:hAnsi="Arial" w:cs="Arial"/>
          <w:b/>
          <w:bCs/>
          <w:sz w:val="22"/>
          <w:szCs w:val="22"/>
          <w:lang w:val="en-GB"/>
        </w:rPr>
        <w:t>Traditional</w:t>
      </w:r>
      <w:r w:rsidRPr="00107A59">
        <w:rPr>
          <w:rFonts w:ascii="Arial" w:hAnsi="Arial" w:cs="Arial"/>
          <w:bCs/>
          <w:sz w:val="22"/>
          <w:szCs w:val="22"/>
          <w:lang w:val="en-GB"/>
        </w:rPr>
        <w:t xml:space="preserve"> </w:t>
      </w:r>
      <w:r w:rsidRPr="00107A59">
        <w:rPr>
          <w:rFonts w:ascii="Arial" w:hAnsi="Arial" w:cs="Arial"/>
          <w:b/>
          <w:sz w:val="22"/>
          <w:szCs w:val="22"/>
          <w:lang w:val="en-US"/>
        </w:rPr>
        <w:t>Korean wrestling (Ssirum/Ssireum)</w:t>
      </w:r>
      <w:r w:rsidRPr="00107A59">
        <w:rPr>
          <w:rFonts w:ascii="Arial" w:hAnsi="Arial" w:cs="Arial"/>
          <w:bCs/>
          <w:sz w:val="22"/>
          <w:szCs w:val="22"/>
          <w:lang w:val="en-GB"/>
        </w:rPr>
        <w:t xml:space="preserve"> on the Representative List of the Intangible Cultural Heritage of Humanity as a joint inscription.</w:t>
      </w:r>
    </w:p>
    <w:p w:rsidR="004110B3" w:rsidRPr="00B62344" w:rsidRDefault="004110B3" w:rsidP="0037738A">
      <w:pPr>
        <w:pStyle w:val="COMTitleDecision"/>
      </w:pPr>
      <w:bookmarkStart w:id="47" w:name="Decision_10c2"/>
      <w:bookmarkEnd w:id="47"/>
      <w:r w:rsidRPr="00B62344">
        <w:t>DECISION 13.COM 10.c.2</w:t>
      </w:r>
    </w:p>
    <w:p w:rsidR="004110B3" w:rsidRPr="00FD4D37" w:rsidRDefault="004110B3" w:rsidP="00606A2E">
      <w:pPr>
        <w:keepNext/>
        <w:tabs>
          <w:tab w:val="left" w:pos="567"/>
          <w:tab w:val="left" w:pos="1701"/>
          <w:tab w:val="left" w:pos="2268"/>
        </w:tabs>
        <w:spacing w:before="120" w:after="120"/>
        <w:ind w:left="567" w:hanging="567"/>
        <w:jc w:val="both"/>
        <w:rPr>
          <w:rFonts w:ascii="Arial" w:eastAsia="SimSun" w:hAnsi="Arial" w:cs="Arial"/>
          <w:sz w:val="22"/>
          <w:szCs w:val="22"/>
          <w:lang w:val="en-GB" w:eastAsia="zh-CN"/>
        </w:rPr>
      </w:pPr>
      <w:r w:rsidRPr="00FD4D37">
        <w:rPr>
          <w:rFonts w:ascii="Arial" w:eastAsia="SimSun" w:hAnsi="Arial" w:cs="Arial"/>
          <w:sz w:val="22"/>
          <w:szCs w:val="22"/>
          <w:lang w:val="en-GB" w:eastAsia="zh-CN"/>
        </w:rPr>
        <w:t>The Committee</w:t>
      </w:r>
    </w:p>
    <w:p w:rsidR="004110B3" w:rsidRPr="00FD4D37" w:rsidRDefault="004110B3" w:rsidP="0037738A">
      <w:pPr>
        <w:keepNext/>
        <w:numPr>
          <w:ilvl w:val="0"/>
          <w:numId w:val="78"/>
        </w:numPr>
        <w:tabs>
          <w:tab w:val="left" w:pos="567"/>
          <w:tab w:val="left" w:pos="1701"/>
          <w:tab w:val="left" w:pos="2268"/>
        </w:tabs>
        <w:spacing w:before="120" w:after="120"/>
        <w:ind w:left="567" w:hanging="567"/>
        <w:jc w:val="both"/>
        <w:rPr>
          <w:rFonts w:ascii="Arial" w:hAnsi="Arial" w:cs="Arial"/>
          <w:sz w:val="22"/>
          <w:szCs w:val="22"/>
          <w:lang w:val="en-GB"/>
        </w:rPr>
      </w:pPr>
      <w:r w:rsidRPr="00FD4D37">
        <w:rPr>
          <w:rFonts w:ascii="Arial" w:hAnsi="Arial" w:cs="Arial"/>
          <w:sz w:val="22"/>
          <w:szCs w:val="22"/>
          <w:u w:val="single"/>
          <w:lang w:val="en-GB"/>
        </w:rPr>
        <w:t>Takes note</w:t>
      </w:r>
      <w:r w:rsidRPr="00FD4D37">
        <w:rPr>
          <w:rFonts w:ascii="Arial" w:hAnsi="Arial" w:cs="Arial"/>
          <w:sz w:val="22"/>
          <w:szCs w:val="22"/>
          <w:lang w:val="en-GB"/>
        </w:rPr>
        <w:t xml:space="preserve"> that Sweden has proposed </w:t>
      </w:r>
      <w:r w:rsidRPr="00FD4D37">
        <w:rPr>
          <w:rFonts w:ascii="Arial" w:hAnsi="Arial" w:cs="Arial"/>
          <w:b/>
          <w:sz w:val="22"/>
          <w:szCs w:val="22"/>
          <w:lang w:val="en-GB"/>
        </w:rPr>
        <w:t>Land-of-Legends programme, for promoting and revitalizing the art of storytelling in Kronoberg Region (South-Sweden)</w:t>
      </w:r>
      <w:r w:rsidRPr="00FD4D37">
        <w:rPr>
          <w:rFonts w:ascii="Arial" w:hAnsi="Arial" w:cs="Arial"/>
          <w:sz w:val="22"/>
          <w:szCs w:val="22"/>
          <w:lang w:val="en-GB"/>
        </w:rPr>
        <w:t xml:space="preserve"> (No. 01392) for selection and promotion by the Committee as a programme, project or activity best reflecting the principles and objectives of the Convention:</w:t>
      </w:r>
    </w:p>
    <w:p w:rsidR="004110B3" w:rsidRPr="00FD4D37" w:rsidRDefault="004110B3" w:rsidP="00606A2E">
      <w:pPr>
        <w:tabs>
          <w:tab w:val="left" w:pos="567"/>
          <w:tab w:val="left" w:pos="1701"/>
          <w:tab w:val="left" w:pos="2268"/>
        </w:tabs>
        <w:spacing w:before="120" w:after="120"/>
        <w:ind w:left="567"/>
        <w:jc w:val="both"/>
        <w:rPr>
          <w:rFonts w:ascii="Arial" w:hAnsi="Arial" w:cs="Arial"/>
          <w:sz w:val="22"/>
          <w:szCs w:val="22"/>
          <w:lang w:val="en-GB"/>
        </w:rPr>
      </w:pPr>
      <w:r w:rsidRPr="00FD4D37">
        <w:rPr>
          <w:rFonts w:ascii="Arial" w:hAnsi="Arial" w:cs="Arial"/>
          <w:sz w:val="22"/>
          <w:szCs w:val="22"/>
          <w:lang w:val="en-GB"/>
        </w:rPr>
        <w:t xml:space="preserve">The Land-of-Legends programme </w:t>
      </w:r>
      <w:proofErr w:type="gramStart"/>
      <w:r w:rsidRPr="00FD4D37">
        <w:rPr>
          <w:rFonts w:ascii="Arial" w:hAnsi="Arial" w:cs="Arial"/>
          <w:sz w:val="22"/>
          <w:szCs w:val="22"/>
          <w:lang w:val="en-GB"/>
        </w:rPr>
        <w:t>is aimed</w:t>
      </w:r>
      <w:proofErr w:type="gramEnd"/>
      <w:r w:rsidRPr="00FD4D37">
        <w:rPr>
          <w:rFonts w:ascii="Arial" w:hAnsi="Arial" w:cs="Arial"/>
          <w:sz w:val="22"/>
          <w:szCs w:val="22"/>
          <w:lang w:val="en-GB"/>
        </w:rPr>
        <w:t xml:space="preserve"> at promoting and revitalizing the art of storytelling in the Kronoberg region of southern Sweden. In Sweden, as elsewhere, factors such as industrialization, urbanization and television and social media have led to the disappearance of traditional venues for storytelling and modes of transmission, with practices of telling stories to exchange experiences and convey knowledge and values dying out. In the late 1980s, a number of librarians and teachers in the Kronoberg region organized a festival involving practitioners, enthusiasts and experts from various parts of Sweden to discuss this situation and devise possible solutions. Shortly after, in November 1990 the Storytelling Network of Kronoberg was created (known as ‘the Association’) to raise awareness about the endangered viability of storytelling and develop measures for its revitalization. The Association initiated the Land-of-Legends programme, which organizes a range of activities including a storytelling festival, camps for teenagers, activities in schools and academia, courses for future teachers and remedial activities. Over time, international contacts </w:t>
      </w:r>
      <w:proofErr w:type="gramStart"/>
      <w:r w:rsidRPr="00FD4D37">
        <w:rPr>
          <w:rFonts w:ascii="Arial" w:hAnsi="Arial" w:cs="Arial"/>
          <w:sz w:val="22"/>
          <w:szCs w:val="22"/>
          <w:lang w:val="en-GB"/>
        </w:rPr>
        <w:t>have been developed</w:t>
      </w:r>
      <w:proofErr w:type="gramEnd"/>
      <w:r w:rsidRPr="00FD4D37">
        <w:rPr>
          <w:rFonts w:ascii="Arial" w:hAnsi="Arial" w:cs="Arial"/>
          <w:sz w:val="22"/>
          <w:szCs w:val="22"/>
          <w:lang w:val="en-GB"/>
        </w:rPr>
        <w:t xml:space="preserve"> and several aspects of the programme have served as a model for activities elsewhere. The programme links storytelling to other forms of living heritage, helping to revitalize and promote it as a living art.</w:t>
      </w:r>
    </w:p>
    <w:p w:rsidR="004110B3" w:rsidRPr="00FD4D37" w:rsidRDefault="004110B3" w:rsidP="0037738A">
      <w:pPr>
        <w:keepNext/>
        <w:numPr>
          <w:ilvl w:val="0"/>
          <w:numId w:val="78"/>
        </w:numPr>
        <w:tabs>
          <w:tab w:val="left" w:pos="567"/>
          <w:tab w:val="left" w:pos="1701"/>
          <w:tab w:val="left" w:pos="2268"/>
        </w:tabs>
        <w:spacing w:before="120" w:after="120"/>
        <w:ind w:left="567" w:hanging="567"/>
        <w:jc w:val="both"/>
        <w:rPr>
          <w:rFonts w:ascii="Arial" w:hAnsi="Arial" w:cs="Arial"/>
          <w:sz w:val="22"/>
          <w:szCs w:val="22"/>
          <w:lang w:val="en-GB"/>
        </w:rPr>
      </w:pPr>
      <w:r w:rsidRPr="00FD4D37">
        <w:rPr>
          <w:rFonts w:ascii="Arial" w:hAnsi="Arial" w:cs="Arial"/>
          <w:sz w:val="22"/>
          <w:szCs w:val="22"/>
          <w:u w:val="single"/>
          <w:lang w:val="en-GB"/>
        </w:rPr>
        <w:t>Decides</w:t>
      </w:r>
      <w:r w:rsidRPr="00FD4D37">
        <w:rPr>
          <w:rFonts w:ascii="Arial" w:hAnsi="Arial" w:cs="Arial"/>
          <w:sz w:val="22"/>
          <w:szCs w:val="22"/>
          <w:lang w:val="en-GB"/>
        </w:rPr>
        <w:t xml:space="preserve"> that, from the information included in the file, the programme responds as follows to the criteria for selection as a good safeguarding practice set out in paragraph</w:t>
      </w:r>
      <w:r>
        <w:rPr>
          <w:rFonts w:ascii="Arial" w:hAnsi="Arial" w:cs="Arial"/>
          <w:sz w:val="22"/>
          <w:szCs w:val="22"/>
          <w:lang w:val="en-GB"/>
        </w:rPr>
        <w:t> </w:t>
      </w:r>
      <w:r w:rsidRPr="00FD4D37">
        <w:rPr>
          <w:rFonts w:ascii="Arial" w:hAnsi="Arial" w:cs="Arial"/>
          <w:sz w:val="22"/>
          <w:szCs w:val="22"/>
          <w:lang w:val="en-GB"/>
        </w:rPr>
        <w:t>7 of the Operational Directives:</w:t>
      </w:r>
    </w:p>
    <w:p w:rsidR="004110B3" w:rsidRPr="00FD4D37" w:rsidRDefault="004110B3" w:rsidP="00606A2E">
      <w:pPr>
        <w:tabs>
          <w:tab w:val="left" w:pos="567"/>
          <w:tab w:val="left" w:pos="1134"/>
          <w:tab w:val="left" w:pos="2268"/>
        </w:tabs>
        <w:spacing w:before="120" w:after="120"/>
        <w:ind w:left="1134" w:hanging="567"/>
        <w:jc w:val="both"/>
        <w:rPr>
          <w:rFonts w:ascii="Arial" w:hAnsi="Arial" w:cs="Arial"/>
          <w:sz w:val="22"/>
          <w:szCs w:val="22"/>
          <w:lang w:val="en-GB"/>
        </w:rPr>
      </w:pPr>
      <w:r w:rsidRPr="00FD4D37">
        <w:rPr>
          <w:rFonts w:ascii="Arial" w:hAnsi="Arial" w:cs="Arial"/>
          <w:sz w:val="22"/>
          <w:szCs w:val="22"/>
          <w:lang w:val="en-GB"/>
        </w:rPr>
        <w:t>P.1:</w:t>
      </w:r>
      <w:r w:rsidRPr="00FD4D37">
        <w:rPr>
          <w:rFonts w:ascii="Arial" w:hAnsi="Arial" w:cs="Arial"/>
          <w:sz w:val="22"/>
          <w:szCs w:val="22"/>
          <w:lang w:val="en-GB"/>
        </w:rPr>
        <w:tab/>
        <w:t xml:space="preserve">The programme </w:t>
      </w:r>
      <w:proofErr w:type="gramStart"/>
      <w:r w:rsidRPr="00FD4D37">
        <w:rPr>
          <w:rFonts w:ascii="Arial" w:hAnsi="Arial" w:cs="Arial"/>
          <w:sz w:val="22"/>
          <w:szCs w:val="22"/>
          <w:lang w:val="en-GB"/>
        </w:rPr>
        <w:t>was launched</w:t>
      </w:r>
      <w:proofErr w:type="gramEnd"/>
      <w:r w:rsidRPr="00FD4D37">
        <w:rPr>
          <w:rFonts w:ascii="Arial" w:hAnsi="Arial" w:cs="Arial"/>
          <w:sz w:val="22"/>
          <w:szCs w:val="22"/>
          <w:lang w:val="en-GB"/>
        </w:rPr>
        <w:t xml:space="preserve"> following a thorough analysis of the viability of storytelling in the country and numerous discussions concerning suitable ways of revitalizing it. A comprehensive system of safeguarding measures </w:t>
      </w:r>
      <w:proofErr w:type="gramStart"/>
      <w:r w:rsidRPr="00FD4D37">
        <w:rPr>
          <w:rFonts w:ascii="Arial" w:hAnsi="Arial" w:cs="Arial"/>
          <w:sz w:val="22"/>
          <w:szCs w:val="22"/>
          <w:lang w:val="en-GB"/>
        </w:rPr>
        <w:t>has been created</w:t>
      </w:r>
      <w:proofErr w:type="gramEnd"/>
      <w:r w:rsidRPr="00FD4D37">
        <w:rPr>
          <w:rFonts w:ascii="Arial" w:hAnsi="Arial" w:cs="Arial"/>
          <w:sz w:val="22"/>
          <w:szCs w:val="22"/>
          <w:lang w:val="en-GB"/>
        </w:rPr>
        <w:t xml:space="preserve"> by local community members that brought storytelling back to life, produced new storytellers, and turned storytelling into an important means of retaining collective memory and coping with social and psyc</w:t>
      </w:r>
      <w:r>
        <w:rPr>
          <w:rFonts w:ascii="Arial" w:hAnsi="Arial" w:cs="Arial"/>
          <w:sz w:val="22"/>
          <w:szCs w:val="22"/>
          <w:lang w:val="en-GB"/>
        </w:rPr>
        <w:t>hological problems and traumas.</w:t>
      </w:r>
    </w:p>
    <w:p w:rsidR="004110B3" w:rsidRPr="00FD4D37" w:rsidRDefault="004110B3" w:rsidP="00606A2E">
      <w:pPr>
        <w:tabs>
          <w:tab w:val="left" w:pos="567"/>
          <w:tab w:val="left" w:pos="1134"/>
          <w:tab w:val="left" w:pos="2268"/>
        </w:tabs>
        <w:spacing w:before="120" w:after="120"/>
        <w:ind w:left="1134" w:hanging="567"/>
        <w:jc w:val="both"/>
        <w:rPr>
          <w:rFonts w:ascii="Arial" w:hAnsi="Arial" w:cs="Arial"/>
          <w:sz w:val="22"/>
          <w:szCs w:val="22"/>
          <w:lang w:val="en-GB"/>
        </w:rPr>
      </w:pPr>
      <w:r w:rsidRPr="00FD4D37">
        <w:rPr>
          <w:rFonts w:ascii="Arial" w:hAnsi="Arial" w:cs="Arial"/>
          <w:sz w:val="22"/>
          <w:szCs w:val="22"/>
          <w:lang w:val="en-GB"/>
        </w:rPr>
        <w:t>P.2:</w:t>
      </w:r>
      <w:r w:rsidRPr="00FD4D37">
        <w:rPr>
          <w:rFonts w:ascii="Arial" w:hAnsi="Arial" w:cs="Arial"/>
          <w:sz w:val="22"/>
          <w:szCs w:val="22"/>
          <w:lang w:val="en-GB"/>
        </w:rPr>
        <w:tab/>
        <w:t xml:space="preserve">The programme has spread to other parts of Sweden as well as to other Nordic countries; storytellers from different continents </w:t>
      </w:r>
      <w:proofErr w:type="gramStart"/>
      <w:r w:rsidRPr="00FD4D37">
        <w:rPr>
          <w:rFonts w:ascii="Arial" w:hAnsi="Arial" w:cs="Arial"/>
          <w:sz w:val="22"/>
          <w:szCs w:val="22"/>
          <w:lang w:val="en-GB"/>
        </w:rPr>
        <w:t>have been invited</w:t>
      </w:r>
      <w:proofErr w:type="gramEnd"/>
      <w:r w:rsidRPr="00FD4D37">
        <w:rPr>
          <w:rFonts w:ascii="Arial" w:hAnsi="Arial" w:cs="Arial"/>
          <w:sz w:val="22"/>
          <w:szCs w:val="22"/>
          <w:lang w:val="en-GB"/>
        </w:rPr>
        <w:t xml:space="preserve"> to Swedish storytelling festivals. Many networks </w:t>
      </w:r>
      <w:proofErr w:type="gramStart"/>
      <w:r w:rsidRPr="00FD4D37">
        <w:rPr>
          <w:rFonts w:ascii="Arial" w:hAnsi="Arial" w:cs="Arial"/>
          <w:sz w:val="22"/>
          <w:szCs w:val="22"/>
          <w:lang w:val="en-GB"/>
        </w:rPr>
        <w:t>have been formed</w:t>
      </w:r>
      <w:proofErr w:type="gramEnd"/>
      <w:r w:rsidRPr="00FD4D37">
        <w:rPr>
          <w:rFonts w:ascii="Arial" w:hAnsi="Arial" w:cs="Arial"/>
          <w:sz w:val="22"/>
          <w:szCs w:val="22"/>
          <w:lang w:val="en-GB"/>
        </w:rPr>
        <w:t xml:space="preserve"> and joint activities such as summer camps for Nordic youth have been organized. The programme clearly promotes coordination at the national and sub-regional levels, the sharing of experience</w:t>
      </w:r>
      <w:r>
        <w:rPr>
          <w:rFonts w:ascii="Arial" w:hAnsi="Arial" w:cs="Arial"/>
          <w:sz w:val="22"/>
          <w:szCs w:val="22"/>
          <w:lang w:val="en-GB"/>
        </w:rPr>
        <w:t xml:space="preserve"> and international cooperation.</w:t>
      </w:r>
    </w:p>
    <w:p w:rsidR="004110B3" w:rsidRPr="00FD4D37" w:rsidRDefault="004110B3" w:rsidP="00606A2E">
      <w:pPr>
        <w:tabs>
          <w:tab w:val="left" w:pos="567"/>
          <w:tab w:val="left" w:pos="1134"/>
          <w:tab w:val="left" w:pos="2268"/>
        </w:tabs>
        <w:spacing w:before="120" w:after="120"/>
        <w:ind w:left="1134" w:hanging="567"/>
        <w:jc w:val="both"/>
        <w:rPr>
          <w:rFonts w:ascii="Arial" w:hAnsi="Arial" w:cs="Arial"/>
          <w:sz w:val="22"/>
          <w:szCs w:val="22"/>
          <w:lang w:val="en-GB"/>
        </w:rPr>
      </w:pPr>
      <w:r w:rsidRPr="00FD4D37">
        <w:rPr>
          <w:rFonts w:ascii="Arial" w:hAnsi="Arial" w:cs="Arial"/>
          <w:sz w:val="22"/>
          <w:szCs w:val="22"/>
          <w:lang w:val="en-GB"/>
        </w:rPr>
        <w:t>P.3:</w:t>
      </w:r>
      <w:r w:rsidRPr="00FD4D37">
        <w:rPr>
          <w:rFonts w:ascii="Arial" w:hAnsi="Arial" w:cs="Arial"/>
          <w:sz w:val="22"/>
          <w:szCs w:val="22"/>
          <w:lang w:val="en-GB"/>
        </w:rPr>
        <w:tab/>
        <w:t>The Land-of-Legends programme focuses on a fragile domain of oral traditions, as storytelling and verbal arts in general can very easily succumb to rapid loss, folklorization or commercialization caused by the abandonment of traditional ways of life, globalization and the impact of modern media. The safeguarding measures fully reflect the objectives of the Convention: they are community-driven, systematically revitalize the element, ensure its viability and sustainable development, involve continual transmission, promote respect for human creativity, strengthen social bonds and respect among people</w:t>
      </w:r>
      <w:r>
        <w:rPr>
          <w:rFonts w:ascii="Arial" w:hAnsi="Arial" w:cs="Arial"/>
          <w:sz w:val="22"/>
          <w:szCs w:val="22"/>
          <w:lang w:val="en-GB"/>
        </w:rPr>
        <w:t xml:space="preserve"> and foster balance in society.</w:t>
      </w:r>
    </w:p>
    <w:p w:rsidR="004110B3" w:rsidRPr="00FD4D37" w:rsidRDefault="004110B3" w:rsidP="00606A2E">
      <w:pPr>
        <w:tabs>
          <w:tab w:val="left" w:pos="567"/>
          <w:tab w:val="left" w:pos="1134"/>
          <w:tab w:val="left" w:pos="2268"/>
        </w:tabs>
        <w:spacing w:before="120" w:after="120"/>
        <w:ind w:left="1134" w:hanging="567"/>
        <w:jc w:val="both"/>
        <w:rPr>
          <w:rFonts w:ascii="Arial" w:hAnsi="Arial" w:cs="Arial"/>
          <w:sz w:val="22"/>
          <w:szCs w:val="22"/>
          <w:lang w:val="en-GB"/>
        </w:rPr>
      </w:pPr>
      <w:r w:rsidRPr="00FD4D37">
        <w:rPr>
          <w:rFonts w:ascii="Arial" w:hAnsi="Arial" w:cs="Arial"/>
          <w:sz w:val="22"/>
          <w:szCs w:val="22"/>
          <w:lang w:val="en-GB"/>
        </w:rPr>
        <w:t>P.4:</w:t>
      </w:r>
      <w:r w:rsidRPr="00FD4D37">
        <w:rPr>
          <w:rFonts w:ascii="Arial" w:hAnsi="Arial" w:cs="Arial"/>
          <w:sz w:val="22"/>
          <w:szCs w:val="22"/>
          <w:lang w:val="en-GB"/>
        </w:rPr>
        <w:tab/>
        <w:t xml:space="preserve">The project has proven to be outstandingly effective, as attested by its long existence, continual growth, impact, large numbers of participants of various backgrounds and high levels of involvement. The project has helped renew a general interest in storytelling at the national and sub-regional levels, and continuously contributes to the sustainable development of the practice and </w:t>
      </w:r>
      <w:r>
        <w:rPr>
          <w:rFonts w:ascii="Arial" w:hAnsi="Arial" w:cs="Arial"/>
          <w:sz w:val="22"/>
          <w:szCs w:val="22"/>
          <w:lang w:val="en-GB"/>
        </w:rPr>
        <w:t>to strengthening its viability.</w:t>
      </w:r>
    </w:p>
    <w:p w:rsidR="004110B3" w:rsidRPr="00FD4D37" w:rsidRDefault="004110B3" w:rsidP="00606A2E">
      <w:pPr>
        <w:tabs>
          <w:tab w:val="left" w:pos="567"/>
          <w:tab w:val="left" w:pos="1134"/>
          <w:tab w:val="left" w:pos="2268"/>
        </w:tabs>
        <w:spacing w:before="120" w:after="120"/>
        <w:ind w:left="1134" w:hanging="567"/>
        <w:jc w:val="both"/>
        <w:rPr>
          <w:rFonts w:ascii="Arial" w:hAnsi="Arial" w:cs="Arial"/>
          <w:sz w:val="22"/>
          <w:szCs w:val="22"/>
          <w:lang w:val="en-GB"/>
        </w:rPr>
      </w:pPr>
      <w:r w:rsidRPr="00FD4D37">
        <w:rPr>
          <w:rFonts w:ascii="Arial" w:hAnsi="Arial" w:cs="Arial"/>
          <w:sz w:val="22"/>
          <w:szCs w:val="22"/>
          <w:lang w:val="en-GB"/>
        </w:rPr>
        <w:t>P.5:</w:t>
      </w:r>
      <w:r w:rsidRPr="00FD4D37">
        <w:rPr>
          <w:rFonts w:ascii="Arial" w:hAnsi="Arial" w:cs="Arial"/>
          <w:sz w:val="22"/>
          <w:szCs w:val="22"/>
          <w:lang w:val="en-GB"/>
        </w:rPr>
        <w:tab/>
        <w:t xml:space="preserve">The programme has been implemented by local communities, particularly storytellers, story-lovers, experts, teachers, volunteers, staff of nursing homes and local organizations, with the support of local authorities. The proposal </w:t>
      </w:r>
      <w:proofErr w:type="gramStart"/>
      <w:r w:rsidRPr="00FD4D37">
        <w:rPr>
          <w:rFonts w:ascii="Arial" w:hAnsi="Arial" w:cs="Arial"/>
          <w:sz w:val="22"/>
          <w:szCs w:val="22"/>
          <w:lang w:val="en-GB"/>
        </w:rPr>
        <w:t>was prepared and endorsed by the umbrella association in collaboration with experts, individuals and local organizations involved in the programme</w:t>
      </w:r>
      <w:proofErr w:type="gramEnd"/>
      <w:r w:rsidRPr="00FD4D37">
        <w:rPr>
          <w:rFonts w:ascii="Arial" w:hAnsi="Arial" w:cs="Arial"/>
          <w:sz w:val="22"/>
          <w:szCs w:val="22"/>
          <w:lang w:val="en-GB"/>
        </w:rPr>
        <w:t>.</w:t>
      </w:r>
    </w:p>
    <w:p w:rsidR="004110B3" w:rsidRPr="00FD4D37" w:rsidRDefault="004110B3" w:rsidP="00606A2E">
      <w:pPr>
        <w:tabs>
          <w:tab w:val="left" w:pos="567"/>
          <w:tab w:val="left" w:pos="1134"/>
          <w:tab w:val="left" w:pos="2268"/>
        </w:tabs>
        <w:spacing w:before="120" w:after="120"/>
        <w:ind w:left="1134" w:hanging="567"/>
        <w:jc w:val="both"/>
        <w:rPr>
          <w:rFonts w:ascii="Arial" w:hAnsi="Arial" w:cs="Arial"/>
          <w:sz w:val="22"/>
          <w:szCs w:val="22"/>
          <w:lang w:val="en-GB"/>
        </w:rPr>
      </w:pPr>
      <w:r w:rsidRPr="00FD4D37">
        <w:rPr>
          <w:rFonts w:ascii="Arial" w:hAnsi="Arial" w:cs="Arial"/>
          <w:sz w:val="22"/>
          <w:szCs w:val="22"/>
          <w:lang w:val="en-GB"/>
        </w:rPr>
        <w:t>P.6:</w:t>
      </w:r>
      <w:r w:rsidRPr="00FD4D37">
        <w:rPr>
          <w:rFonts w:ascii="Arial" w:hAnsi="Arial" w:cs="Arial"/>
          <w:sz w:val="22"/>
          <w:szCs w:val="22"/>
          <w:lang w:val="en-GB"/>
        </w:rPr>
        <w:tab/>
        <w:t>The project already serves as a very successful national and sub-regional model. Its viability and active search for new venues and social spaces for promoting and practising storytelling suggest that it is applicable to a wide range of national, cultural and social contexts. It also reflects contemporary challenges connected with environmental and social traumas, immigration, acculturation or collective an</w:t>
      </w:r>
      <w:r>
        <w:rPr>
          <w:rFonts w:ascii="Arial" w:hAnsi="Arial" w:cs="Arial"/>
          <w:sz w:val="22"/>
          <w:szCs w:val="22"/>
          <w:lang w:val="en-GB"/>
        </w:rPr>
        <w:t>d individual learning problems.</w:t>
      </w:r>
    </w:p>
    <w:p w:rsidR="004110B3" w:rsidRPr="00FD4D37" w:rsidRDefault="004110B3" w:rsidP="00606A2E">
      <w:pPr>
        <w:tabs>
          <w:tab w:val="left" w:pos="567"/>
          <w:tab w:val="left" w:pos="1134"/>
          <w:tab w:val="left" w:pos="2268"/>
        </w:tabs>
        <w:spacing w:before="120" w:after="120"/>
        <w:ind w:left="1134" w:hanging="567"/>
        <w:jc w:val="both"/>
        <w:rPr>
          <w:rFonts w:ascii="Arial" w:hAnsi="Arial" w:cs="Arial"/>
          <w:sz w:val="22"/>
          <w:szCs w:val="22"/>
          <w:lang w:val="en-GB"/>
        </w:rPr>
      </w:pPr>
      <w:r w:rsidRPr="00FD4D37">
        <w:rPr>
          <w:rFonts w:ascii="Arial" w:hAnsi="Arial" w:cs="Arial"/>
          <w:sz w:val="22"/>
          <w:szCs w:val="22"/>
          <w:lang w:val="en-GB"/>
        </w:rPr>
        <w:t>P.7:</w:t>
      </w:r>
      <w:r w:rsidRPr="00FD4D37">
        <w:rPr>
          <w:rFonts w:ascii="Arial" w:hAnsi="Arial" w:cs="Arial"/>
          <w:sz w:val="22"/>
          <w:szCs w:val="22"/>
          <w:lang w:val="en-GB"/>
        </w:rPr>
        <w:tab/>
        <w:t xml:space="preserve">The submitting State Party and communities concerned are clearly willing to cooperate in the dissemination of the programme if selected, as attested to by their formal agreement and several practical steps undertaken. One full-time position </w:t>
      </w:r>
      <w:r>
        <w:rPr>
          <w:rFonts w:ascii="Arial" w:hAnsi="Arial" w:cs="Arial"/>
          <w:sz w:val="22"/>
          <w:szCs w:val="22"/>
          <w:lang w:val="en-GB"/>
        </w:rPr>
        <w:t xml:space="preserve">at </w:t>
      </w:r>
      <w:r w:rsidRPr="00C50465">
        <w:rPr>
          <w:rFonts w:ascii="Arial" w:hAnsi="Arial" w:cs="Arial"/>
          <w:sz w:val="22"/>
          <w:szCs w:val="22"/>
          <w:lang w:val="en-GB"/>
        </w:rPr>
        <w:t>the Museum of Legends in Ljungby</w:t>
      </w:r>
      <w:r w:rsidRPr="00C50465" w:rsidDel="00C50465">
        <w:rPr>
          <w:rFonts w:ascii="Arial" w:hAnsi="Arial" w:cs="Arial"/>
          <w:sz w:val="22"/>
          <w:szCs w:val="22"/>
          <w:lang w:val="en-GB"/>
        </w:rPr>
        <w:t xml:space="preserve"> </w:t>
      </w:r>
      <w:r w:rsidRPr="00FD4D37">
        <w:rPr>
          <w:rFonts w:ascii="Arial" w:hAnsi="Arial" w:cs="Arial"/>
          <w:sz w:val="22"/>
          <w:szCs w:val="22"/>
          <w:lang w:val="en-GB"/>
        </w:rPr>
        <w:t xml:space="preserve">dealing solely with maintaining international contacts </w:t>
      </w:r>
      <w:proofErr w:type="gramStart"/>
      <w:r w:rsidRPr="00FD4D37">
        <w:rPr>
          <w:rFonts w:ascii="Arial" w:hAnsi="Arial" w:cs="Arial"/>
          <w:sz w:val="22"/>
          <w:szCs w:val="22"/>
          <w:lang w:val="en-GB"/>
        </w:rPr>
        <w:t>will be established</w:t>
      </w:r>
      <w:proofErr w:type="gramEnd"/>
      <w:r w:rsidRPr="00FD4D37">
        <w:rPr>
          <w:rFonts w:ascii="Arial" w:hAnsi="Arial" w:cs="Arial"/>
          <w:sz w:val="22"/>
          <w:szCs w:val="22"/>
          <w:lang w:val="en-GB"/>
        </w:rPr>
        <w:t xml:space="preserve">, and efforts will be intensified to publish texts in several international and local languages to help disseminate the programme. Other ways of sharing experience at the International Ljungby Storytelling Festival and within the Nordic NGO network </w:t>
      </w:r>
      <w:proofErr w:type="gramStart"/>
      <w:r w:rsidRPr="00FD4D37">
        <w:rPr>
          <w:rFonts w:ascii="Arial" w:hAnsi="Arial" w:cs="Arial"/>
          <w:sz w:val="22"/>
          <w:szCs w:val="22"/>
          <w:lang w:val="en-GB"/>
        </w:rPr>
        <w:t>are also foreseen</w:t>
      </w:r>
      <w:proofErr w:type="gramEnd"/>
      <w:r w:rsidRPr="00FD4D37">
        <w:rPr>
          <w:rFonts w:ascii="Arial" w:hAnsi="Arial" w:cs="Arial"/>
          <w:sz w:val="22"/>
          <w:szCs w:val="22"/>
          <w:lang w:val="en-GB"/>
        </w:rPr>
        <w:t>.</w:t>
      </w:r>
    </w:p>
    <w:p w:rsidR="004110B3" w:rsidRPr="00FD4D37" w:rsidRDefault="004110B3" w:rsidP="00606A2E">
      <w:pPr>
        <w:tabs>
          <w:tab w:val="left" w:pos="567"/>
          <w:tab w:val="left" w:pos="1134"/>
          <w:tab w:val="left" w:pos="2268"/>
        </w:tabs>
        <w:spacing w:before="120" w:after="120"/>
        <w:ind w:left="1134" w:hanging="567"/>
        <w:jc w:val="both"/>
        <w:rPr>
          <w:rFonts w:ascii="Arial" w:hAnsi="Arial" w:cs="Arial"/>
          <w:sz w:val="22"/>
          <w:szCs w:val="22"/>
          <w:lang w:val="en-GB"/>
        </w:rPr>
      </w:pPr>
      <w:r w:rsidRPr="00FD4D37">
        <w:rPr>
          <w:rFonts w:ascii="Arial" w:hAnsi="Arial" w:cs="Arial"/>
          <w:sz w:val="22"/>
          <w:szCs w:val="22"/>
          <w:lang w:val="en-GB"/>
        </w:rPr>
        <w:t>P.8:</w:t>
      </w:r>
      <w:r w:rsidRPr="00FD4D37">
        <w:rPr>
          <w:rFonts w:ascii="Arial" w:hAnsi="Arial" w:cs="Arial"/>
          <w:sz w:val="22"/>
          <w:szCs w:val="22"/>
          <w:lang w:val="en-GB"/>
        </w:rPr>
        <w:tab/>
        <w:t xml:space="preserve">The growing numbers of visitors to the museum and the festival, and particularly the ever-increasing numbers of storytellers, people actively involved in the programme as well as the expanding network of storytelling associations may serve as source data for assessing the reach and success of the programme. The file provides several examples of the external monitoring and evaluation of the programme as well as feedback and reviews, which </w:t>
      </w:r>
      <w:proofErr w:type="gramStart"/>
      <w:r w:rsidRPr="00FD4D37">
        <w:rPr>
          <w:rFonts w:ascii="Arial" w:hAnsi="Arial" w:cs="Arial"/>
          <w:sz w:val="22"/>
          <w:szCs w:val="22"/>
          <w:lang w:val="en-GB"/>
        </w:rPr>
        <w:t>are used</w:t>
      </w:r>
      <w:proofErr w:type="gramEnd"/>
      <w:r w:rsidRPr="00FD4D37">
        <w:rPr>
          <w:rFonts w:ascii="Arial" w:hAnsi="Arial" w:cs="Arial"/>
          <w:sz w:val="22"/>
          <w:szCs w:val="22"/>
          <w:lang w:val="en-GB"/>
        </w:rPr>
        <w:t xml:space="preserve"> to improve the activities and safeguarding measures involved.</w:t>
      </w:r>
    </w:p>
    <w:p w:rsidR="004110B3" w:rsidRPr="00FD4D37" w:rsidRDefault="004110B3" w:rsidP="00606A2E">
      <w:pPr>
        <w:tabs>
          <w:tab w:val="left" w:pos="567"/>
          <w:tab w:val="left" w:pos="1134"/>
          <w:tab w:val="left" w:pos="2268"/>
        </w:tabs>
        <w:spacing w:before="120" w:after="120"/>
        <w:ind w:left="1134" w:hanging="567"/>
        <w:jc w:val="both"/>
        <w:rPr>
          <w:rFonts w:ascii="Arial" w:hAnsi="Arial" w:cs="Arial"/>
          <w:sz w:val="22"/>
          <w:szCs w:val="22"/>
          <w:lang w:val="en-GB"/>
        </w:rPr>
      </w:pPr>
      <w:r w:rsidRPr="00FD4D37">
        <w:rPr>
          <w:rFonts w:ascii="Arial" w:hAnsi="Arial" w:cs="Arial"/>
          <w:sz w:val="22"/>
          <w:szCs w:val="22"/>
          <w:lang w:val="en-GB"/>
        </w:rPr>
        <w:t>P.9:</w:t>
      </w:r>
      <w:r w:rsidRPr="00FD4D37">
        <w:rPr>
          <w:rFonts w:ascii="Arial" w:hAnsi="Arial" w:cs="Arial"/>
          <w:sz w:val="22"/>
          <w:szCs w:val="22"/>
          <w:lang w:val="en-GB"/>
        </w:rPr>
        <w:tab/>
        <w:t xml:space="preserve">The programme </w:t>
      </w:r>
      <w:r>
        <w:rPr>
          <w:rFonts w:ascii="Arial" w:hAnsi="Arial" w:cs="Arial"/>
          <w:sz w:val="22"/>
          <w:szCs w:val="22"/>
          <w:lang w:val="en-GB"/>
        </w:rPr>
        <w:t>safeguards</w:t>
      </w:r>
      <w:r w:rsidRPr="00FD4D37">
        <w:rPr>
          <w:rFonts w:ascii="Arial" w:hAnsi="Arial" w:cs="Arial"/>
          <w:sz w:val="22"/>
          <w:szCs w:val="22"/>
          <w:lang w:val="en-GB"/>
        </w:rPr>
        <w:t xml:space="preserve"> essential values of the local communities that </w:t>
      </w:r>
      <w:proofErr w:type="gramStart"/>
      <w:r w:rsidRPr="00FD4D37">
        <w:rPr>
          <w:rFonts w:ascii="Arial" w:hAnsi="Arial" w:cs="Arial"/>
          <w:sz w:val="22"/>
          <w:szCs w:val="22"/>
          <w:lang w:val="en-GB"/>
        </w:rPr>
        <w:t>are embedded</w:t>
      </w:r>
      <w:proofErr w:type="gramEnd"/>
      <w:r w:rsidRPr="00FD4D37">
        <w:rPr>
          <w:rFonts w:ascii="Arial" w:hAnsi="Arial" w:cs="Arial"/>
          <w:sz w:val="22"/>
          <w:szCs w:val="22"/>
          <w:lang w:val="en-GB"/>
        </w:rPr>
        <w:t xml:space="preserve"> in oral traditions, while providing stories with new functions, practitioners and forms of transmission. It could be applicable to the needs of developing countries, mostly because the safeguarding of storytelling, oral traditions and verbal arts does not necessarily require a high level of funding. The focus on the collective, informal sharing of time and space among communities and individuals creates optimal conditions for transmitting this kind o</w:t>
      </w:r>
      <w:r>
        <w:rPr>
          <w:rFonts w:ascii="Arial" w:hAnsi="Arial" w:cs="Arial"/>
          <w:sz w:val="22"/>
          <w:szCs w:val="22"/>
          <w:lang w:val="en-GB"/>
        </w:rPr>
        <w:t>f intangible cultural heritage.</w:t>
      </w:r>
    </w:p>
    <w:p w:rsidR="004110B3" w:rsidRPr="00FD4D37" w:rsidRDefault="004110B3" w:rsidP="0037738A">
      <w:pPr>
        <w:numPr>
          <w:ilvl w:val="0"/>
          <w:numId w:val="78"/>
        </w:numPr>
        <w:tabs>
          <w:tab w:val="left" w:pos="567"/>
          <w:tab w:val="left" w:pos="1701"/>
          <w:tab w:val="left" w:pos="2268"/>
        </w:tabs>
        <w:spacing w:before="120" w:after="120"/>
        <w:ind w:left="567" w:hanging="567"/>
        <w:jc w:val="both"/>
        <w:rPr>
          <w:rFonts w:ascii="Arial" w:hAnsi="Arial" w:cs="Arial"/>
          <w:bCs/>
          <w:sz w:val="22"/>
          <w:szCs w:val="22"/>
          <w:lang w:val="en-GB"/>
        </w:rPr>
      </w:pPr>
      <w:r w:rsidRPr="00FD4D37">
        <w:rPr>
          <w:rFonts w:ascii="Arial" w:hAnsi="Arial" w:cs="Arial"/>
          <w:bCs/>
          <w:sz w:val="22"/>
          <w:szCs w:val="22"/>
          <w:u w:val="single"/>
          <w:lang w:val="en-GB"/>
        </w:rPr>
        <w:t>Selects</w:t>
      </w:r>
      <w:r w:rsidRPr="00FD4D37">
        <w:rPr>
          <w:rFonts w:ascii="Arial" w:hAnsi="Arial" w:cs="Arial"/>
          <w:bCs/>
          <w:sz w:val="22"/>
          <w:szCs w:val="22"/>
          <w:lang w:val="en-GB"/>
        </w:rPr>
        <w:t xml:space="preserve"> </w:t>
      </w:r>
      <w:r w:rsidRPr="00FD4D37">
        <w:rPr>
          <w:rFonts w:ascii="Arial" w:hAnsi="Arial" w:cs="Arial"/>
          <w:b/>
          <w:bCs/>
          <w:sz w:val="22"/>
          <w:szCs w:val="22"/>
          <w:lang w:val="en-GB"/>
        </w:rPr>
        <w:t>Land-of-Legends programme, for promoting and revitalizing the art of storytelling in Kronoberg Region (South-Sweden)</w:t>
      </w:r>
      <w:r w:rsidRPr="00FD4D37">
        <w:rPr>
          <w:rFonts w:ascii="Arial" w:hAnsi="Arial" w:cs="Arial"/>
          <w:bCs/>
          <w:sz w:val="22"/>
          <w:szCs w:val="22"/>
          <w:lang w:val="en-GB"/>
        </w:rPr>
        <w:t xml:space="preserve"> as a programme, project or activity best reflecting the principles and objectives of the Convention;</w:t>
      </w:r>
    </w:p>
    <w:p w:rsidR="004110B3" w:rsidRPr="00250FF5" w:rsidRDefault="004110B3" w:rsidP="0037738A">
      <w:pPr>
        <w:numPr>
          <w:ilvl w:val="0"/>
          <w:numId w:val="78"/>
        </w:numPr>
        <w:shd w:val="clear" w:color="auto" w:fill="FFFFFF"/>
        <w:tabs>
          <w:tab w:val="left" w:pos="567"/>
          <w:tab w:val="left" w:pos="1701"/>
          <w:tab w:val="left" w:pos="2268"/>
        </w:tabs>
        <w:spacing w:before="100" w:beforeAutospacing="1" w:after="120"/>
        <w:ind w:left="567" w:hanging="567"/>
        <w:jc w:val="both"/>
        <w:rPr>
          <w:rFonts w:ascii="Arial" w:hAnsi="Arial" w:cs="Arial"/>
          <w:bCs/>
          <w:sz w:val="22"/>
          <w:szCs w:val="22"/>
          <w:lang w:val="en-GB"/>
        </w:rPr>
      </w:pPr>
      <w:r w:rsidRPr="00FD4D37">
        <w:rPr>
          <w:rFonts w:ascii="Arial" w:hAnsi="Arial" w:cs="Arial"/>
          <w:bCs/>
          <w:sz w:val="22"/>
          <w:szCs w:val="22"/>
          <w:u w:val="single"/>
          <w:lang w:val="en-GB"/>
        </w:rPr>
        <w:t>Commends</w:t>
      </w:r>
      <w:r w:rsidRPr="00FD4D37">
        <w:rPr>
          <w:rFonts w:ascii="Arial" w:hAnsi="Arial" w:cs="Arial"/>
          <w:bCs/>
          <w:sz w:val="22"/>
          <w:szCs w:val="22"/>
          <w:lang w:val="en-GB"/>
        </w:rPr>
        <w:t xml:space="preserve"> the State Party for its first </w:t>
      </w:r>
      <w:r w:rsidR="00D50D4C">
        <w:rPr>
          <w:rFonts w:ascii="Arial" w:hAnsi="Arial" w:cs="Arial"/>
          <w:bCs/>
          <w:sz w:val="22"/>
          <w:szCs w:val="22"/>
          <w:lang w:val="en-GB"/>
        </w:rPr>
        <w:t>selection</w:t>
      </w:r>
      <w:r w:rsidR="00D50D4C" w:rsidRPr="00FD4D37">
        <w:rPr>
          <w:rFonts w:ascii="Arial" w:hAnsi="Arial" w:cs="Arial"/>
          <w:bCs/>
          <w:sz w:val="22"/>
          <w:szCs w:val="22"/>
          <w:lang w:val="en-GB"/>
        </w:rPr>
        <w:t xml:space="preserve"> </w:t>
      </w:r>
      <w:r w:rsidRPr="00FD4D37">
        <w:rPr>
          <w:rFonts w:ascii="Arial" w:hAnsi="Arial" w:cs="Arial"/>
          <w:bCs/>
          <w:sz w:val="22"/>
          <w:szCs w:val="22"/>
          <w:lang w:val="en-GB"/>
        </w:rPr>
        <w:t xml:space="preserve">and for </w:t>
      </w:r>
      <w:r>
        <w:rPr>
          <w:rFonts w:ascii="Arial" w:hAnsi="Arial" w:cs="Arial"/>
          <w:bCs/>
          <w:sz w:val="22"/>
          <w:szCs w:val="22"/>
          <w:lang w:val="en-GB"/>
        </w:rPr>
        <w:t>proposing</w:t>
      </w:r>
      <w:r w:rsidRPr="00FD4D37">
        <w:rPr>
          <w:rFonts w:ascii="Arial" w:hAnsi="Arial" w:cs="Arial"/>
          <w:bCs/>
          <w:sz w:val="22"/>
          <w:szCs w:val="22"/>
          <w:lang w:val="en-GB"/>
        </w:rPr>
        <w:t xml:space="preserve"> an exemplary file that presents a successful, effective and sustainable programme for safeguarding storytelling, which </w:t>
      </w:r>
      <w:proofErr w:type="gramStart"/>
      <w:r w:rsidRPr="00FD4D37">
        <w:rPr>
          <w:rFonts w:ascii="Arial" w:hAnsi="Arial" w:cs="Arial"/>
          <w:bCs/>
          <w:sz w:val="22"/>
          <w:szCs w:val="22"/>
          <w:lang w:val="en-GB"/>
        </w:rPr>
        <w:t>is deeply grounded</w:t>
      </w:r>
      <w:proofErr w:type="gramEnd"/>
      <w:r w:rsidRPr="00FD4D37">
        <w:rPr>
          <w:rFonts w:ascii="Arial" w:hAnsi="Arial" w:cs="Arial"/>
          <w:bCs/>
          <w:sz w:val="22"/>
          <w:szCs w:val="22"/>
          <w:lang w:val="en-GB"/>
        </w:rPr>
        <w:t xml:space="preserve"> at the community level and which can serve as a model for countries where oral traditions still play important social </w:t>
      </w:r>
      <w:r>
        <w:rPr>
          <w:rFonts w:ascii="Arial" w:hAnsi="Arial" w:cs="Arial"/>
          <w:bCs/>
          <w:sz w:val="22"/>
          <w:szCs w:val="22"/>
          <w:lang w:val="en-GB"/>
        </w:rPr>
        <w:t>and cultural roles.</w:t>
      </w:r>
    </w:p>
    <w:p w:rsidR="004110B3" w:rsidRPr="00B62344" w:rsidRDefault="004110B3" w:rsidP="0037738A">
      <w:pPr>
        <w:pStyle w:val="COMTitleDecision"/>
      </w:pPr>
      <w:r w:rsidRPr="00B62344">
        <w:t>DECISION 13.COM 10.d</w:t>
      </w:r>
    </w:p>
    <w:p w:rsidR="004110B3" w:rsidRPr="003950DF" w:rsidRDefault="004110B3" w:rsidP="00606A2E">
      <w:pPr>
        <w:keepNext/>
        <w:tabs>
          <w:tab w:val="left" w:pos="1134"/>
          <w:tab w:val="left" w:pos="1701"/>
          <w:tab w:val="left" w:pos="2268"/>
        </w:tabs>
        <w:spacing w:before="120" w:after="120"/>
        <w:jc w:val="both"/>
        <w:rPr>
          <w:rFonts w:ascii="Arial" w:eastAsia="SimSun" w:hAnsi="Arial" w:cs="Arial"/>
          <w:sz w:val="22"/>
          <w:szCs w:val="22"/>
          <w:lang w:val="en-GB" w:eastAsia="zh-CN"/>
        </w:rPr>
      </w:pPr>
      <w:r w:rsidRPr="003950DF">
        <w:rPr>
          <w:rFonts w:ascii="Arial" w:eastAsia="SimSun" w:hAnsi="Arial" w:cs="Arial"/>
          <w:sz w:val="22"/>
          <w:szCs w:val="22"/>
          <w:lang w:val="en-GB" w:eastAsia="zh-CN"/>
        </w:rPr>
        <w:t>The Committee,</w:t>
      </w:r>
    </w:p>
    <w:p w:rsidR="004110B3" w:rsidRPr="003950DF" w:rsidRDefault="004110B3" w:rsidP="0037738A">
      <w:pPr>
        <w:numPr>
          <w:ilvl w:val="0"/>
          <w:numId w:val="79"/>
        </w:numPr>
        <w:spacing w:before="120" w:after="120" w:line="259" w:lineRule="auto"/>
        <w:ind w:left="567" w:hanging="567"/>
        <w:jc w:val="both"/>
        <w:rPr>
          <w:rFonts w:ascii="Arial" w:hAnsi="Arial" w:cs="Arial"/>
          <w:sz w:val="22"/>
          <w:szCs w:val="22"/>
          <w:lang w:val="en-GB" w:eastAsia="en-US"/>
        </w:rPr>
      </w:pPr>
      <w:r w:rsidRPr="003950DF">
        <w:rPr>
          <w:rFonts w:ascii="Arial" w:hAnsi="Arial" w:cs="Arial"/>
          <w:sz w:val="22"/>
          <w:szCs w:val="22"/>
          <w:u w:val="single"/>
          <w:lang w:val="en-GB" w:eastAsia="en-US"/>
        </w:rPr>
        <w:t>Recalling</w:t>
      </w:r>
      <w:r w:rsidRPr="003950DF">
        <w:rPr>
          <w:rFonts w:ascii="Arial" w:hAnsi="Arial" w:cs="Arial"/>
          <w:sz w:val="22"/>
          <w:szCs w:val="22"/>
          <w:lang w:val="en-GB" w:eastAsia="en-US"/>
        </w:rPr>
        <w:t xml:space="preserve"> Article 23 of the Convention as well as Chapter I.4 of the Operational Directives relating to the eligibility and criteria of International Assistance requests,</w:t>
      </w:r>
    </w:p>
    <w:p w:rsidR="004110B3" w:rsidRPr="003950DF" w:rsidRDefault="004110B3" w:rsidP="0037738A">
      <w:pPr>
        <w:numPr>
          <w:ilvl w:val="0"/>
          <w:numId w:val="79"/>
        </w:numPr>
        <w:spacing w:before="120" w:after="120" w:line="259" w:lineRule="auto"/>
        <w:ind w:left="567" w:hanging="567"/>
        <w:jc w:val="both"/>
        <w:rPr>
          <w:rFonts w:ascii="Arial" w:hAnsi="Arial" w:cs="Arial"/>
          <w:sz w:val="22"/>
          <w:szCs w:val="22"/>
          <w:lang w:val="en-GB"/>
        </w:rPr>
      </w:pPr>
      <w:r w:rsidRPr="003950DF">
        <w:rPr>
          <w:rFonts w:ascii="Arial" w:hAnsi="Arial" w:cs="Arial"/>
          <w:sz w:val="22"/>
          <w:szCs w:val="22"/>
          <w:u w:val="single"/>
          <w:lang w:val="en-GB"/>
        </w:rPr>
        <w:t>Having examined</w:t>
      </w:r>
      <w:r w:rsidRPr="003950DF">
        <w:rPr>
          <w:rFonts w:ascii="Arial" w:hAnsi="Arial" w:cs="Arial"/>
          <w:sz w:val="22"/>
          <w:szCs w:val="22"/>
          <w:lang w:val="en-GB"/>
        </w:rPr>
        <w:t xml:space="preserve"> Document </w:t>
      </w:r>
      <w:hyperlink r:id="rId98" w:history="1">
        <w:r w:rsidR="004F44E5">
          <w:rPr>
            <w:rStyle w:val="Hyperlink"/>
            <w:rFonts w:ascii="Arial" w:hAnsi="Arial" w:cs="Arial"/>
            <w:sz w:val="22"/>
            <w:szCs w:val="22"/>
            <w:lang w:val="en-GB"/>
          </w:rPr>
          <w:t>ITH/18/13.COM/10.d</w:t>
        </w:r>
      </w:hyperlink>
      <w:r w:rsidRPr="003950DF">
        <w:rPr>
          <w:rFonts w:ascii="Arial" w:hAnsi="Arial" w:cs="Arial"/>
          <w:sz w:val="22"/>
          <w:szCs w:val="22"/>
          <w:lang w:val="en-GB"/>
        </w:rPr>
        <w:t xml:space="preserve"> as well as International Assistance request no. 01253 submitted by Albania,</w:t>
      </w:r>
    </w:p>
    <w:p w:rsidR="004110B3" w:rsidRPr="003950DF" w:rsidRDefault="004110B3" w:rsidP="0037738A">
      <w:pPr>
        <w:numPr>
          <w:ilvl w:val="0"/>
          <w:numId w:val="79"/>
        </w:numPr>
        <w:tabs>
          <w:tab w:val="left" w:pos="1134"/>
          <w:tab w:val="left" w:pos="1701"/>
          <w:tab w:val="left" w:pos="2268"/>
        </w:tabs>
        <w:spacing w:before="120" w:after="120"/>
        <w:ind w:left="567" w:hanging="567"/>
        <w:jc w:val="both"/>
        <w:rPr>
          <w:rFonts w:ascii="Arial" w:hAnsi="Arial" w:cs="Arial"/>
          <w:sz w:val="22"/>
          <w:szCs w:val="22"/>
          <w:lang w:val="en-GB"/>
        </w:rPr>
      </w:pPr>
      <w:r w:rsidRPr="003950DF">
        <w:rPr>
          <w:rFonts w:ascii="Arial" w:hAnsi="Arial" w:cs="Arial"/>
          <w:sz w:val="22"/>
          <w:szCs w:val="22"/>
          <w:u w:val="single"/>
          <w:lang w:val="en-GB"/>
        </w:rPr>
        <w:t>Takes note</w:t>
      </w:r>
      <w:r w:rsidRPr="003950DF">
        <w:rPr>
          <w:rFonts w:ascii="Arial" w:hAnsi="Arial" w:cs="Arial"/>
          <w:sz w:val="22"/>
          <w:szCs w:val="22"/>
          <w:lang w:val="en-GB"/>
        </w:rPr>
        <w:t xml:space="preserve"> that Albania has requested International Assistance for the project entitled </w:t>
      </w:r>
      <w:r w:rsidRPr="003950DF">
        <w:rPr>
          <w:rFonts w:ascii="Arial" w:hAnsi="Arial" w:cs="Arial"/>
          <w:b/>
          <w:sz w:val="22"/>
          <w:szCs w:val="22"/>
          <w:lang w:val="en-GB"/>
        </w:rPr>
        <w:t>Community based Inventory of ICH in Albania with a view to safeguarding and transmitting to future generations</w:t>
      </w:r>
      <w:r w:rsidRPr="003950DF">
        <w:rPr>
          <w:rFonts w:ascii="Arial" w:hAnsi="Arial" w:cs="Arial"/>
          <w:sz w:val="22"/>
          <w:szCs w:val="22"/>
          <w:lang w:val="en-GB"/>
        </w:rPr>
        <w:t>:</w:t>
      </w:r>
    </w:p>
    <w:p w:rsidR="004110B3" w:rsidRPr="003950DF" w:rsidRDefault="004110B3" w:rsidP="00606A2E">
      <w:pPr>
        <w:tabs>
          <w:tab w:val="left" w:pos="1134"/>
          <w:tab w:val="left" w:pos="1701"/>
          <w:tab w:val="left" w:pos="2268"/>
        </w:tabs>
        <w:spacing w:before="120" w:after="120"/>
        <w:ind w:left="567"/>
        <w:jc w:val="both"/>
        <w:rPr>
          <w:rFonts w:ascii="Arial" w:hAnsi="Arial" w:cs="Arial"/>
          <w:sz w:val="22"/>
          <w:szCs w:val="22"/>
          <w:lang w:val="en-GB"/>
        </w:rPr>
      </w:pPr>
      <w:r w:rsidRPr="003950DF">
        <w:rPr>
          <w:rFonts w:ascii="Arial" w:hAnsi="Arial" w:cs="Arial"/>
          <w:sz w:val="22"/>
          <w:szCs w:val="22"/>
          <w:lang w:val="en-GB"/>
        </w:rPr>
        <w:t xml:space="preserve">To </w:t>
      </w:r>
      <w:proofErr w:type="gramStart"/>
      <w:r w:rsidRPr="003950DF">
        <w:rPr>
          <w:rFonts w:ascii="Arial" w:hAnsi="Arial" w:cs="Arial"/>
          <w:sz w:val="22"/>
          <w:szCs w:val="22"/>
          <w:lang w:val="en-GB"/>
        </w:rPr>
        <w:t>be implemented</w:t>
      </w:r>
      <w:proofErr w:type="gramEnd"/>
      <w:r w:rsidRPr="003950DF">
        <w:rPr>
          <w:rFonts w:ascii="Arial" w:hAnsi="Arial" w:cs="Arial"/>
          <w:sz w:val="22"/>
          <w:szCs w:val="22"/>
          <w:lang w:val="en-GB"/>
        </w:rPr>
        <w:t xml:space="preserve"> by the Ministry of Culture, the proposed 26-month project is aimed at carrying out a community-based inventory of intangible cultural heritage in Albania, with a view to drawing up tailored action plans for its safeguarding and transmission to future generations. Though considerable efforts have already been undertaken to safeguard living heritage in Albania, a thorough national inventory of intangible cultural heritage including communities is yet to </w:t>
      </w:r>
      <w:proofErr w:type="gramStart"/>
      <w:r w:rsidRPr="003950DF">
        <w:rPr>
          <w:rFonts w:ascii="Arial" w:hAnsi="Arial" w:cs="Arial"/>
          <w:sz w:val="22"/>
          <w:szCs w:val="22"/>
          <w:lang w:val="en-GB"/>
        </w:rPr>
        <w:t>be compiled</w:t>
      </w:r>
      <w:proofErr w:type="gramEnd"/>
      <w:r w:rsidRPr="003950DF">
        <w:rPr>
          <w:rFonts w:ascii="Arial" w:hAnsi="Arial" w:cs="Arial"/>
          <w:sz w:val="22"/>
          <w:szCs w:val="22"/>
          <w:lang w:val="en-GB"/>
        </w:rPr>
        <w:t xml:space="preserve">. To address this situation, the proposed project involves drawing up an inventorying methodology and initiating inventorying work in three selected districts of Albania. As a first step, a tailored methodology </w:t>
      </w:r>
      <w:proofErr w:type="gramStart"/>
      <w:r w:rsidRPr="003950DF">
        <w:rPr>
          <w:rFonts w:ascii="Arial" w:hAnsi="Arial" w:cs="Arial"/>
          <w:sz w:val="22"/>
          <w:szCs w:val="22"/>
          <w:lang w:val="en-GB"/>
        </w:rPr>
        <w:t>will be compiled</w:t>
      </w:r>
      <w:proofErr w:type="gramEnd"/>
      <w:r w:rsidRPr="003950DF">
        <w:rPr>
          <w:rFonts w:ascii="Arial" w:hAnsi="Arial" w:cs="Arial"/>
          <w:sz w:val="22"/>
          <w:szCs w:val="22"/>
          <w:lang w:val="en-GB"/>
        </w:rPr>
        <w:t xml:space="preserve"> through a scheme of training and workshops; secondly, living heritage elements in the selected regions will be inventoried, including those of five ethno-linguistic minorities. Specifically, the project aims </w:t>
      </w:r>
      <w:proofErr w:type="gramStart"/>
      <w:r>
        <w:rPr>
          <w:rFonts w:ascii="Arial" w:hAnsi="Arial" w:cs="Arial"/>
          <w:sz w:val="22"/>
          <w:szCs w:val="22"/>
          <w:lang w:val="en-GB"/>
        </w:rPr>
        <w:t>at</w:t>
      </w:r>
      <w:r w:rsidRPr="003950DF">
        <w:rPr>
          <w:rFonts w:ascii="Arial" w:hAnsi="Arial" w:cs="Arial"/>
          <w:sz w:val="22"/>
          <w:szCs w:val="22"/>
          <w:lang w:val="en-GB"/>
        </w:rPr>
        <w:t>:</w:t>
      </w:r>
      <w:proofErr w:type="gramEnd"/>
      <w:r w:rsidRPr="003950DF">
        <w:rPr>
          <w:rFonts w:ascii="Arial" w:hAnsi="Arial" w:cs="Arial"/>
          <w:sz w:val="22"/>
          <w:szCs w:val="22"/>
          <w:lang w:val="en-GB"/>
        </w:rPr>
        <w:t xml:space="preserve"> creat</w:t>
      </w:r>
      <w:r>
        <w:rPr>
          <w:rFonts w:ascii="Arial" w:hAnsi="Arial" w:cs="Arial"/>
          <w:sz w:val="22"/>
          <w:szCs w:val="22"/>
          <w:lang w:val="en-GB"/>
        </w:rPr>
        <w:t>ing</w:t>
      </w:r>
      <w:r w:rsidRPr="003950DF">
        <w:rPr>
          <w:rFonts w:ascii="Arial" w:hAnsi="Arial" w:cs="Arial"/>
          <w:sz w:val="22"/>
          <w:szCs w:val="22"/>
          <w:lang w:val="en-GB"/>
        </w:rPr>
        <w:t xml:space="preserve"> a mechanism to better involve communities in the safeguarding process; improv</w:t>
      </w:r>
      <w:r>
        <w:rPr>
          <w:rFonts w:ascii="Arial" w:hAnsi="Arial" w:cs="Arial"/>
          <w:sz w:val="22"/>
          <w:szCs w:val="22"/>
          <w:lang w:val="en-GB"/>
        </w:rPr>
        <w:t>ing</w:t>
      </w:r>
      <w:r w:rsidRPr="003950DF">
        <w:rPr>
          <w:rFonts w:ascii="Arial" w:hAnsi="Arial" w:cs="Arial"/>
          <w:sz w:val="22"/>
          <w:szCs w:val="22"/>
          <w:lang w:val="en-GB"/>
        </w:rPr>
        <w:t xml:space="preserve"> and expand</w:t>
      </w:r>
      <w:r>
        <w:rPr>
          <w:rFonts w:ascii="Arial" w:hAnsi="Arial" w:cs="Arial"/>
          <w:sz w:val="22"/>
          <w:szCs w:val="22"/>
          <w:lang w:val="en-GB"/>
        </w:rPr>
        <w:t>ing</w:t>
      </w:r>
      <w:r w:rsidRPr="003950DF">
        <w:rPr>
          <w:rFonts w:ascii="Arial" w:hAnsi="Arial" w:cs="Arial"/>
          <w:sz w:val="22"/>
          <w:szCs w:val="22"/>
          <w:lang w:val="en-GB"/>
        </w:rPr>
        <w:t xml:space="preserve"> upon the limited national inventory in the selected regions; and strengthen</w:t>
      </w:r>
      <w:r>
        <w:rPr>
          <w:rFonts w:ascii="Arial" w:hAnsi="Arial" w:cs="Arial"/>
          <w:sz w:val="22"/>
          <w:szCs w:val="22"/>
          <w:lang w:val="en-GB"/>
        </w:rPr>
        <w:t>ing</w:t>
      </w:r>
      <w:r w:rsidRPr="003950DF">
        <w:rPr>
          <w:rFonts w:ascii="Arial" w:hAnsi="Arial" w:cs="Arial"/>
          <w:sz w:val="22"/>
          <w:szCs w:val="22"/>
          <w:lang w:val="en-GB"/>
        </w:rPr>
        <w:t xml:space="preserve"> the transmission of living heritage-related knowledge and skills in the three regions. The communities and bearers will be the focus of the project, which distinguishes it from previous inventory-making activities undertaken in the country, and the project </w:t>
      </w:r>
      <w:proofErr w:type="gramStart"/>
      <w:r w:rsidRPr="003950DF">
        <w:rPr>
          <w:rFonts w:ascii="Arial" w:hAnsi="Arial" w:cs="Arial"/>
          <w:sz w:val="22"/>
          <w:szCs w:val="22"/>
          <w:lang w:val="en-GB"/>
        </w:rPr>
        <w:t>is expected</w:t>
      </w:r>
      <w:proofErr w:type="gramEnd"/>
      <w:r w:rsidRPr="003950DF">
        <w:rPr>
          <w:rFonts w:ascii="Arial" w:hAnsi="Arial" w:cs="Arial"/>
          <w:sz w:val="22"/>
          <w:szCs w:val="22"/>
          <w:lang w:val="en-GB"/>
        </w:rPr>
        <w:t xml:space="preserve"> to lead to the compilation of a complete national inventory by the end of 2022.</w:t>
      </w:r>
    </w:p>
    <w:p w:rsidR="004110B3" w:rsidRPr="003950DF" w:rsidRDefault="004110B3" w:rsidP="0037738A">
      <w:pPr>
        <w:numPr>
          <w:ilvl w:val="0"/>
          <w:numId w:val="79"/>
        </w:numPr>
        <w:autoSpaceDE w:val="0"/>
        <w:autoSpaceDN w:val="0"/>
        <w:adjustRightInd w:val="0"/>
        <w:spacing w:before="120" w:after="120"/>
        <w:ind w:left="567" w:hanging="567"/>
        <w:jc w:val="both"/>
        <w:rPr>
          <w:rFonts w:ascii="Arial" w:eastAsia="SimSun" w:hAnsi="Arial" w:cs="Arial"/>
          <w:sz w:val="22"/>
          <w:szCs w:val="22"/>
          <w:lang w:val="en-GB"/>
        </w:rPr>
      </w:pPr>
      <w:r w:rsidRPr="003950DF">
        <w:rPr>
          <w:rFonts w:ascii="Arial" w:eastAsia="SimSun" w:hAnsi="Arial" w:cs="Arial"/>
          <w:sz w:val="22"/>
          <w:szCs w:val="22"/>
          <w:u w:val="single"/>
          <w:lang w:val="en-GB"/>
        </w:rPr>
        <w:t>Further takes note</w:t>
      </w:r>
      <w:r w:rsidRPr="003950DF">
        <w:rPr>
          <w:rFonts w:ascii="Arial" w:eastAsia="SimSun" w:hAnsi="Arial" w:cs="Arial"/>
          <w:sz w:val="22"/>
          <w:szCs w:val="22"/>
          <w:lang w:val="en-GB"/>
        </w:rPr>
        <w:t xml:space="preserve"> that this assistance is to support a project implemented at the national level, in accordance with Article 20 (c) of the Convention, and that it takes the form of the </w:t>
      </w:r>
      <w:r w:rsidRPr="003950DF">
        <w:rPr>
          <w:rFonts w:ascii="Arial" w:eastAsia="SimSun" w:hAnsi="Arial" w:cs="Arial"/>
          <w:b/>
          <w:sz w:val="22"/>
          <w:szCs w:val="22"/>
          <w:lang w:val="en-GB"/>
        </w:rPr>
        <w:t>provision of a grant</w:t>
      </w:r>
      <w:r w:rsidRPr="003950DF">
        <w:rPr>
          <w:rFonts w:ascii="Arial" w:eastAsia="SimSun" w:hAnsi="Arial" w:cs="Arial"/>
          <w:sz w:val="22"/>
          <w:szCs w:val="22"/>
          <w:lang w:val="en-GB"/>
        </w:rPr>
        <w:t>, pursuant to Article 21 (g) of the Convention;</w:t>
      </w:r>
    </w:p>
    <w:p w:rsidR="004110B3" w:rsidRPr="003950DF" w:rsidRDefault="004110B3" w:rsidP="0037738A">
      <w:pPr>
        <w:numPr>
          <w:ilvl w:val="0"/>
          <w:numId w:val="79"/>
        </w:numPr>
        <w:autoSpaceDE w:val="0"/>
        <w:autoSpaceDN w:val="0"/>
        <w:adjustRightInd w:val="0"/>
        <w:spacing w:before="120" w:after="120"/>
        <w:ind w:left="567" w:hanging="567"/>
        <w:jc w:val="both"/>
        <w:rPr>
          <w:rFonts w:ascii="Arial" w:hAnsi="Arial" w:cs="Arial"/>
          <w:color w:val="000000"/>
          <w:sz w:val="22"/>
          <w:szCs w:val="22"/>
          <w:lang w:val="en-GB"/>
        </w:rPr>
      </w:pPr>
      <w:r w:rsidRPr="003950DF">
        <w:rPr>
          <w:rFonts w:ascii="Arial" w:hAnsi="Arial" w:cs="Arial"/>
          <w:sz w:val="22"/>
          <w:szCs w:val="22"/>
          <w:u w:val="single"/>
          <w:lang w:val="en-GB"/>
        </w:rPr>
        <w:t>Also takes note</w:t>
      </w:r>
      <w:r w:rsidRPr="003950DF">
        <w:rPr>
          <w:rFonts w:ascii="Arial" w:hAnsi="Arial" w:cs="Arial"/>
          <w:sz w:val="22"/>
          <w:szCs w:val="22"/>
          <w:lang w:val="en-GB"/>
        </w:rPr>
        <w:t xml:space="preserve"> that Albania has requested assistance in the amount of US$213,260 </w:t>
      </w:r>
      <w:r w:rsidRPr="003950DF">
        <w:rPr>
          <w:rFonts w:ascii="Arial" w:hAnsi="Arial" w:cs="Arial"/>
          <w:color w:val="000000"/>
          <w:sz w:val="22"/>
          <w:szCs w:val="22"/>
          <w:lang w:val="en-GB"/>
        </w:rPr>
        <w:t>from the Intangible Cultural Heritage Fund for the implementation of this project;</w:t>
      </w:r>
    </w:p>
    <w:p w:rsidR="004110B3" w:rsidRPr="00AC0AD2" w:rsidRDefault="004110B3" w:rsidP="0037738A">
      <w:pPr>
        <w:keepNext/>
        <w:numPr>
          <w:ilvl w:val="0"/>
          <w:numId w:val="79"/>
        </w:numPr>
        <w:tabs>
          <w:tab w:val="left" w:pos="567"/>
          <w:tab w:val="left" w:pos="1134"/>
          <w:tab w:val="left" w:pos="1701"/>
          <w:tab w:val="left" w:pos="2268"/>
        </w:tabs>
        <w:spacing w:before="120" w:after="120"/>
        <w:ind w:left="567" w:hanging="567"/>
        <w:jc w:val="both"/>
        <w:rPr>
          <w:rFonts w:ascii="Arial" w:hAnsi="Arial" w:cs="Arial"/>
          <w:sz w:val="22"/>
          <w:szCs w:val="22"/>
          <w:lang w:val="en-GB"/>
        </w:rPr>
      </w:pPr>
      <w:r w:rsidRPr="003950DF">
        <w:rPr>
          <w:rFonts w:ascii="Arial" w:hAnsi="Arial" w:cs="Arial"/>
          <w:sz w:val="22"/>
          <w:szCs w:val="22"/>
          <w:u w:val="single"/>
          <w:lang w:val="en-GB"/>
        </w:rPr>
        <w:t>Decides</w:t>
      </w:r>
      <w:r w:rsidRPr="003950DF">
        <w:rPr>
          <w:rFonts w:ascii="Arial" w:hAnsi="Arial" w:cs="Arial"/>
          <w:sz w:val="22"/>
          <w:szCs w:val="22"/>
          <w:lang w:val="en-GB"/>
        </w:rPr>
        <w:t xml:space="preserve"> that, from the information provided in the file, the request responds as follows to the criteria for granting International Assistance given in paragraphs 10 and 12 of the Operational </w:t>
      </w:r>
      <w:r w:rsidRPr="00AC0AD2">
        <w:rPr>
          <w:rFonts w:ascii="Arial" w:hAnsi="Arial" w:cs="Arial"/>
          <w:sz w:val="22"/>
          <w:szCs w:val="22"/>
          <w:lang w:val="en-GB"/>
        </w:rPr>
        <w:t>Directives:</w:t>
      </w:r>
    </w:p>
    <w:p w:rsidR="004110B3" w:rsidRPr="003950DF" w:rsidRDefault="004110B3" w:rsidP="00606A2E">
      <w:pPr>
        <w:tabs>
          <w:tab w:val="left" w:pos="567"/>
          <w:tab w:val="left" w:pos="1701"/>
          <w:tab w:val="left" w:pos="2268"/>
        </w:tabs>
        <w:spacing w:before="120" w:after="120"/>
        <w:ind w:left="567"/>
        <w:jc w:val="both"/>
        <w:rPr>
          <w:rFonts w:ascii="Arial" w:hAnsi="Arial" w:cs="Arial"/>
          <w:sz w:val="22"/>
          <w:szCs w:val="22"/>
          <w:lang w:val="en-GB"/>
        </w:rPr>
      </w:pPr>
      <w:r w:rsidRPr="003950DF">
        <w:rPr>
          <w:rFonts w:ascii="Arial" w:hAnsi="Arial" w:cs="Arial"/>
          <w:b/>
          <w:sz w:val="22"/>
          <w:szCs w:val="22"/>
          <w:lang w:val="en-GB"/>
        </w:rPr>
        <w:t>Criterion A.1</w:t>
      </w:r>
      <w:r w:rsidRPr="003950DF">
        <w:rPr>
          <w:rFonts w:ascii="Arial" w:hAnsi="Arial" w:cs="Arial"/>
          <w:sz w:val="22"/>
          <w:szCs w:val="22"/>
          <w:lang w:val="en-GB"/>
        </w:rPr>
        <w:t xml:space="preserve">: The project places the communities concerned at the centre of the inventorying process: they will not be directly involved in its management, but their knowledge of the local circumstances and intangible cultural heritage in question </w:t>
      </w:r>
      <w:proofErr w:type="gramStart"/>
      <w:r w:rsidRPr="003950DF">
        <w:rPr>
          <w:rFonts w:ascii="Arial" w:hAnsi="Arial" w:cs="Arial"/>
          <w:sz w:val="22"/>
          <w:szCs w:val="22"/>
          <w:lang w:val="en-GB"/>
        </w:rPr>
        <w:t>will be fully utilized</w:t>
      </w:r>
      <w:proofErr w:type="gramEnd"/>
      <w:r w:rsidRPr="003950DF">
        <w:rPr>
          <w:rFonts w:ascii="Arial" w:hAnsi="Arial" w:cs="Arial"/>
          <w:sz w:val="22"/>
          <w:szCs w:val="22"/>
          <w:lang w:val="en-GB"/>
        </w:rPr>
        <w:t xml:space="preserve">. The communities will also play an important role in monitoring and validating the results of the inventorying process. Their views, experience and preferences </w:t>
      </w:r>
      <w:proofErr w:type="gramStart"/>
      <w:r w:rsidRPr="003950DF">
        <w:rPr>
          <w:rFonts w:ascii="Arial" w:hAnsi="Arial" w:cs="Arial"/>
          <w:sz w:val="22"/>
          <w:szCs w:val="22"/>
          <w:lang w:val="en-GB"/>
        </w:rPr>
        <w:t>will be taken</w:t>
      </w:r>
      <w:proofErr w:type="gramEnd"/>
      <w:r w:rsidRPr="003950DF">
        <w:rPr>
          <w:rFonts w:ascii="Arial" w:hAnsi="Arial" w:cs="Arial"/>
          <w:sz w:val="22"/>
          <w:szCs w:val="22"/>
          <w:lang w:val="en-GB"/>
        </w:rPr>
        <w:t xml:space="preserve"> into account, as will their reflections on the meaning and significance of the intangible cultural heritage inventoried.</w:t>
      </w:r>
    </w:p>
    <w:p w:rsidR="004110B3" w:rsidRPr="003950DF" w:rsidRDefault="004110B3" w:rsidP="00606A2E">
      <w:pPr>
        <w:tabs>
          <w:tab w:val="left" w:pos="567"/>
          <w:tab w:val="left" w:pos="1701"/>
          <w:tab w:val="left" w:pos="2268"/>
        </w:tabs>
        <w:spacing w:before="120" w:after="120"/>
        <w:ind w:left="567"/>
        <w:jc w:val="both"/>
        <w:rPr>
          <w:rFonts w:ascii="Arial" w:hAnsi="Arial" w:cs="Arial"/>
          <w:sz w:val="22"/>
          <w:szCs w:val="22"/>
          <w:lang w:val="en-GB"/>
        </w:rPr>
      </w:pPr>
      <w:r w:rsidRPr="003950DF">
        <w:rPr>
          <w:rFonts w:ascii="Arial" w:hAnsi="Arial" w:cs="Arial"/>
          <w:b/>
          <w:sz w:val="22"/>
          <w:szCs w:val="22"/>
          <w:lang w:val="en-GB"/>
        </w:rPr>
        <w:t>Criterion A.2</w:t>
      </w:r>
      <w:r w:rsidRPr="003950DF">
        <w:rPr>
          <w:rFonts w:ascii="Arial" w:hAnsi="Arial" w:cs="Arial"/>
          <w:sz w:val="22"/>
          <w:szCs w:val="22"/>
          <w:lang w:val="en-GB"/>
        </w:rPr>
        <w:t xml:space="preserve">: The budget breakdown and timetable are </w:t>
      </w:r>
      <w:proofErr w:type="gramStart"/>
      <w:r w:rsidRPr="003950DF">
        <w:rPr>
          <w:rFonts w:ascii="Arial" w:hAnsi="Arial" w:cs="Arial"/>
          <w:sz w:val="22"/>
          <w:szCs w:val="22"/>
          <w:lang w:val="en-GB"/>
        </w:rPr>
        <w:t>well-structured</w:t>
      </w:r>
      <w:proofErr w:type="gramEnd"/>
      <w:r w:rsidRPr="003950DF">
        <w:rPr>
          <w:rFonts w:ascii="Arial" w:hAnsi="Arial" w:cs="Arial"/>
          <w:sz w:val="22"/>
          <w:szCs w:val="22"/>
          <w:lang w:val="en-GB"/>
        </w:rPr>
        <w:t xml:space="preserve">. However, the lack of coherency between the request, the budget and the timetable does not allow the assessment of the appropriateness of the requested amount. More specifically: the numberings of the budget and timetable do not fully correspond with each other or with the list of activities set out in the request form; the total budget of the project is not consistent throughout all documents and several items included in the request are not reflected in the budget, especially concerning technical equipment. This may suggest that these items </w:t>
      </w:r>
      <w:proofErr w:type="gramStart"/>
      <w:r w:rsidRPr="003950DF">
        <w:rPr>
          <w:rFonts w:ascii="Arial" w:hAnsi="Arial" w:cs="Arial"/>
          <w:sz w:val="22"/>
          <w:szCs w:val="22"/>
          <w:lang w:val="en-GB"/>
        </w:rPr>
        <w:t>will be covered</w:t>
      </w:r>
      <w:proofErr w:type="gramEnd"/>
      <w:r w:rsidRPr="003950DF">
        <w:rPr>
          <w:rFonts w:ascii="Arial" w:hAnsi="Arial" w:cs="Arial"/>
          <w:sz w:val="22"/>
          <w:szCs w:val="22"/>
          <w:lang w:val="en-GB"/>
        </w:rPr>
        <w:t xml:space="preserve"> by other sources, in which case the additional source of funding should have been duly stated in the budget breakdown. The timetable is feasible, although minor discrepancies appear there as well (for instance, the digitalization of data is budgeted for twelve months but </w:t>
      </w:r>
      <w:proofErr w:type="gramStart"/>
      <w:r w:rsidRPr="003950DF">
        <w:rPr>
          <w:rFonts w:ascii="Arial" w:hAnsi="Arial" w:cs="Arial"/>
          <w:sz w:val="22"/>
          <w:szCs w:val="22"/>
          <w:lang w:val="en-GB"/>
        </w:rPr>
        <w:t>is scheduled</w:t>
      </w:r>
      <w:proofErr w:type="gramEnd"/>
      <w:r w:rsidRPr="003950DF">
        <w:rPr>
          <w:rFonts w:ascii="Arial" w:hAnsi="Arial" w:cs="Arial"/>
          <w:sz w:val="22"/>
          <w:szCs w:val="22"/>
          <w:lang w:val="en-GB"/>
        </w:rPr>
        <w:t xml:space="preserve"> to last fifteen months according to the timetable).</w:t>
      </w:r>
    </w:p>
    <w:p w:rsidR="004110B3" w:rsidRPr="003950DF" w:rsidRDefault="004110B3" w:rsidP="00606A2E">
      <w:pPr>
        <w:tabs>
          <w:tab w:val="left" w:pos="567"/>
          <w:tab w:val="left" w:pos="709"/>
          <w:tab w:val="left" w:pos="1701"/>
          <w:tab w:val="left" w:pos="2268"/>
        </w:tabs>
        <w:spacing w:before="120" w:after="120"/>
        <w:ind w:left="567"/>
        <w:jc w:val="both"/>
        <w:rPr>
          <w:rFonts w:ascii="Arial" w:hAnsi="Arial" w:cs="Arial"/>
          <w:sz w:val="22"/>
          <w:szCs w:val="22"/>
          <w:lang w:val="en-GB"/>
        </w:rPr>
      </w:pPr>
      <w:r w:rsidRPr="003950DF">
        <w:rPr>
          <w:rFonts w:ascii="Arial" w:hAnsi="Arial" w:cs="Arial"/>
          <w:b/>
          <w:sz w:val="22"/>
          <w:szCs w:val="22"/>
          <w:lang w:val="en-GB"/>
        </w:rPr>
        <w:t>Criterion A.3</w:t>
      </w:r>
      <w:r w:rsidRPr="003950DF">
        <w:rPr>
          <w:rFonts w:ascii="Arial" w:hAnsi="Arial" w:cs="Arial"/>
          <w:sz w:val="22"/>
          <w:szCs w:val="22"/>
          <w:lang w:val="en-GB"/>
        </w:rPr>
        <w:t>: The project involves a suitable set of activities based on thorough methodological groundwork, which guarantees its feasibility. Its strength lies in training a large number of community members and experts in community-based inventorying and in the wide dissemination of the principles and working methods of the 2003 Convention. By establishing sustainable, viable communication channels and partnerships among public and private actors, the project will help achieve intercultural dialogue and strengthen social cohesion.</w:t>
      </w:r>
    </w:p>
    <w:p w:rsidR="004110B3" w:rsidRPr="003950DF" w:rsidRDefault="004110B3" w:rsidP="00606A2E">
      <w:pPr>
        <w:tabs>
          <w:tab w:val="left" w:pos="567"/>
          <w:tab w:val="left" w:pos="709"/>
          <w:tab w:val="left" w:pos="1701"/>
          <w:tab w:val="left" w:pos="2268"/>
        </w:tabs>
        <w:spacing w:before="120" w:after="120"/>
        <w:ind w:left="567"/>
        <w:jc w:val="both"/>
        <w:rPr>
          <w:rFonts w:ascii="Arial" w:hAnsi="Arial" w:cs="Arial"/>
          <w:sz w:val="22"/>
          <w:szCs w:val="22"/>
          <w:lang w:val="en-GB"/>
        </w:rPr>
      </w:pPr>
      <w:r w:rsidRPr="003950DF">
        <w:rPr>
          <w:rFonts w:ascii="Arial" w:hAnsi="Arial" w:cs="Arial"/>
          <w:b/>
          <w:sz w:val="22"/>
          <w:szCs w:val="22"/>
          <w:lang w:val="en-GB"/>
        </w:rPr>
        <w:t>Criterion A.4</w:t>
      </w:r>
      <w:r w:rsidRPr="003950DF">
        <w:rPr>
          <w:rFonts w:ascii="Arial" w:hAnsi="Arial" w:cs="Arial"/>
          <w:sz w:val="22"/>
          <w:szCs w:val="22"/>
          <w:lang w:val="en-GB"/>
        </w:rPr>
        <w:t xml:space="preserve">: The active involvement of the state administration, research institutes and regional NGOs may guarantee further development of the inventory after the conclusion of the project. The project will create a mechanism to stimulate the transmission of knowledge between generations. Community members </w:t>
      </w:r>
      <w:proofErr w:type="gramStart"/>
      <w:r w:rsidRPr="003950DF">
        <w:rPr>
          <w:rFonts w:ascii="Arial" w:hAnsi="Arial" w:cs="Arial"/>
          <w:sz w:val="22"/>
          <w:szCs w:val="22"/>
          <w:lang w:val="en-GB"/>
        </w:rPr>
        <w:t>will be trained</w:t>
      </w:r>
      <w:proofErr w:type="gramEnd"/>
      <w:r w:rsidRPr="003950DF">
        <w:rPr>
          <w:rFonts w:ascii="Arial" w:hAnsi="Arial" w:cs="Arial"/>
          <w:sz w:val="22"/>
          <w:szCs w:val="22"/>
          <w:lang w:val="en-GB"/>
        </w:rPr>
        <w:t xml:space="preserve"> and the newly built capacity to safeguard local intangible cultural heritage will continue to be utilized in the future.</w:t>
      </w:r>
    </w:p>
    <w:p w:rsidR="004110B3" w:rsidRPr="003950DF" w:rsidRDefault="004110B3" w:rsidP="00606A2E">
      <w:pPr>
        <w:tabs>
          <w:tab w:val="left" w:pos="567"/>
          <w:tab w:val="left" w:pos="1701"/>
          <w:tab w:val="left" w:pos="2268"/>
        </w:tabs>
        <w:spacing w:before="120" w:after="120"/>
        <w:ind w:left="567"/>
        <w:jc w:val="both"/>
        <w:rPr>
          <w:rFonts w:ascii="Arial" w:hAnsi="Arial" w:cs="Arial"/>
          <w:sz w:val="22"/>
          <w:szCs w:val="22"/>
          <w:lang w:val="en-GB"/>
        </w:rPr>
      </w:pPr>
      <w:r w:rsidRPr="003950DF">
        <w:rPr>
          <w:rFonts w:ascii="Arial" w:hAnsi="Arial" w:cs="Arial"/>
          <w:b/>
          <w:sz w:val="22"/>
          <w:szCs w:val="22"/>
          <w:lang w:val="en-GB"/>
        </w:rPr>
        <w:t>Criterion A.5</w:t>
      </w:r>
      <w:r w:rsidRPr="003950DF">
        <w:rPr>
          <w:rFonts w:ascii="Arial" w:hAnsi="Arial" w:cs="Arial"/>
          <w:sz w:val="22"/>
          <w:szCs w:val="22"/>
          <w:lang w:val="en-GB"/>
        </w:rPr>
        <w:t>: The State Party covers less tha</w:t>
      </w:r>
      <w:r>
        <w:rPr>
          <w:rFonts w:ascii="Arial" w:hAnsi="Arial" w:cs="Arial"/>
          <w:sz w:val="22"/>
          <w:szCs w:val="22"/>
          <w:lang w:val="en-GB"/>
        </w:rPr>
        <w:t>n 1 per cent</w:t>
      </w:r>
      <w:r w:rsidRPr="003950DF">
        <w:rPr>
          <w:rFonts w:ascii="Arial" w:hAnsi="Arial" w:cs="Arial"/>
          <w:sz w:val="22"/>
          <w:szCs w:val="22"/>
          <w:lang w:val="en-GB"/>
        </w:rPr>
        <w:t xml:space="preserve"> of the total cost of the project. Its participation is rather modest, which raises concerns about the sustainability of the project once the International Assistance has ended. </w:t>
      </w:r>
      <w:r w:rsidRPr="00D54299">
        <w:rPr>
          <w:rFonts w:ascii="Arial" w:hAnsi="Arial" w:cs="Arial"/>
          <w:sz w:val="22"/>
          <w:szCs w:val="22"/>
          <w:lang w:val="en-GB"/>
        </w:rPr>
        <w:t xml:space="preserve">However, the budget breakdown indicates that the State is in fact intending to provide other resources such as </w:t>
      </w:r>
      <w:r>
        <w:rPr>
          <w:rFonts w:ascii="Arial" w:hAnsi="Arial" w:cs="Arial"/>
          <w:sz w:val="22"/>
          <w:szCs w:val="22"/>
          <w:lang w:val="en-GB"/>
        </w:rPr>
        <w:t xml:space="preserve">of an </w:t>
      </w:r>
      <w:r w:rsidRPr="00D54299">
        <w:rPr>
          <w:rFonts w:ascii="Arial" w:hAnsi="Arial" w:cs="Arial"/>
          <w:sz w:val="22"/>
          <w:szCs w:val="22"/>
          <w:lang w:val="en-GB"/>
        </w:rPr>
        <w:t>in-kind</w:t>
      </w:r>
      <w:r>
        <w:rPr>
          <w:rFonts w:ascii="Arial" w:hAnsi="Arial" w:cs="Arial"/>
          <w:sz w:val="22"/>
          <w:szCs w:val="22"/>
          <w:lang w:val="en-GB"/>
        </w:rPr>
        <w:t xml:space="preserve"> nature</w:t>
      </w:r>
      <w:r w:rsidRPr="00D54299">
        <w:rPr>
          <w:rFonts w:ascii="Arial" w:hAnsi="Arial" w:cs="Arial"/>
          <w:sz w:val="22"/>
          <w:szCs w:val="22"/>
          <w:lang w:val="en-GB"/>
        </w:rPr>
        <w:t>, although they are not budgeted.</w:t>
      </w:r>
      <w:r w:rsidRPr="003950DF">
        <w:rPr>
          <w:rFonts w:ascii="Arial" w:hAnsi="Arial" w:cs="Arial"/>
          <w:sz w:val="22"/>
          <w:szCs w:val="22"/>
          <w:lang w:val="en-GB"/>
        </w:rPr>
        <w:t xml:space="preserve"> The State Party </w:t>
      </w:r>
      <w:proofErr w:type="gramStart"/>
      <w:r w:rsidRPr="003950DF">
        <w:rPr>
          <w:rFonts w:ascii="Arial" w:hAnsi="Arial" w:cs="Arial"/>
          <w:sz w:val="22"/>
          <w:szCs w:val="22"/>
          <w:lang w:val="en-GB"/>
        </w:rPr>
        <w:t>is invited</w:t>
      </w:r>
      <w:proofErr w:type="gramEnd"/>
      <w:r w:rsidRPr="003950DF">
        <w:rPr>
          <w:rFonts w:ascii="Arial" w:hAnsi="Arial" w:cs="Arial"/>
          <w:sz w:val="22"/>
          <w:szCs w:val="22"/>
          <w:lang w:val="en-GB"/>
        </w:rPr>
        <w:t xml:space="preserve"> to indicate its entire contributio</w:t>
      </w:r>
      <w:r>
        <w:rPr>
          <w:rFonts w:ascii="Arial" w:hAnsi="Arial" w:cs="Arial"/>
          <w:sz w:val="22"/>
          <w:szCs w:val="22"/>
          <w:lang w:val="en-GB"/>
        </w:rPr>
        <w:t>n, including its in-kind input.</w:t>
      </w:r>
    </w:p>
    <w:p w:rsidR="004110B3" w:rsidRPr="003950DF" w:rsidRDefault="004110B3" w:rsidP="00606A2E">
      <w:pPr>
        <w:tabs>
          <w:tab w:val="left" w:pos="567"/>
          <w:tab w:val="left" w:pos="709"/>
          <w:tab w:val="left" w:pos="1701"/>
          <w:tab w:val="left" w:pos="2268"/>
        </w:tabs>
        <w:spacing w:before="120" w:after="120"/>
        <w:ind w:left="567"/>
        <w:jc w:val="both"/>
        <w:rPr>
          <w:rFonts w:ascii="Arial" w:hAnsi="Arial" w:cs="Arial"/>
          <w:sz w:val="22"/>
          <w:szCs w:val="22"/>
          <w:lang w:val="en-GB"/>
        </w:rPr>
      </w:pPr>
      <w:r w:rsidRPr="003950DF">
        <w:rPr>
          <w:rFonts w:ascii="Arial" w:hAnsi="Arial" w:cs="Arial"/>
          <w:b/>
          <w:sz w:val="22"/>
          <w:szCs w:val="22"/>
          <w:lang w:val="en-GB"/>
        </w:rPr>
        <w:t>Criterion A.6</w:t>
      </w:r>
      <w:r w:rsidRPr="003950DF">
        <w:rPr>
          <w:rFonts w:ascii="Arial" w:hAnsi="Arial" w:cs="Arial"/>
          <w:sz w:val="22"/>
          <w:szCs w:val="22"/>
          <w:lang w:val="en-GB"/>
        </w:rPr>
        <w:t xml:space="preserve">: The file demonstrates that the project will help build capacities, strengthen existing human and material resources and enable professionals to acquire knowledge and skills concerning the implementation of the 2003 Convention. It </w:t>
      </w:r>
      <w:proofErr w:type="gramStart"/>
      <w:r w:rsidRPr="003950DF">
        <w:rPr>
          <w:rFonts w:ascii="Arial" w:hAnsi="Arial" w:cs="Arial"/>
          <w:sz w:val="22"/>
          <w:szCs w:val="22"/>
          <w:lang w:val="en-GB"/>
        </w:rPr>
        <w:t>is anticipated</w:t>
      </w:r>
      <w:proofErr w:type="gramEnd"/>
      <w:r w:rsidRPr="003950DF">
        <w:rPr>
          <w:rFonts w:ascii="Arial" w:hAnsi="Arial" w:cs="Arial"/>
          <w:sz w:val="22"/>
          <w:szCs w:val="22"/>
          <w:lang w:val="en-GB"/>
        </w:rPr>
        <w:t xml:space="preserve"> that one hundred community representatives, students and professionals will benefit from the training. They will be able to transmit their newly obtained </w:t>
      </w:r>
      <w:proofErr w:type="gramStart"/>
      <w:r w:rsidRPr="003950DF">
        <w:rPr>
          <w:rFonts w:ascii="Arial" w:hAnsi="Arial" w:cs="Arial"/>
          <w:sz w:val="22"/>
          <w:szCs w:val="22"/>
          <w:lang w:val="en-GB"/>
        </w:rPr>
        <w:t>know-how</w:t>
      </w:r>
      <w:proofErr w:type="gramEnd"/>
      <w:r w:rsidRPr="003950DF">
        <w:rPr>
          <w:rFonts w:ascii="Arial" w:hAnsi="Arial" w:cs="Arial"/>
          <w:sz w:val="22"/>
          <w:szCs w:val="22"/>
          <w:lang w:val="en-GB"/>
        </w:rPr>
        <w:t xml:space="preserve"> to other community members, thereby enhancing the significance of intangible cultural heritage in relation to local identity and community life. </w:t>
      </w:r>
    </w:p>
    <w:p w:rsidR="004110B3" w:rsidRPr="003950DF" w:rsidRDefault="004110B3" w:rsidP="00606A2E">
      <w:pPr>
        <w:tabs>
          <w:tab w:val="left" w:pos="567"/>
          <w:tab w:val="left" w:pos="1134"/>
          <w:tab w:val="left" w:pos="1701"/>
          <w:tab w:val="left" w:pos="2268"/>
        </w:tabs>
        <w:spacing w:before="120" w:after="120"/>
        <w:ind w:left="567"/>
        <w:jc w:val="both"/>
        <w:rPr>
          <w:rFonts w:ascii="Arial" w:hAnsi="Arial" w:cs="Arial"/>
          <w:sz w:val="22"/>
          <w:szCs w:val="22"/>
          <w:lang w:val="en-GB"/>
        </w:rPr>
      </w:pPr>
      <w:r w:rsidRPr="003950DF">
        <w:rPr>
          <w:rFonts w:ascii="Arial" w:hAnsi="Arial" w:cs="Arial"/>
          <w:b/>
          <w:sz w:val="22"/>
          <w:szCs w:val="22"/>
          <w:lang w:val="en-GB"/>
        </w:rPr>
        <w:t>Criterion A.7</w:t>
      </w:r>
      <w:r w:rsidRPr="003950DF">
        <w:rPr>
          <w:rFonts w:ascii="Arial" w:hAnsi="Arial" w:cs="Arial"/>
          <w:sz w:val="22"/>
          <w:szCs w:val="22"/>
          <w:lang w:val="en-GB"/>
        </w:rPr>
        <w:t>: Albania received US$24,500 from the Intangible Cultural Heritage Fund as a contribution to the project ‘Inventory of Albanian folk iso-polyphony’ (2011-2013). It also received US$9,800 in preparatory assistance for the preparation of a proposal for the Register of Good Safeguarding Practices – ‘National Folk Festival of Gjirokastra, 50</w:t>
      </w:r>
      <w:r>
        <w:rPr>
          <w:rFonts w:ascii="Arial" w:hAnsi="Arial" w:cs="Arial"/>
          <w:sz w:val="22"/>
          <w:szCs w:val="22"/>
          <w:lang w:val="en-GB"/>
        </w:rPr>
        <w:t> </w:t>
      </w:r>
      <w:r w:rsidRPr="003950DF">
        <w:rPr>
          <w:rFonts w:ascii="Arial" w:hAnsi="Arial" w:cs="Arial"/>
          <w:sz w:val="22"/>
          <w:szCs w:val="22"/>
          <w:lang w:val="en-GB"/>
        </w:rPr>
        <w:t xml:space="preserve">years of best practice in safeguarding Albanian intangible heritage’. The </w:t>
      </w:r>
      <w:proofErr w:type="gramStart"/>
      <w:r w:rsidRPr="003950DF">
        <w:rPr>
          <w:rFonts w:ascii="Arial" w:hAnsi="Arial" w:cs="Arial"/>
          <w:sz w:val="22"/>
          <w:szCs w:val="22"/>
          <w:lang w:val="en-GB"/>
        </w:rPr>
        <w:t>request was approved in June 2018 by the Bureau of the Committee</w:t>
      </w:r>
      <w:proofErr w:type="gramEnd"/>
      <w:r w:rsidRPr="003950DF">
        <w:rPr>
          <w:rFonts w:ascii="Arial" w:hAnsi="Arial" w:cs="Arial"/>
          <w:sz w:val="22"/>
          <w:szCs w:val="22"/>
          <w:lang w:val="en-GB"/>
        </w:rPr>
        <w:t>.</w:t>
      </w:r>
    </w:p>
    <w:p w:rsidR="004110B3" w:rsidRDefault="004110B3" w:rsidP="00606A2E">
      <w:pPr>
        <w:tabs>
          <w:tab w:val="left" w:pos="567"/>
          <w:tab w:val="left" w:pos="709"/>
          <w:tab w:val="left" w:pos="1701"/>
          <w:tab w:val="left" w:pos="2268"/>
        </w:tabs>
        <w:spacing w:before="120" w:after="120"/>
        <w:ind w:left="567"/>
        <w:jc w:val="both"/>
        <w:rPr>
          <w:rFonts w:ascii="Arial" w:hAnsi="Arial" w:cs="Arial"/>
          <w:sz w:val="22"/>
          <w:szCs w:val="22"/>
          <w:lang w:val="en-GB"/>
        </w:rPr>
      </w:pPr>
      <w:r w:rsidRPr="003950DF">
        <w:rPr>
          <w:rFonts w:ascii="Arial" w:hAnsi="Arial" w:cs="Arial"/>
          <w:b/>
          <w:sz w:val="22"/>
          <w:szCs w:val="22"/>
          <w:lang w:val="en-GB"/>
        </w:rPr>
        <w:t>Paragraph 10(a</w:t>
      </w:r>
      <w:proofErr w:type="gramStart"/>
      <w:r w:rsidRPr="003950DF">
        <w:rPr>
          <w:rFonts w:ascii="Arial" w:hAnsi="Arial" w:cs="Arial"/>
          <w:b/>
          <w:sz w:val="22"/>
          <w:szCs w:val="22"/>
          <w:lang w:val="en-GB"/>
        </w:rPr>
        <w:t>)</w:t>
      </w:r>
      <w:r w:rsidRPr="003950DF">
        <w:rPr>
          <w:rFonts w:ascii="Arial" w:hAnsi="Arial" w:cs="Arial"/>
          <w:sz w:val="22"/>
          <w:szCs w:val="22"/>
          <w:lang w:val="en-GB"/>
        </w:rPr>
        <w:t>:</w:t>
      </w:r>
      <w:proofErr w:type="gramEnd"/>
      <w:r w:rsidRPr="003950DF">
        <w:rPr>
          <w:rFonts w:ascii="Arial" w:hAnsi="Arial" w:cs="Arial"/>
          <w:sz w:val="22"/>
          <w:szCs w:val="22"/>
          <w:lang w:val="en-GB"/>
        </w:rPr>
        <w:t xml:space="preserve"> Three international experts will be invited to carry out training in community-based inventorying and another international expert will be hired to perform an evaluation of the overall implementation of the project. As the scope of the project is national, rather than collaborating with other countries the State Party will invite experts with the necessary </w:t>
      </w:r>
      <w:proofErr w:type="gramStart"/>
      <w:r w:rsidRPr="003950DF">
        <w:rPr>
          <w:rFonts w:ascii="Arial" w:hAnsi="Arial" w:cs="Arial"/>
          <w:sz w:val="22"/>
          <w:szCs w:val="22"/>
          <w:lang w:val="en-GB"/>
        </w:rPr>
        <w:t>know-how</w:t>
      </w:r>
      <w:proofErr w:type="gramEnd"/>
      <w:r w:rsidRPr="003950DF">
        <w:rPr>
          <w:rFonts w:ascii="Arial" w:hAnsi="Arial" w:cs="Arial"/>
          <w:sz w:val="22"/>
          <w:szCs w:val="22"/>
          <w:lang w:val="en-GB"/>
        </w:rPr>
        <w:t xml:space="preserve"> to ensure the appropriate quality of the project outcomes.</w:t>
      </w:r>
    </w:p>
    <w:p w:rsidR="004110B3" w:rsidRPr="003950DF" w:rsidRDefault="004110B3" w:rsidP="00606A2E">
      <w:pPr>
        <w:tabs>
          <w:tab w:val="left" w:pos="567"/>
          <w:tab w:val="left" w:pos="709"/>
          <w:tab w:val="left" w:pos="1701"/>
          <w:tab w:val="left" w:pos="2268"/>
        </w:tabs>
        <w:spacing w:before="120" w:after="120"/>
        <w:ind w:left="567"/>
        <w:jc w:val="both"/>
        <w:rPr>
          <w:rFonts w:ascii="Arial" w:hAnsi="Arial" w:cs="Arial"/>
          <w:sz w:val="22"/>
          <w:szCs w:val="22"/>
          <w:lang w:val="en-GB"/>
        </w:rPr>
      </w:pPr>
      <w:r w:rsidRPr="003950DF">
        <w:rPr>
          <w:rFonts w:ascii="Arial" w:hAnsi="Arial" w:cs="Arial"/>
          <w:b/>
          <w:sz w:val="22"/>
          <w:szCs w:val="22"/>
          <w:lang w:val="en-GB"/>
        </w:rPr>
        <w:t>Paragraph 10(b)</w:t>
      </w:r>
      <w:r w:rsidRPr="003950DF">
        <w:rPr>
          <w:rFonts w:ascii="Arial" w:hAnsi="Arial" w:cs="Arial"/>
          <w:sz w:val="22"/>
          <w:szCs w:val="22"/>
          <w:lang w:val="en-GB"/>
        </w:rPr>
        <w:t xml:space="preserve">: The chief results of the project include training community members and governmental staff who will continue to disseminate </w:t>
      </w:r>
      <w:proofErr w:type="gramStart"/>
      <w:r w:rsidRPr="003950DF">
        <w:rPr>
          <w:rFonts w:ascii="Arial" w:hAnsi="Arial" w:cs="Arial"/>
          <w:sz w:val="22"/>
          <w:szCs w:val="22"/>
          <w:lang w:val="en-GB"/>
        </w:rPr>
        <w:t>know-how</w:t>
      </w:r>
      <w:proofErr w:type="gramEnd"/>
      <w:r w:rsidRPr="003950DF">
        <w:rPr>
          <w:rFonts w:ascii="Arial" w:hAnsi="Arial" w:cs="Arial"/>
          <w:sz w:val="22"/>
          <w:szCs w:val="22"/>
          <w:lang w:val="en-GB"/>
        </w:rPr>
        <w:t xml:space="preserve"> and work on building up the national inventory in other parts of the country. The methodology created for the project </w:t>
      </w:r>
      <w:proofErr w:type="gramStart"/>
      <w:r w:rsidRPr="003950DF">
        <w:rPr>
          <w:rFonts w:ascii="Arial" w:hAnsi="Arial" w:cs="Arial"/>
          <w:sz w:val="22"/>
          <w:szCs w:val="22"/>
          <w:lang w:val="en-GB"/>
        </w:rPr>
        <w:t>will be transferred and replicated in all remaining regions in the country</w:t>
      </w:r>
      <w:proofErr w:type="gramEnd"/>
      <w:r w:rsidRPr="003950DF">
        <w:rPr>
          <w:rFonts w:ascii="Arial" w:hAnsi="Arial" w:cs="Arial"/>
          <w:sz w:val="22"/>
          <w:szCs w:val="22"/>
          <w:lang w:val="en-GB"/>
        </w:rPr>
        <w:t>. The equipment acquired from the project resources will continue to serve its purpose, creating the necessary background for future initiatives. However, the file does not explain how the project will stimulate financial and technical contributions from other sources,</w:t>
      </w:r>
      <w:r>
        <w:rPr>
          <w:rFonts w:ascii="Arial" w:hAnsi="Arial" w:cs="Arial"/>
          <w:sz w:val="22"/>
          <w:szCs w:val="22"/>
          <w:lang w:val="en-GB"/>
        </w:rPr>
        <w:t xml:space="preserve"> or similar efforts elsewhere.</w:t>
      </w:r>
    </w:p>
    <w:p w:rsidR="00857ADD" w:rsidRPr="00017FF9" w:rsidRDefault="00857ADD" w:rsidP="0037738A">
      <w:pPr>
        <w:numPr>
          <w:ilvl w:val="0"/>
          <w:numId w:val="79"/>
        </w:numPr>
        <w:tabs>
          <w:tab w:val="left" w:pos="567"/>
          <w:tab w:val="left" w:pos="1134"/>
          <w:tab w:val="left" w:pos="1701"/>
          <w:tab w:val="left" w:pos="2268"/>
        </w:tabs>
        <w:spacing w:before="120" w:after="120"/>
        <w:ind w:left="567" w:hanging="567"/>
        <w:jc w:val="both"/>
        <w:rPr>
          <w:rFonts w:ascii="Arial" w:hAnsi="Arial" w:cs="Arial"/>
          <w:bCs/>
          <w:sz w:val="22"/>
          <w:szCs w:val="22"/>
          <w:lang w:val="en-GB"/>
        </w:rPr>
      </w:pPr>
      <w:r w:rsidRPr="00017FF9">
        <w:rPr>
          <w:rFonts w:ascii="Arial" w:hAnsi="Arial" w:cs="Arial"/>
          <w:bCs/>
          <w:sz w:val="22"/>
          <w:szCs w:val="22"/>
          <w:u w:val="single"/>
          <w:lang w:val="en-GB"/>
        </w:rPr>
        <w:t>Decides</w:t>
      </w:r>
      <w:r>
        <w:rPr>
          <w:rFonts w:ascii="Arial" w:hAnsi="Arial" w:cs="Arial"/>
          <w:bCs/>
          <w:sz w:val="22"/>
          <w:szCs w:val="22"/>
          <w:lang w:val="en-GB"/>
        </w:rPr>
        <w:t xml:space="preserve"> to approve the international assistance request from Albania for </w:t>
      </w:r>
      <w:r>
        <w:rPr>
          <w:rFonts w:ascii="Arial" w:hAnsi="Arial" w:cs="Arial"/>
          <w:b/>
          <w:sz w:val="22"/>
          <w:szCs w:val="22"/>
          <w:lang w:val="en-GB"/>
        </w:rPr>
        <w:t xml:space="preserve">Community based Inventory of ICH in Albania with a view to safeguarding and transmitting to future generations </w:t>
      </w:r>
      <w:r>
        <w:rPr>
          <w:rFonts w:ascii="Arial" w:hAnsi="Arial" w:cs="Arial"/>
          <w:sz w:val="22"/>
          <w:szCs w:val="22"/>
          <w:lang w:val="en-GB"/>
        </w:rPr>
        <w:t xml:space="preserve">and </w:t>
      </w:r>
      <w:r w:rsidRPr="00017FF9">
        <w:rPr>
          <w:rFonts w:ascii="Arial" w:hAnsi="Arial" w:cs="Arial"/>
          <w:sz w:val="22"/>
          <w:szCs w:val="22"/>
          <w:u w:val="single"/>
          <w:lang w:val="en-GB"/>
        </w:rPr>
        <w:t>r</w:t>
      </w:r>
      <w:r w:rsidRPr="00017FF9">
        <w:rPr>
          <w:rFonts w:ascii="Arial" w:hAnsi="Arial" w:cs="Arial"/>
          <w:bCs/>
          <w:sz w:val="22"/>
          <w:szCs w:val="22"/>
          <w:u w:val="single"/>
          <w:lang w:val="en-GB"/>
        </w:rPr>
        <w:t>equests</w:t>
      </w:r>
      <w:r>
        <w:rPr>
          <w:rFonts w:ascii="Arial" w:hAnsi="Arial" w:cs="Arial"/>
          <w:bCs/>
          <w:sz w:val="22"/>
          <w:szCs w:val="22"/>
          <w:lang w:val="en-GB"/>
        </w:rPr>
        <w:t xml:space="preserve"> the submitting State to work with the Secretariat in order to present to the Bureau within a maximum timeframe of six months a request revised in line with the recommendations of the Evaluation Body;</w:t>
      </w:r>
    </w:p>
    <w:p w:rsidR="004110B3" w:rsidRPr="00F16BBB" w:rsidRDefault="00857ADD" w:rsidP="0037738A">
      <w:pPr>
        <w:numPr>
          <w:ilvl w:val="0"/>
          <w:numId w:val="79"/>
        </w:numPr>
        <w:tabs>
          <w:tab w:val="left" w:pos="567"/>
          <w:tab w:val="left" w:pos="1134"/>
          <w:tab w:val="left" w:pos="1701"/>
          <w:tab w:val="left" w:pos="2268"/>
        </w:tabs>
        <w:spacing w:before="120" w:after="120"/>
        <w:ind w:left="567" w:hanging="567"/>
        <w:jc w:val="both"/>
        <w:rPr>
          <w:rFonts w:ascii="Arial" w:hAnsi="Arial" w:cs="Arial"/>
          <w:bCs/>
          <w:sz w:val="22"/>
          <w:szCs w:val="22"/>
          <w:lang w:val="en-GB"/>
        </w:rPr>
      </w:pPr>
      <w:r w:rsidRPr="00857ADD">
        <w:rPr>
          <w:rFonts w:ascii="Arial" w:hAnsi="Arial" w:cs="Arial"/>
          <w:bCs/>
          <w:sz w:val="22"/>
          <w:szCs w:val="22"/>
          <w:u w:val="single"/>
          <w:lang w:val="en-GB"/>
        </w:rPr>
        <w:t>Further invites</w:t>
      </w:r>
      <w:r w:rsidRPr="00857ADD">
        <w:rPr>
          <w:rFonts w:ascii="Arial" w:hAnsi="Arial" w:cs="Arial"/>
          <w:bCs/>
          <w:sz w:val="22"/>
          <w:szCs w:val="22"/>
          <w:lang w:val="en-GB"/>
        </w:rPr>
        <w:t> the State Party to use Form ICH-04-Report to report on the use of the assistance once granted.</w:t>
      </w:r>
    </w:p>
    <w:p w:rsidR="00F62166" w:rsidRPr="00B62344" w:rsidRDefault="00F62166" w:rsidP="0037738A">
      <w:pPr>
        <w:pStyle w:val="COMTitleDecision"/>
      </w:pPr>
      <w:r>
        <w:t>DECISION 13.COM</w:t>
      </w:r>
      <w:r w:rsidRPr="00FD624F">
        <w:t xml:space="preserve"> </w:t>
      </w:r>
      <w:r>
        <w:t>11</w:t>
      </w:r>
    </w:p>
    <w:p w:rsidR="00F62166" w:rsidRPr="00285BB4" w:rsidRDefault="00F62166" w:rsidP="00A443CE">
      <w:pPr>
        <w:pStyle w:val="COMPreambulaDecisions"/>
        <w:ind w:left="0"/>
        <w:rPr>
          <w:rFonts w:eastAsia="SimSun"/>
        </w:rPr>
      </w:pPr>
      <w:r w:rsidRPr="00285BB4">
        <w:t>The Committee,</w:t>
      </w:r>
    </w:p>
    <w:p w:rsidR="00F62166" w:rsidRPr="00345CB4" w:rsidRDefault="00F62166" w:rsidP="0037738A">
      <w:pPr>
        <w:pStyle w:val="COMParaDecision"/>
        <w:numPr>
          <w:ilvl w:val="0"/>
          <w:numId w:val="80"/>
        </w:numPr>
        <w:ind w:left="567" w:hanging="567"/>
        <w:jc w:val="left"/>
      </w:pPr>
      <w:r w:rsidRPr="00345CB4">
        <w:t>Having examined</w:t>
      </w:r>
      <w:r w:rsidRPr="00F62166">
        <w:rPr>
          <w:u w:val="none"/>
        </w:rPr>
        <w:t xml:space="preserve"> document </w:t>
      </w:r>
      <w:hyperlink r:id="rId99" w:history="1">
        <w:r w:rsidRPr="004F44E5">
          <w:rPr>
            <w:rStyle w:val="Hyperlink"/>
          </w:rPr>
          <w:t>ITH/18/13.COM/11</w:t>
        </w:r>
      </w:hyperlink>
      <w:r w:rsidRPr="00F62166">
        <w:rPr>
          <w:u w:val="none"/>
        </w:rPr>
        <w:t>,</w:t>
      </w:r>
    </w:p>
    <w:p w:rsidR="00F62166" w:rsidRPr="00A74FBD" w:rsidRDefault="00F62166" w:rsidP="00A443CE">
      <w:pPr>
        <w:pStyle w:val="COMParaDecision"/>
        <w:ind w:left="567" w:hanging="567"/>
        <w:rPr>
          <w:u w:val="none"/>
        </w:rPr>
      </w:pPr>
      <w:r w:rsidRPr="00A74FBD">
        <w:rPr>
          <w:lang w:val="en-US"/>
        </w:rPr>
        <w:t>Recalling</w:t>
      </w:r>
      <w:r w:rsidRPr="00A74FBD">
        <w:rPr>
          <w:u w:val="none"/>
          <w:lang w:val="en-US"/>
        </w:rPr>
        <w:t xml:space="preserve"> Article 11 of the Convention, Chapters VI.3 and VI.4 of the Operational Directives, the fifth point of the Ethical Principles for Safeguarding Intangible Cultural Heritage, along with Resolutions 38C/48 and 39C/</w:t>
      </w:r>
      <w:r>
        <w:rPr>
          <w:u w:val="none"/>
          <w:lang w:val="en-US"/>
        </w:rPr>
        <w:t>35</w:t>
      </w:r>
      <w:r w:rsidRPr="00A74FBD">
        <w:rPr>
          <w:u w:val="none"/>
          <w:lang w:val="en-US"/>
        </w:rPr>
        <w:t xml:space="preserve"> of the General Conference on the </w:t>
      </w:r>
      <w:r w:rsidR="00AA7ACC">
        <w:rPr>
          <w:u w:val="none"/>
          <w:lang w:val="en-US"/>
        </w:rPr>
        <w:t xml:space="preserve">Strategy for </w:t>
      </w:r>
      <w:r w:rsidRPr="00A74FBD">
        <w:rPr>
          <w:u w:val="none"/>
          <w:lang w:val="en-US"/>
        </w:rPr>
        <w:t>reinforcement of UNESCO’s action for the protection of culture and the promotion of cultural pluralism in the event of armed conflict</w:t>
      </w:r>
      <w:r w:rsidR="00AA7ACC">
        <w:rPr>
          <w:u w:val="none"/>
          <w:lang w:val="en-US"/>
        </w:rPr>
        <w:t>, its Action Plan</w:t>
      </w:r>
      <w:r w:rsidRPr="00A74FBD">
        <w:rPr>
          <w:u w:val="none"/>
          <w:lang w:val="en-US"/>
        </w:rPr>
        <w:t xml:space="preserve"> and its </w:t>
      </w:r>
      <w:r w:rsidRPr="001A2D38">
        <w:rPr>
          <w:u w:val="none"/>
          <w:lang w:val="en-US"/>
        </w:rPr>
        <w:t>Addendum</w:t>
      </w:r>
      <w:r w:rsidRPr="00533507">
        <w:rPr>
          <w:color w:val="000000"/>
          <w:u w:val="none"/>
          <w:lang w:val="en-US"/>
        </w:rPr>
        <w:t xml:space="preserve"> </w:t>
      </w:r>
      <w:r w:rsidRPr="001A2D38">
        <w:rPr>
          <w:color w:val="000000"/>
          <w:u w:val="none"/>
          <w:lang w:val="en-US"/>
        </w:rPr>
        <w:t>concerning</w:t>
      </w:r>
      <w:r w:rsidRPr="00A74FBD">
        <w:rPr>
          <w:color w:val="000000"/>
          <w:u w:val="none"/>
          <w:lang w:val="en-US"/>
        </w:rPr>
        <w:t xml:space="preserve"> emergencies associated with disasters caused by natural and human-induced hazards</w:t>
      </w:r>
      <w:r w:rsidRPr="00A74FBD">
        <w:rPr>
          <w:u w:val="none"/>
        </w:rPr>
        <w:t>,</w:t>
      </w:r>
      <w:r w:rsidR="0046796A">
        <w:rPr>
          <w:u w:val="none"/>
        </w:rPr>
        <w:t xml:space="preserve"> as well as United Nations Security Council </w:t>
      </w:r>
      <w:r w:rsidR="00AA7ACC">
        <w:rPr>
          <w:u w:val="none"/>
        </w:rPr>
        <w:t xml:space="preserve">resolution 2347 </w:t>
      </w:r>
      <w:r w:rsidR="0046796A">
        <w:rPr>
          <w:u w:val="none"/>
        </w:rPr>
        <w:t>(2017),</w:t>
      </w:r>
    </w:p>
    <w:p w:rsidR="00F62166" w:rsidRPr="005E1821" w:rsidRDefault="00F62166" w:rsidP="00A443CE">
      <w:pPr>
        <w:pStyle w:val="COMParaDecision"/>
        <w:ind w:left="567" w:hanging="567"/>
        <w:rPr>
          <w:lang w:val="en-US"/>
        </w:rPr>
      </w:pPr>
      <w:r w:rsidRPr="005E1821">
        <w:rPr>
          <w:lang w:val="en-US"/>
        </w:rPr>
        <w:t>Expresses</w:t>
      </w:r>
      <w:r w:rsidRPr="005E1821">
        <w:rPr>
          <w:u w:val="none"/>
          <w:lang w:val="en-US"/>
        </w:rPr>
        <w:t xml:space="preserve"> its full support to </w:t>
      </w:r>
      <w:r>
        <w:rPr>
          <w:u w:val="none"/>
          <w:lang w:val="en-US"/>
        </w:rPr>
        <w:t xml:space="preserve">individuals, groups and communities </w:t>
      </w:r>
      <w:r w:rsidRPr="005E1821">
        <w:rPr>
          <w:u w:val="none"/>
          <w:lang w:val="en-US"/>
        </w:rPr>
        <w:t>in situations of emergenc</w:t>
      </w:r>
      <w:r>
        <w:rPr>
          <w:u w:val="none"/>
          <w:lang w:val="en-US"/>
        </w:rPr>
        <w:t>y</w:t>
      </w:r>
      <w:r w:rsidRPr="005E1821">
        <w:rPr>
          <w:u w:val="none"/>
          <w:lang w:val="en-US"/>
        </w:rPr>
        <w:t xml:space="preserve"> and </w:t>
      </w:r>
      <w:r>
        <w:rPr>
          <w:lang w:val="en-US"/>
        </w:rPr>
        <w:t>acknowledges</w:t>
      </w:r>
      <w:r w:rsidRPr="005E1821">
        <w:rPr>
          <w:u w:val="none"/>
          <w:lang w:val="en-US"/>
        </w:rPr>
        <w:t xml:space="preserve"> their </w:t>
      </w:r>
      <w:r>
        <w:rPr>
          <w:u w:val="none"/>
          <w:lang w:val="en-US"/>
        </w:rPr>
        <w:t xml:space="preserve">extraordinary </w:t>
      </w:r>
      <w:r w:rsidRPr="005E1821">
        <w:rPr>
          <w:u w:val="none"/>
          <w:lang w:val="en-US"/>
        </w:rPr>
        <w:t>courage and brav</w:t>
      </w:r>
      <w:r>
        <w:rPr>
          <w:u w:val="none"/>
          <w:lang w:val="en-US"/>
        </w:rPr>
        <w:t>ery</w:t>
      </w:r>
      <w:r w:rsidRPr="005E1821">
        <w:rPr>
          <w:u w:val="none"/>
          <w:lang w:val="en-US"/>
        </w:rPr>
        <w:t xml:space="preserve"> in </w:t>
      </w:r>
      <w:r>
        <w:rPr>
          <w:u w:val="none"/>
          <w:lang w:val="en-US"/>
        </w:rPr>
        <w:t>exploring creative ways of maintaining the practice and transmission of their living heritage despite the challenging contexts;</w:t>
      </w:r>
    </w:p>
    <w:p w:rsidR="00F62166" w:rsidRPr="004F6B39" w:rsidRDefault="00F62166" w:rsidP="00A443CE">
      <w:pPr>
        <w:pStyle w:val="COMParaDecision"/>
        <w:ind w:left="567" w:hanging="567"/>
        <w:rPr>
          <w:u w:val="none"/>
        </w:rPr>
      </w:pPr>
      <w:r w:rsidRPr="004F6B39">
        <w:t>Encourages</w:t>
      </w:r>
      <w:r w:rsidRPr="004868EF">
        <w:rPr>
          <w:u w:val="none"/>
        </w:rPr>
        <w:t xml:space="preserve"> States Parties to ensure</w:t>
      </w:r>
      <w:r w:rsidRPr="004868EF">
        <w:rPr>
          <w:i/>
          <w:iCs/>
          <w:u w:val="none"/>
        </w:rPr>
        <w:t xml:space="preserve"> </w:t>
      </w:r>
      <w:r w:rsidRPr="004868EF">
        <w:rPr>
          <w:u w:val="none"/>
        </w:rPr>
        <w:t>that</w:t>
      </w:r>
      <w:r>
        <w:rPr>
          <w:u w:val="none"/>
        </w:rPr>
        <w:t>, to the extent possible,</w:t>
      </w:r>
      <w:r w:rsidRPr="004868EF">
        <w:rPr>
          <w:u w:val="none"/>
        </w:rPr>
        <w:t xml:space="preserve"> communities, groups and individuals, including displaced persons, have access to the instruments, objects, artefacts, cultural and natu</w:t>
      </w:r>
      <w:r w:rsidRPr="004F6B39">
        <w:rPr>
          <w:u w:val="none"/>
        </w:rPr>
        <w:t>ral spaces and places of memory</w:t>
      </w:r>
      <w:r w:rsidR="0046796A">
        <w:rPr>
          <w:u w:val="none"/>
        </w:rPr>
        <w:t>, often also elements of their tangible cultural heritage, and</w:t>
      </w:r>
      <w:r w:rsidRPr="004F6B39">
        <w:rPr>
          <w:u w:val="none"/>
        </w:rPr>
        <w:t xml:space="preserve"> whose existence is necessary for expressing their intangible cultural heritage;</w:t>
      </w:r>
    </w:p>
    <w:p w:rsidR="00F62166" w:rsidRPr="00345CB4" w:rsidRDefault="00F62166" w:rsidP="00A443CE">
      <w:pPr>
        <w:pStyle w:val="COMParaDecision"/>
        <w:ind w:left="567" w:hanging="567"/>
      </w:pPr>
      <w:r w:rsidRPr="00632C7B">
        <w:t>Expresses</w:t>
      </w:r>
      <w:r w:rsidRPr="00A932D8">
        <w:t xml:space="preserve"> satisfaction</w:t>
      </w:r>
      <w:r w:rsidRPr="004F6B39">
        <w:rPr>
          <w:u w:val="none"/>
        </w:rPr>
        <w:t xml:space="preserve"> </w:t>
      </w:r>
      <w:r>
        <w:rPr>
          <w:u w:val="none"/>
        </w:rPr>
        <w:t>with</w:t>
      </w:r>
      <w:r w:rsidRPr="004F6B39">
        <w:rPr>
          <w:u w:val="none"/>
        </w:rPr>
        <w:t xml:space="preserve"> the effor</w:t>
      </w:r>
      <w:r>
        <w:rPr>
          <w:u w:val="none"/>
        </w:rPr>
        <w:t>ts made to include community-based interventions for the safeguarding of intangible cultural heritage in the recovery projects and initiatives led by UNESCO in emergency contexts</w:t>
      </w:r>
      <w:r w:rsidRPr="00F32C23">
        <w:rPr>
          <w:u w:val="none"/>
        </w:rPr>
        <w:t>,</w:t>
      </w:r>
      <w:r>
        <w:rPr>
          <w:u w:val="none"/>
        </w:rPr>
        <w:t xml:space="preserve"> including those related to the prevention of violent extremism;</w:t>
      </w:r>
    </w:p>
    <w:p w:rsidR="00F62166" w:rsidRPr="00B941E4" w:rsidRDefault="00F62166" w:rsidP="00A443CE">
      <w:pPr>
        <w:pStyle w:val="COMParaDecision"/>
        <w:ind w:left="567" w:hanging="567"/>
        <w:rPr>
          <w:u w:val="none"/>
        </w:rPr>
      </w:pPr>
      <w:r>
        <w:t>Welcomes</w:t>
      </w:r>
      <w:r>
        <w:rPr>
          <w:u w:val="none"/>
        </w:rPr>
        <w:t xml:space="preserve"> the first steps taken to initiate dialogue with relevant UN and international bodies with a view to highlighting </w:t>
      </w:r>
      <w:r w:rsidRPr="00B941E4">
        <w:rPr>
          <w:u w:val="none"/>
        </w:rPr>
        <w:t xml:space="preserve">the </w:t>
      </w:r>
      <w:r w:rsidR="0046796A">
        <w:rPr>
          <w:u w:val="none"/>
        </w:rPr>
        <w:t>threats to</w:t>
      </w:r>
      <w:r w:rsidRPr="00B941E4">
        <w:rPr>
          <w:u w:val="none"/>
        </w:rPr>
        <w:t xml:space="preserve"> intangible cultural heritage in emergencies, </w:t>
      </w:r>
      <w:r w:rsidR="0046796A">
        <w:rPr>
          <w:u w:val="none"/>
        </w:rPr>
        <w:t>including in case</w:t>
      </w:r>
      <w:r w:rsidR="007A4CE1">
        <w:rPr>
          <w:u w:val="none"/>
        </w:rPr>
        <w:t>s</w:t>
      </w:r>
      <w:r w:rsidR="0046796A">
        <w:rPr>
          <w:u w:val="none"/>
        </w:rPr>
        <w:t xml:space="preserve"> of armed conflict, post-conflict situations and natural disasters, </w:t>
      </w:r>
      <w:r w:rsidRPr="00B941E4">
        <w:rPr>
          <w:u w:val="none"/>
        </w:rPr>
        <w:t>both in terms o</w:t>
      </w:r>
      <w:r>
        <w:rPr>
          <w:u w:val="none"/>
        </w:rPr>
        <w:t>f</w:t>
      </w:r>
      <w:r w:rsidRPr="00B941E4">
        <w:rPr>
          <w:u w:val="none"/>
        </w:rPr>
        <w:t xml:space="preserve"> how </w:t>
      </w:r>
      <w:r>
        <w:rPr>
          <w:u w:val="none"/>
        </w:rPr>
        <w:t>emergencies</w:t>
      </w:r>
      <w:r w:rsidRPr="00B941E4">
        <w:rPr>
          <w:u w:val="none"/>
        </w:rPr>
        <w:t xml:space="preserve"> affect the safeguarding of intangible cultural heritage and how intangible cultural heritage policies and activities </w:t>
      </w:r>
      <w:r>
        <w:rPr>
          <w:u w:val="none"/>
        </w:rPr>
        <w:t xml:space="preserve">can </w:t>
      </w:r>
      <w:r w:rsidRPr="00B941E4">
        <w:rPr>
          <w:u w:val="none"/>
        </w:rPr>
        <w:t xml:space="preserve">support </w:t>
      </w:r>
      <w:r>
        <w:rPr>
          <w:u w:val="none"/>
        </w:rPr>
        <w:t xml:space="preserve">preparedness and </w:t>
      </w:r>
      <w:r w:rsidRPr="00B941E4">
        <w:rPr>
          <w:u w:val="none"/>
        </w:rPr>
        <w:t xml:space="preserve">humanitarian </w:t>
      </w:r>
      <w:r>
        <w:rPr>
          <w:u w:val="none"/>
        </w:rPr>
        <w:t>relief;</w:t>
      </w:r>
    </w:p>
    <w:p w:rsidR="00F62166" w:rsidRPr="00345CB4" w:rsidRDefault="00F62166" w:rsidP="00A443CE">
      <w:pPr>
        <w:pStyle w:val="COMParaDecision"/>
        <w:ind w:left="567" w:hanging="567"/>
      </w:pPr>
      <w:r>
        <w:t>Reiterates</w:t>
      </w:r>
      <w:r w:rsidRPr="00B74A1D">
        <w:rPr>
          <w:u w:val="none"/>
        </w:rPr>
        <w:t xml:space="preserve"> the need to </w:t>
      </w:r>
      <w:r>
        <w:rPr>
          <w:u w:val="none"/>
        </w:rPr>
        <w:t xml:space="preserve">foster </w:t>
      </w:r>
      <w:r w:rsidRPr="00B74A1D">
        <w:rPr>
          <w:u w:val="none"/>
        </w:rPr>
        <w:t>the link</w:t>
      </w:r>
      <w:r>
        <w:rPr>
          <w:u w:val="none"/>
        </w:rPr>
        <w:t>s</w:t>
      </w:r>
      <w:r w:rsidRPr="00B74A1D">
        <w:rPr>
          <w:u w:val="none"/>
        </w:rPr>
        <w:t xml:space="preserve"> </w:t>
      </w:r>
      <w:r>
        <w:rPr>
          <w:u w:val="none"/>
        </w:rPr>
        <w:t xml:space="preserve">between disaster risk reduction and inventories of intangible cultural heritage and </w:t>
      </w:r>
      <w:r w:rsidRPr="00A932D8">
        <w:t>invites</w:t>
      </w:r>
      <w:r>
        <w:rPr>
          <w:u w:val="none"/>
        </w:rPr>
        <w:t xml:space="preserve"> States Parties to refer to </w:t>
      </w:r>
      <w:r w:rsidRPr="004868EF">
        <w:rPr>
          <w:u w:val="none"/>
        </w:rPr>
        <w:t xml:space="preserve">the guidance note </w:t>
      </w:r>
      <w:r>
        <w:rPr>
          <w:u w:val="none"/>
        </w:rPr>
        <w:t>on</w:t>
      </w:r>
      <w:r w:rsidRPr="004868EF">
        <w:rPr>
          <w:u w:val="none"/>
        </w:rPr>
        <w:t xml:space="preserve"> inventorying intangible cultural heritage</w:t>
      </w:r>
      <w:r>
        <w:rPr>
          <w:u w:val="none"/>
        </w:rPr>
        <w:t xml:space="preserve"> in this regard;</w:t>
      </w:r>
    </w:p>
    <w:p w:rsidR="00F62166" w:rsidRPr="00345CB4" w:rsidRDefault="00F62166" w:rsidP="00C6503C">
      <w:pPr>
        <w:pStyle w:val="COMParaDecision"/>
        <w:ind w:left="567" w:hanging="567"/>
      </w:pPr>
      <w:r>
        <w:t>Commends</w:t>
      </w:r>
      <w:r>
        <w:rPr>
          <w:u w:val="none"/>
        </w:rPr>
        <w:t xml:space="preserve"> the Secretariat for carrying out a survey on methodological approaches to the safeguarding of intangible cultural heritage in emergencies worldwide</w:t>
      </w:r>
      <w:r w:rsidRPr="00F32C23">
        <w:rPr>
          <w:u w:val="none"/>
        </w:rPr>
        <w:t>;</w:t>
      </w:r>
    </w:p>
    <w:p w:rsidR="00F62166" w:rsidRPr="002C5587" w:rsidRDefault="00F62166" w:rsidP="00A443CE">
      <w:pPr>
        <w:pStyle w:val="COMParaDecision"/>
        <w:ind w:left="567" w:hanging="567"/>
        <w:rPr>
          <w:u w:val="none"/>
        </w:rPr>
      </w:pPr>
      <w:r w:rsidRPr="006B3EEC">
        <w:t>Requests</w:t>
      </w:r>
      <w:r w:rsidRPr="006B3EEC">
        <w:rPr>
          <w:u w:val="none"/>
        </w:rPr>
        <w:t xml:space="preserve"> that the Secretariat</w:t>
      </w:r>
      <w:r>
        <w:rPr>
          <w:u w:val="none"/>
        </w:rPr>
        <w:t xml:space="preserve"> </w:t>
      </w:r>
      <w:r w:rsidRPr="002C5587">
        <w:rPr>
          <w:u w:val="none"/>
        </w:rPr>
        <w:t>organize an individual expert meeting during the course of 2019 to conceptualize and transform the knowledge and experience acquired into methodological guidance for States Parties</w:t>
      </w:r>
      <w:r w:rsidR="0046796A">
        <w:rPr>
          <w:u w:val="none"/>
        </w:rPr>
        <w:t>,</w:t>
      </w:r>
      <w:r w:rsidR="0046796A" w:rsidRPr="00EF407F">
        <w:rPr>
          <w:u w:val="none"/>
        </w:rPr>
        <w:t xml:space="preserve"> </w:t>
      </w:r>
      <w:r w:rsidR="0046796A">
        <w:rPr>
          <w:u w:val="none"/>
        </w:rPr>
        <w:t>or for any other relevant national or international stakeholders,</w:t>
      </w:r>
      <w:r w:rsidRPr="00EF407F">
        <w:rPr>
          <w:u w:val="none"/>
        </w:rPr>
        <w:t xml:space="preserve"> </w:t>
      </w:r>
      <w:r>
        <w:rPr>
          <w:u w:val="none"/>
        </w:rPr>
        <w:t xml:space="preserve">and to submit the results of the meeting at its next session, and </w:t>
      </w:r>
      <w:r w:rsidRPr="00E250A8">
        <w:t>thanks</w:t>
      </w:r>
      <w:r>
        <w:rPr>
          <w:u w:val="none"/>
        </w:rPr>
        <w:t xml:space="preserve"> the </w:t>
      </w:r>
      <w:r w:rsidRPr="00E250A8">
        <w:rPr>
          <w:u w:val="none"/>
        </w:rPr>
        <w:t>People</w:t>
      </w:r>
      <w:r w:rsidR="004F44E5">
        <w:rPr>
          <w:u w:val="none"/>
        </w:rPr>
        <w:t>’</w:t>
      </w:r>
      <w:r w:rsidRPr="00E250A8">
        <w:rPr>
          <w:u w:val="none"/>
        </w:rPr>
        <w:t>s Republic of China for its generous contribution to this end</w:t>
      </w:r>
      <w:r>
        <w:rPr>
          <w:u w:val="none"/>
        </w:rPr>
        <w:t>;</w:t>
      </w:r>
    </w:p>
    <w:p w:rsidR="00F62166" w:rsidRPr="006B3EEC" w:rsidRDefault="00F62166" w:rsidP="00A443CE">
      <w:pPr>
        <w:pStyle w:val="COMParaDecision"/>
        <w:ind w:left="567" w:hanging="567"/>
        <w:rPr>
          <w:u w:val="none"/>
        </w:rPr>
      </w:pPr>
      <w:r>
        <w:t>Also i</w:t>
      </w:r>
      <w:r w:rsidRPr="006B3EEC">
        <w:t>nvites</w:t>
      </w:r>
      <w:r w:rsidRPr="006B3EEC">
        <w:rPr>
          <w:u w:val="none"/>
        </w:rPr>
        <w:t xml:space="preserve"> States Parties to request emergency International Assistance, as they deem appropriate, and to make use of the technical assistance mechanism</w:t>
      </w:r>
      <w:r w:rsidR="0046796A">
        <w:rPr>
          <w:u w:val="none"/>
        </w:rPr>
        <w:t>s</w:t>
      </w:r>
      <w:r w:rsidRPr="006B3EEC">
        <w:rPr>
          <w:u w:val="none"/>
        </w:rPr>
        <w:t xml:space="preserve"> with the support of the Secretariat, with a view to finalizing their requests in line with the principles of the Convention;</w:t>
      </w:r>
    </w:p>
    <w:p w:rsidR="00F62166" w:rsidRPr="00EE49F4" w:rsidRDefault="00F62166" w:rsidP="00A443CE">
      <w:pPr>
        <w:pStyle w:val="COMParaDecision"/>
        <w:ind w:left="567" w:hanging="567"/>
      </w:pPr>
      <w:r>
        <w:t>Further r</w:t>
      </w:r>
      <w:r w:rsidRPr="004868EF">
        <w:t>equests</w:t>
      </w:r>
      <w:r w:rsidRPr="004868EF">
        <w:rPr>
          <w:u w:val="none"/>
        </w:rPr>
        <w:t xml:space="preserve"> that the Secretariat report to it on this issue at its </w:t>
      </w:r>
      <w:r>
        <w:rPr>
          <w:u w:val="none"/>
        </w:rPr>
        <w:t>fourteenth</w:t>
      </w:r>
      <w:r w:rsidRPr="004868EF">
        <w:rPr>
          <w:u w:val="none"/>
        </w:rPr>
        <w:t xml:space="preserve"> session in 201</w:t>
      </w:r>
      <w:r>
        <w:rPr>
          <w:u w:val="none"/>
        </w:rPr>
        <w:t>9</w:t>
      </w:r>
      <w:r w:rsidRPr="004868EF">
        <w:rPr>
          <w:u w:val="none"/>
        </w:rPr>
        <w:t>.</w:t>
      </w:r>
    </w:p>
    <w:p w:rsidR="00F62166" w:rsidRPr="00B62344" w:rsidRDefault="00F62166" w:rsidP="0037738A">
      <w:pPr>
        <w:pStyle w:val="COMTitleDecision"/>
      </w:pPr>
      <w:r>
        <w:t>DECISION 13.COM</w:t>
      </w:r>
      <w:r w:rsidRPr="00FD624F">
        <w:t xml:space="preserve"> </w:t>
      </w:r>
      <w:r>
        <w:t>12</w:t>
      </w:r>
    </w:p>
    <w:p w:rsidR="00F62166" w:rsidRPr="00285BB4" w:rsidRDefault="00F62166" w:rsidP="00A443CE">
      <w:pPr>
        <w:pStyle w:val="COMPreambulaDecisions"/>
        <w:ind w:left="0"/>
        <w:rPr>
          <w:rFonts w:eastAsia="SimSun"/>
        </w:rPr>
      </w:pPr>
      <w:r w:rsidRPr="00285BB4">
        <w:t>The Committee,</w:t>
      </w:r>
    </w:p>
    <w:p w:rsidR="00F62166" w:rsidRPr="00345CB4" w:rsidRDefault="00F62166" w:rsidP="0037738A">
      <w:pPr>
        <w:pStyle w:val="COMParaDecision"/>
        <w:numPr>
          <w:ilvl w:val="0"/>
          <w:numId w:val="81"/>
        </w:numPr>
        <w:ind w:left="567" w:hanging="567"/>
        <w:jc w:val="left"/>
      </w:pPr>
      <w:r w:rsidRPr="00345CB4">
        <w:t>Having examined</w:t>
      </w:r>
      <w:r w:rsidRPr="00F62166">
        <w:rPr>
          <w:u w:val="none"/>
        </w:rPr>
        <w:t xml:space="preserve"> document </w:t>
      </w:r>
      <w:hyperlink r:id="rId100" w:history="1">
        <w:r w:rsidRPr="00FB4E86">
          <w:rPr>
            <w:rStyle w:val="Hyperlink"/>
          </w:rPr>
          <w:t>ITH/18/13.COM/12</w:t>
        </w:r>
      </w:hyperlink>
      <w:r w:rsidRPr="00F62166">
        <w:rPr>
          <w:u w:val="none"/>
        </w:rPr>
        <w:t>,</w:t>
      </w:r>
    </w:p>
    <w:p w:rsidR="00F62166" w:rsidRPr="00345CB4" w:rsidRDefault="00F62166" w:rsidP="00A443CE">
      <w:pPr>
        <w:pStyle w:val="COMParaDecision"/>
        <w:ind w:left="567" w:hanging="567"/>
        <w:jc w:val="left"/>
      </w:pPr>
      <w:r w:rsidRPr="00345CB4">
        <w:t>Recalling</w:t>
      </w:r>
      <w:r w:rsidRPr="00F32C23">
        <w:rPr>
          <w:u w:val="none"/>
        </w:rPr>
        <w:t xml:space="preserve"> </w:t>
      </w:r>
      <w:r>
        <w:rPr>
          <w:u w:val="none"/>
        </w:rPr>
        <w:t xml:space="preserve">Decisions </w:t>
      </w:r>
      <w:hyperlink r:id="rId101" w:history="1">
        <w:r w:rsidRPr="00AB7DF7">
          <w:rPr>
            <w:rStyle w:val="Hyperlink"/>
          </w:rPr>
          <w:t>13.COM 1.BUR 4</w:t>
        </w:r>
      </w:hyperlink>
      <w:r>
        <w:rPr>
          <w:u w:val="none"/>
        </w:rPr>
        <w:t xml:space="preserve"> and </w:t>
      </w:r>
      <w:hyperlink r:id="rId102" w:history="1">
        <w:r w:rsidRPr="00AB7DF7">
          <w:rPr>
            <w:rStyle w:val="Hyperlink"/>
          </w:rPr>
          <w:t>13.COM 2.BUR 7</w:t>
        </w:r>
      </w:hyperlink>
      <w:r w:rsidRPr="00F32C23">
        <w:rPr>
          <w:u w:val="none"/>
        </w:rPr>
        <w:t>,</w:t>
      </w:r>
    </w:p>
    <w:p w:rsidR="00F62166" w:rsidRPr="00444972" w:rsidRDefault="00F62166" w:rsidP="00A443CE">
      <w:pPr>
        <w:pStyle w:val="COMParaDecision"/>
        <w:ind w:left="567" w:hanging="567"/>
      </w:pPr>
      <w:r w:rsidRPr="00444972">
        <w:t>Takes note</w:t>
      </w:r>
      <w:r w:rsidRPr="00F55881">
        <w:rPr>
          <w:u w:val="none"/>
        </w:rPr>
        <w:t xml:space="preserve"> of the analysis </w:t>
      </w:r>
      <w:r>
        <w:rPr>
          <w:u w:val="none"/>
        </w:rPr>
        <w:t xml:space="preserve">prepared by the Secretariat </w:t>
      </w:r>
      <w:r w:rsidRPr="00F55881">
        <w:rPr>
          <w:u w:val="none"/>
        </w:rPr>
        <w:t>regarding the emerging trends concerning multiple submissions of International Assistance requests by a single country</w:t>
      </w:r>
      <w:r>
        <w:rPr>
          <w:u w:val="none"/>
        </w:rPr>
        <w:t xml:space="preserve"> through the Bureau</w:t>
      </w:r>
      <w:r w:rsidRPr="00F55881">
        <w:rPr>
          <w:u w:val="none"/>
        </w:rPr>
        <w:t>;</w:t>
      </w:r>
    </w:p>
    <w:p w:rsidR="00F62166" w:rsidRPr="007B23CF" w:rsidRDefault="00F62166" w:rsidP="00A443CE">
      <w:pPr>
        <w:pStyle w:val="COMParaDecision"/>
        <w:ind w:left="567" w:hanging="567"/>
      </w:pPr>
      <w:r w:rsidRPr="004F44E5">
        <w:t>Expresses</w:t>
      </w:r>
      <w:r w:rsidRPr="00C6503C">
        <w:t xml:space="preserve"> concerns</w:t>
      </w:r>
      <w:r>
        <w:rPr>
          <w:u w:val="none"/>
        </w:rPr>
        <w:t xml:space="preserve"> regarding the possible implications related to the administration of the International Assistance portfolio under the Intangible Cultural Heritage Fund as well as the governance of the 2003 Convention, caused by multiple submissions of International Assistance requests by a single country</w:t>
      </w:r>
      <w:r w:rsidRPr="00B23140">
        <w:rPr>
          <w:u w:val="none"/>
        </w:rPr>
        <w:t xml:space="preserve"> </w:t>
      </w:r>
      <w:r>
        <w:rPr>
          <w:u w:val="none"/>
        </w:rPr>
        <w:t>through the Bureau;</w:t>
      </w:r>
    </w:p>
    <w:p w:rsidR="00F62166" w:rsidRPr="005359E8" w:rsidRDefault="00F62166" w:rsidP="00A443CE">
      <w:pPr>
        <w:pStyle w:val="COMParaDecision"/>
        <w:ind w:left="567" w:hanging="567"/>
      </w:pPr>
      <w:r>
        <w:t>Emphasizes</w:t>
      </w:r>
      <w:r w:rsidRPr="007B23CF">
        <w:rPr>
          <w:u w:val="none"/>
        </w:rPr>
        <w:t xml:space="preserve"> </w:t>
      </w:r>
      <w:r>
        <w:rPr>
          <w:u w:val="none"/>
        </w:rPr>
        <w:t>the importance of compliance with criterion A.7 for new submissions of International Assistance requests, as a way to mitigate the administrative risks entailed by multiple submissions</w:t>
      </w:r>
      <w:r w:rsidR="004C2285">
        <w:rPr>
          <w:u w:val="none"/>
        </w:rPr>
        <w:t>, as well as the importance of knowing the context of multiple submissions by a single country</w:t>
      </w:r>
      <w:r>
        <w:rPr>
          <w:u w:val="none"/>
        </w:rPr>
        <w:t>;</w:t>
      </w:r>
    </w:p>
    <w:p w:rsidR="00F62166" w:rsidRPr="00D62830" w:rsidRDefault="00F62166" w:rsidP="00A443CE">
      <w:pPr>
        <w:pStyle w:val="COMParaDecision"/>
        <w:ind w:left="567" w:hanging="567"/>
      </w:pPr>
      <w:r w:rsidRPr="005B1E4C">
        <w:t>Requests</w:t>
      </w:r>
      <w:r w:rsidRPr="005359E8">
        <w:rPr>
          <w:u w:val="none"/>
        </w:rPr>
        <w:t xml:space="preserve"> the Secretariat </w:t>
      </w:r>
      <w:r w:rsidR="004C2285">
        <w:rPr>
          <w:u w:val="none"/>
        </w:rPr>
        <w:t>to closely monitor the situation of multiple submissions</w:t>
      </w:r>
      <w:r w:rsidRPr="005359E8">
        <w:rPr>
          <w:u w:val="none"/>
        </w:rPr>
        <w:t xml:space="preserve">, </w:t>
      </w:r>
      <w:r w:rsidR="007A4CE1">
        <w:rPr>
          <w:u w:val="none"/>
        </w:rPr>
        <w:t>and report thereon</w:t>
      </w:r>
      <w:r w:rsidR="004C2285">
        <w:rPr>
          <w:u w:val="none"/>
        </w:rPr>
        <w:t xml:space="preserve"> to </w:t>
      </w:r>
      <w:r w:rsidRPr="005359E8">
        <w:rPr>
          <w:u w:val="none"/>
        </w:rPr>
        <w:t>the fourteenth session of the Committee</w:t>
      </w:r>
      <w:r>
        <w:rPr>
          <w:u w:val="none"/>
        </w:rPr>
        <w:t>.</w:t>
      </w:r>
    </w:p>
    <w:p w:rsidR="00CA6E71" w:rsidRPr="00B62344" w:rsidRDefault="00CA6E71" w:rsidP="0037738A">
      <w:pPr>
        <w:pStyle w:val="COMTitleDecision"/>
      </w:pPr>
      <w:r>
        <w:t>DECISION 13.COM</w:t>
      </w:r>
      <w:r w:rsidRPr="00FD624F">
        <w:t xml:space="preserve"> </w:t>
      </w:r>
      <w:r>
        <w:t>13</w:t>
      </w:r>
    </w:p>
    <w:p w:rsidR="00CA6E71" w:rsidRPr="00285BB4" w:rsidRDefault="00CA6E71" w:rsidP="00A443CE">
      <w:pPr>
        <w:pStyle w:val="COMPreambulaDecisions"/>
        <w:ind w:left="0"/>
        <w:rPr>
          <w:rFonts w:eastAsia="SimSun"/>
        </w:rPr>
      </w:pPr>
      <w:r w:rsidRPr="00285BB4">
        <w:t>The Committee,</w:t>
      </w:r>
    </w:p>
    <w:p w:rsidR="00CA6E71" w:rsidRPr="00843D02" w:rsidRDefault="00CA6E71" w:rsidP="0037738A">
      <w:pPr>
        <w:pStyle w:val="COMParaDecision"/>
        <w:numPr>
          <w:ilvl w:val="0"/>
          <w:numId w:val="82"/>
        </w:numPr>
        <w:ind w:left="567" w:hanging="567"/>
        <w:jc w:val="left"/>
      </w:pPr>
      <w:r w:rsidRPr="00345CB4">
        <w:t>Having examined</w:t>
      </w:r>
      <w:r w:rsidRPr="00CA6E71">
        <w:rPr>
          <w:u w:val="none"/>
        </w:rPr>
        <w:t xml:space="preserve"> document </w:t>
      </w:r>
      <w:hyperlink r:id="rId103" w:history="1">
        <w:r w:rsidRPr="00FB4E86">
          <w:rPr>
            <w:rStyle w:val="Hyperlink"/>
          </w:rPr>
          <w:t>ITH/18/13.COM/13</w:t>
        </w:r>
      </w:hyperlink>
      <w:r w:rsidRPr="00CA6E71">
        <w:rPr>
          <w:u w:val="none"/>
        </w:rPr>
        <w:t>,</w:t>
      </w:r>
    </w:p>
    <w:p w:rsidR="00CA6E71" w:rsidRDefault="00CA6E71" w:rsidP="00A443CE">
      <w:pPr>
        <w:pStyle w:val="COMParaDecision"/>
        <w:ind w:left="567" w:hanging="567"/>
        <w:rPr>
          <w:u w:val="none"/>
        </w:rPr>
      </w:pPr>
      <w:r w:rsidRPr="002912E3">
        <w:t>Recallin</w:t>
      </w:r>
      <w:r>
        <w:t>g</w:t>
      </w:r>
      <w:r w:rsidRPr="00C2323C">
        <w:rPr>
          <w:u w:val="none"/>
        </w:rPr>
        <w:t xml:space="preserve"> </w:t>
      </w:r>
      <w:hyperlink r:id="rId104" w:history="1">
        <w:r w:rsidRPr="00F14E73">
          <w:rPr>
            <w:rStyle w:val="Hyperlink"/>
          </w:rPr>
          <w:t>Resolution 7.GA 11</w:t>
        </w:r>
      </w:hyperlink>
      <w:r>
        <w:rPr>
          <w:u w:val="none"/>
        </w:rPr>
        <w:t xml:space="preserve"> and </w:t>
      </w:r>
      <w:hyperlink r:id="rId105" w:history="1">
        <w:r w:rsidRPr="0078783A">
          <w:rPr>
            <w:rStyle w:val="Hyperlink"/>
            <w:lang w:val="en-US"/>
          </w:rPr>
          <w:t>Decision 12.COM 17</w:t>
        </w:r>
      </w:hyperlink>
      <w:r>
        <w:rPr>
          <w:u w:val="none"/>
        </w:rPr>
        <w:t>,</w:t>
      </w:r>
    </w:p>
    <w:p w:rsidR="00CA6E71" w:rsidRDefault="00CA6E71" w:rsidP="00A443CE">
      <w:pPr>
        <w:pStyle w:val="COMParaDecision"/>
        <w:ind w:left="567" w:hanging="567"/>
        <w:rPr>
          <w:u w:val="none"/>
        </w:rPr>
      </w:pPr>
      <w:r>
        <w:t>Further recalling</w:t>
      </w:r>
      <w:r w:rsidRPr="00C2323C">
        <w:rPr>
          <w:u w:val="none"/>
        </w:rPr>
        <w:t xml:space="preserve"> </w:t>
      </w:r>
      <w:r>
        <w:rPr>
          <w:u w:val="none"/>
        </w:rPr>
        <w:t>d</w:t>
      </w:r>
      <w:r w:rsidRPr="00C2323C">
        <w:rPr>
          <w:u w:val="none"/>
        </w:rPr>
        <w:t xml:space="preserve">ocuments </w:t>
      </w:r>
      <w:hyperlink r:id="rId106" w:history="1">
        <w:r w:rsidRPr="00F14E73">
          <w:rPr>
            <w:rStyle w:val="Hyperlink"/>
          </w:rPr>
          <w:t>ITH/13/8.COM/14.b</w:t>
        </w:r>
      </w:hyperlink>
      <w:r w:rsidRPr="00C2323C">
        <w:rPr>
          <w:u w:val="none"/>
        </w:rPr>
        <w:t xml:space="preserve"> and </w:t>
      </w:r>
      <w:hyperlink r:id="rId107" w:history="1">
        <w:r w:rsidRPr="00F14E73">
          <w:rPr>
            <w:rStyle w:val="Hyperlink"/>
          </w:rPr>
          <w:t>ITH/17/12.COM/17</w:t>
        </w:r>
      </w:hyperlink>
      <w:r w:rsidRPr="00C2323C">
        <w:rPr>
          <w:u w:val="none"/>
        </w:rPr>
        <w:t>,</w:t>
      </w:r>
    </w:p>
    <w:p w:rsidR="00CA6E71" w:rsidRPr="00540721" w:rsidRDefault="00CA6E71" w:rsidP="00A443CE">
      <w:pPr>
        <w:pStyle w:val="COMParaDecision"/>
        <w:ind w:left="567" w:hanging="567"/>
      </w:pPr>
      <w:r>
        <w:t>Takes note</w:t>
      </w:r>
      <w:r w:rsidRPr="00245DDC">
        <w:rPr>
          <w:u w:val="none"/>
        </w:rPr>
        <w:t xml:space="preserve"> of the </w:t>
      </w:r>
      <w:r>
        <w:rPr>
          <w:u w:val="none"/>
        </w:rPr>
        <w:t>participatory consultation</w:t>
      </w:r>
      <w:r w:rsidRPr="00245DDC">
        <w:rPr>
          <w:u w:val="none"/>
        </w:rPr>
        <w:t xml:space="preserve"> process presented by the Secretariat and of the initial observations from the electronic consultation</w:t>
      </w:r>
      <w:r>
        <w:rPr>
          <w:u w:val="none"/>
        </w:rPr>
        <w:t xml:space="preserve"> on the role of accredited non-governmental organizations in the Convention</w:t>
      </w:r>
      <w:r w:rsidRPr="00245DDC">
        <w:rPr>
          <w:u w:val="none"/>
        </w:rPr>
        <w:t>;</w:t>
      </w:r>
    </w:p>
    <w:p w:rsidR="00CA6E71" w:rsidRPr="00245DDC" w:rsidRDefault="00CA6E71" w:rsidP="00A443CE">
      <w:pPr>
        <w:pStyle w:val="COMParaDecision"/>
        <w:ind w:left="567" w:hanging="567"/>
        <w:rPr>
          <w:u w:val="none"/>
        </w:rPr>
      </w:pPr>
      <w:proofErr w:type="gramStart"/>
      <w:r>
        <w:t>Requests</w:t>
      </w:r>
      <w:r w:rsidRPr="00245DDC">
        <w:rPr>
          <w:u w:val="none"/>
        </w:rPr>
        <w:t xml:space="preserve"> </w:t>
      </w:r>
      <w:r>
        <w:rPr>
          <w:u w:val="none"/>
        </w:rPr>
        <w:t xml:space="preserve">that </w:t>
      </w:r>
      <w:r w:rsidRPr="00245DDC">
        <w:rPr>
          <w:u w:val="none"/>
        </w:rPr>
        <w:t xml:space="preserve">the Secretariat </w:t>
      </w:r>
      <w:r>
        <w:rPr>
          <w:u w:val="none"/>
        </w:rPr>
        <w:t>continue the reflection with accredited non-governmental organizations, the ICH NGO Forum</w:t>
      </w:r>
      <w:r w:rsidR="00544444">
        <w:rPr>
          <w:u w:val="none"/>
        </w:rPr>
        <w:t>, the informal ad hoc open-ended working group</w:t>
      </w:r>
      <w:r>
        <w:rPr>
          <w:u w:val="none"/>
        </w:rPr>
        <w:t xml:space="preserve"> and States Parties on the definition of the advisory functions to be fulfilled by accredited non-governmental organizations and that it</w:t>
      </w:r>
      <w:r w:rsidRPr="00245DDC">
        <w:rPr>
          <w:u w:val="none"/>
        </w:rPr>
        <w:t xml:space="preserve"> present </w:t>
      </w:r>
      <w:r>
        <w:rPr>
          <w:u w:val="none"/>
        </w:rPr>
        <w:t>the results of such reflection and proposals for the revision of the accreditation system</w:t>
      </w:r>
      <w:r w:rsidRPr="00645C52">
        <w:rPr>
          <w:u w:val="none"/>
        </w:rPr>
        <w:t xml:space="preserve"> </w:t>
      </w:r>
      <w:r w:rsidRPr="00245DDC">
        <w:rPr>
          <w:u w:val="none"/>
        </w:rPr>
        <w:t>at its fourteenth session</w:t>
      </w:r>
      <w:r>
        <w:rPr>
          <w:u w:val="none"/>
        </w:rPr>
        <w:t>.</w:t>
      </w:r>
      <w:proofErr w:type="gramEnd"/>
    </w:p>
    <w:p w:rsidR="00CA6E71" w:rsidRPr="00B62344" w:rsidRDefault="00CA6E71" w:rsidP="0037738A">
      <w:pPr>
        <w:pStyle w:val="COMTitleDecision"/>
      </w:pPr>
      <w:r>
        <w:t>DECISION 13.COM</w:t>
      </w:r>
      <w:r w:rsidRPr="00FD624F">
        <w:t xml:space="preserve"> </w:t>
      </w:r>
      <w:r>
        <w:t>14</w:t>
      </w:r>
    </w:p>
    <w:p w:rsidR="00CA6E71" w:rsidRPr="00285BB4" w:rsidRDefault="00CA6E71" w:rsidP="00A443CE">
      <w:pPr>
        <w:pStyle w:val="COMPreambulaDecisions"/>
        <w:ind w:left="0"/>
        <w:rPr>
          <w:rFonts w:eastAsia="SimSun"/>
        </w:rPr>
      </w:pPr>
      <w:r w:rsidRPr="00285BB4">
        <w:t>The Committee,</w:t>
      </w:r>
    </w:p>
    <w:p w:rsidR="00CA6E71" w:rsidRPr="00345CB4" w:rsidRDefault="00CA6E71" w:rsidP="0037738A">
      <w:pPr>
        <w:pStyle w:val="COMParaDecision"/>
        <w:numPr>
          <w:ilvl w:val="0"/>
          <w:numId w:val="85"/>
        </w:numPr>
        <w:ind w:left="567" w:hanging="567"/>
      </w:pPr>
      <w:r w:rsidRPr="00345CB4">
        <w:t>Having examined</w:t>
      </w:r>
      <w:r w:rsidRPr="00CA6E71">
        <w:rPr>
          <w:u w:val="none"/>
        </w:rPr>
        <w:t xml:space="preserve"> document </w:t>
      </w:r>
      <w:hyperlink r:id="rId108" w:history="1">
        <w:r w:rsidRPr="00FB4E86">
          <w:rPr>
            <w:rStyle w:val="Hyperlink"/>
          </w:rPr>
          <w:t>ITH/18/13.COM/14</w:t>
        </w:r>
      </w:hyperlink>
      <w:r w:rsidRPr="00CA6E71">
        <w:rPr>
          <w:u w:val="none"/>
        </w:rPr>
        <w:t>,</w:t>
      </w:r>
    </w:p>
    <w:p w:rsidR="00CA6E71" w:rsidRPr="00695C68" w:rsidRDefault="00CA6E71" w:rsidP="00A443CE">
      <w:pPr>
        <w:pStyle w:val="COMParaDecision"/>
        <w:ind w:left="567" w:hanging="567"/>
      </w:pPr>
      <w:r w:rsidRPr="00695C68">
        <w:t>Recalling</w:t>
      </w:r>
      <w:r w:rsidRPr="00DA5523">
        <w:rPr>
          <w:u w:val="none"/>
        </w:rPr>
        <w:t xml:space="preserve"> Article 8.3 of the Convention, Paragraphs 27 and 28 of the Operational Directives and Rule</w:t>
      </w:r>
      <w:r>
        <w:rPr>
          <w:u w:val="none"/>
        </w:rPr>
        <w:t>s</w:t>
      </w:r>
      <w:r w:rsidRPr="00DA5523">
        <w:rPr>
          <w:u w:val="none"/>
        </w:rPr>
        <w:t> 20</w:t>
      </w:r>
      <w:r>
        <w:rPr>
          <w:u w:val="none"/>
        </w:rPr>
        <w:t xml:space="preserve"> and 39</w:t>
      </w:r>
      <w:r w:rsidRPr="00DA5523">
        <w:rPr>
          <w:u w:val="none"/>
        </w:rPr>
        <w:t xml:space="preserve"> of its Rules of Procedure,</w:t>
      </w:r>
    </w:p>
    <w:p w:rsidR="00CA6E71" w:rsidRPr="00904E22" w:rsidRDefault="00CA6E71" w:rsidP="00A443CE">
      <w:pPr>
        <w:pStyle w:val="COMParaDecision"/>
        <w:ind w:left="567" w:hanging="567"/>
      </w:pPr>
      <w:r w:rsidRPr="00345CB4">
        <w:t>Further recalling</w:t>
      </w:r>
      <w:r w:rsidRPr="00FD06D6">
        <w:rPr>
          <w:u w:val="none"/>
        </w:rPr>
        <w:t xml:space="preserve"> its</w:t>
      </w:r>
      <w:r w:rsidRPr="00033445">
        <w:rPr>
          <w:u w:val="none"/>
        </w:rPr>
        <w:t xml:space="preserve"> </w:t>
      </w:r>
      <w:hyperlink r:id="rId109" w:history="1">
        <w:r w:rsidRPr="00FD06D6">
          <w:rPr>
            <w:rStyle w:val="Hyperlink"/>
          </w:rPr>
          <w:t>Decision 9.COM 11</w:t>
        </w:r>
      </w:hyperlink>
      <w:r w:rsidRPr="00033445">
        <w:rPr>
          <w:u w:val="none"/>
        </w:rPr>
        <w:t>,</w:t>
      </w:r>
    </w:p>
    <w:p w:rsidR="00CA6E71" w:rsidRPr="006608E5" w:rsidRDefault="00CA6E71" w:rsidP="00A443CE">
      <w:pPr>
        <w:pStyle w:val="COMParaDecision"/>
        <w:ind w:left="567" w:hanging="567"/>
      </w:pPr>
      <w:r w:rsidRPr="00695C68">
        <w:t>Establishes</w:t>
      </w:r>
      <w:r w:rsidRPr="00DA5523">
        <w:rPr>
          <w:u w:val="none"/>
        </w:rPr>
        <w:t xml:space="preserve"> a consultative body to be known as the ‘Evaluation Body’ for the evaluation in 201</w:t>
      </w:r>
      <w:r>
        <w:rPr>
          <w:u w:val="none"/>
        </w:rPr>
        <w:t>9</w:t>
      </w:r>
      <w:r w:rsidRPr="00DA5523">
        <w:rPr>
          <w:u w:val="none"/>
        </w:rPr>
        <w:t xml:space="preserve">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International Assistance requests greater than US$100,000, and </w:t>
      </w:r>
      <w:r w:rsidRPr="00695C68">
        <w:t>adopts</w:t>
      </w:r>
      <w:r w:rsidRPr="00DA5523">
        <w:rPr>
          <w:u w:val="none"/>
        </w:rPr>
        <w:t xml:space="preserve"> its terms of reference as annexed to this Decision;</w:t>
      </w:r>
    </w:p>
    <w:p w:rsidR="00CA6E71" w:rsidRPr="009150EE" w:rsidRDefault="00CA6E71" w:rsidP="00A443CE">
      <w:pPr>
        <w:pStyle w:val="COMParaDecision"/>
        <w:ind w:left="567" w:hanging="567"/>
      </w:pPr>
      <w:r>
        <w:t>Notes</w:t>
      </w:r>
      <w:r>
        <w:rPr>
          <w:u w:val="none"/>
        </w:rPr>
        <w:t xml:space="preserve"> that for the purpose of the election at its future sessions, the twelve seats of the Evaluation Body shall be filled as follows:</w:t>
      </w:r>
    </w:p>
    <w:p w:rsidR="00CA6E71" w:rsidRPr="003F1680" w:rsidRDefault="00CA6E71" w:rsidP="00A443CE">
      <w:pPr>
        <w:pStyle w:val="Marge"/>
        <w:tabs>
          <w:tab w:val="clear" w:pos="567"/>
        </w:tabs>
        <w:spacing w:after="120"/>
        <w:ind w:left="567"/>
        <w:rPr>
          <w:rFonts w:cs="Arial"/>
          <w:lang w:val="en-GB"/>
        </w:rPr>
      </w:pPr>
      <w:r w:rsidRPr="003F1680">
        <w:rPr>
          <w:rFonts w:cs="Arial"/>
          <w:lang w:val="en-GB"/>
        </w:rPr>
        <w:t xml:space="preserve">Seats to </w:t>
      </w:r>
      <w:proofErr w:type="gramStart"/>
      <w:r w:rsidRPr="003F1680">
        <w:rPr>
          <w:rFonts w:cs="Arial"/>
          <w:lang w:val="en-GB"/>
        </w:rPr>
        <w:t>be filled</w:t>
      </w:r>
      <w:proofErr w:type="gramEnd"/>
      <w:r w:rsidRPr="003F1680">
        <w:rPr>
          <w:rFonts w:cs="Arial"/>
          <w:lang w:val="en-GB"/>
        </w:rPr>
        <w:t xml:space="preserve"> </w:t>
      </w:r>
      <w:r>
        <w:rPr>
          <w:rFonts w:cs="Arial"/>
          <w:lang w:val="en-GB"/>
        </w:rPr>
        <w:t>for the</w:t>
      </w:r>
      <w:r w:rsidRPr="003F1680">
        <w:rPr>
          <w:rFonts w:cs="Arial"/>
          <w:lang w:val="en-GB"/>
        </w:rPr>
        <w:t xml:space="preserve"> </w:t>
      </w:r>
      <w:r>
        <w:rPr>
          <w:rFonts w:cs="Arial"/>
          <w:lang w:val="en-GB"/>
        </w:rPr>
        <w:t>2020 – 2023 cycles</w:t>
      </w:r>
      <w:r w:rsidRPr="003F1680">
        <w:rPr>
          <w:rFonts w:cs="Arial"/>
          <w:lang w:val="en-GB"/>
        </w:rPr>
        <w:t>:</w:t>
      </w:r>
    </w:p>
    <w:p w:rsidR="00CA6E71" w:rsidRPr="00D62157" w:rsidRDefault="00CA6E71" w:rsidP="00A443CE">
      <w:pPr>
        <w:pStyle w:val="Marge"/>
        <w:tabs>
          <w:tab w:val="clear" w:pos="567"/>
        </w:tabs>
        <w:spacing w:after="120"/>
        <w:ind w:left="1134"/>
        <w:rPr>
          <w:rFonts w:cs="Arial"/>
          <w:lang w:val="en-US"/>
        </w:rPr>
      </w:pPr>
      <w:r w:rsidRPr="00D62157">
        <w:rPr>
          <w:rFonts w:cs="Arial"/>
          <w:lang w:val="en-US"/>
        </w:rPr>
        <w:t>EG I NGO</w:t>
      </w:r>
    </w:p>
    <w:p w:rsidR="00CA6E71" w:rsidRPr="00D62157" w:rsidRDefault="00CA6E71" w:rsidP="00A443CE">
      <w:pPr>
        <w:pStyle w:val="Marge"/>
        <w:tabs>
          <w:tab w:val="clear" w:pos="567"/>
        </w:tabs>
        <w:spacing w:after="120"/>
        <w:ind w:left="1134"/>
        <w:rPr>
          <w:rFonts w:cs="Arial"/>
          <w:lang w:val="en-US"/>
        </w:rPr>
      </w:pPr>
      <w:r w:rsidRPr="00D62157">
        <w:rPr>
          <w:rFonts w:cs="Arial"/>
          <w:lang w:val="en-US"/>
        </w:rPr>
        <w:t>EG II NGO</w:t>
      </w:r>
    </w:p>
    <w:p w:rsidR="00CA6E71" w:rsidRPr="00AE2939" w:rsidRDefault="00CA6E71" w:rsidP="00A443CE">
      <w:pPr>
        <w:pStyle w:val="Marge"/>
        <w:tabs>
          <w:tab w:val="clear" w:pos="567"/>
        </w:tabs>
        <w:spacing w:after="120"/>
        <w:ind w:left="1134"/>
        <w:rPr>
          <w:rFonts w:cs="Arial"/>
          <w:lang w:val="en-US"/>
        </w:rPr>
      </w:pPr>
      <w:r w:rsidRPr="00AE2939">
        <w:rPr>
          <w:rFonts w:cs="Arial"/>
          <w:lang w:val="en-US"/>
        </w:rPr>
        <w:t xml:space="preserve">EG </w:t>
      </w:r>
      <w:proofErr w:type="gramStart"/>
      <w:r w:rsidRPr="00AE2939">
        <w:rPr>
          <w:rFonts w:cs="Arial"/>
          <w:lang w:val="en-US"/>
        </w:rPr>
        <w:t>V(</w:t>
      </w:r>
      <w:proofErr w:type="gramEnd"/>
      <w:r w:rsidRPr="00AE2939">
        <w:rPr>
          <w:rFonts w:cs="Arial"/>
          <w:lang w:val="en-US"/>
        </w:rPr>
        <w:t>a) Expert</w:t>
      </w:r>
    </w:p>
    <w:p w:rsidR="00CA6E71" w:rsidRPr="00FC6616" w:rsidRDefault="00CA6E71" w:rsidP="00A443CE">
      <w:pPr>
        <w:pStyle w:val="Marge"/>
        <w:tabs>
          <w:tab w:val="clear" w:pos="567"/>
        </w:tabs>
        <w:spacing w:after="120"/>
        <w:ind w:left="567"/>
        <w:rPr>
          <w:rFonts w:cs="Arial"/>
          <w:lang w:val="en-GB"/>
        </w:rPr>
      </w:pPr>
      <w:r>
        <w:rPr>
          <w:rFonts w:cs="Arial"/>
          <w:lang w:val="en-GB"/>
        </w:rPr>
        <w:t xml:space="preserve">Seats to </w:t>
      </w:r>
      <w:proofErr w:type="gramStart"/>
      <w:r>
        <w:rPr>
          <w:rFonts w:cs="Arial"/>
          <w:lang w:val="en-GB"/>
        </w:rPr>
        <w:t>be filled</w:t>
      </w:r>
      <w:proofErr w:type="gramEnd"/>
      <w:r>
        <w:rPr>
          <w:rFonts w:cs="Arial"/>
          <w:lang w:val="en-GB"/>
        </w:rPr>
        <w:t xml:space="preserve"> for the 2021 – 2024 cycles</w:t>
      </w:r>
      <w:r w:rsidRPr="00FC6616">
        <w:rPr>
          <w:rFonts w:cs="Arial"/>
          <w:lang w:val="en-GB"/>
        </w:rPr>
        <w:t>:</w:t>
      </w:r>
    </w:p>
    <w:p w:rsidR="00CA6E71" w:rsidRPr="00AE2939" w:rsidRDefault="00CA6E71" w:rsidP="00A443CE">
      <w:pPr>
        <w:pStyle w:val="Marge"/>
        <w:tabs>
          <w:tab w:val="clear" w:pos="567"/>
        </w:tabs>
        <w:spacing w:after="120"/>
        <w:ind w:left="1134"/>
        <w:rPr>
          <w:rFonts w:cs="Arial"/>
          <w:lang w:val="en-US"/>
        </w:rPr>
      </w:pPr>
      <w:r w:rsidRPr="00AE2939">
        <w:rPr>
          <w:rFonts w:cs="Arial"/>
          <w:lang w:val="en-US"/>
        </w:rPr>
        <w:t>EG III Expert</w:t>
      </w:r>
    </w:p>
    <w:p w:rsidR="00CA6E71" w:rsidRPr="00D62157" w:rsidRDefault="00CA6E71" w:rsidP="00A443CE">
      <w:pPr>
        <w:pStyle w:val="Marge"/>
        <w:tabs>
          <w:tab w:val="clear" w:pos="567"/>
        </w:tabs>
        <w:spacing w:after="120"/>
        <w:ind w:left="1134"/>
        <w:rPr>
          <w:rFonts w:cs="Arial"/>
          <w:lang w:val="en-US"/>
        </w:rPr>
      </w:pPr>
      <w:r w:rsidRPr="00D62157">
        <w:rPr>
          <w:rFonts w:cs="Arial"/>
          <w:lang w:val="en-US"/>
        </w:rPr>
        <w:t>EG IV Expert</w:t>
      </w:r>
    </w:p>
    <w:p w:rsidR="00CA6E71" w:rsidRPr="0099142D" w:rsidRDefault="00CA6E71" w:rsidP="00A443CE">
      <w:pPr>
        <w:pStyle w:val="Marge"/>
        <w:tabs>
          <w:tab w:val="clear" w:pos="567"/>
        </w:tabs>
        <w:spacing w:after="120"/>
        <w:ind w:left="1134"/>
        <w:rPr>
          <w:rFonts w:cs="Arial"/>
          <w:lang w:val="en-GB"/>
        </w:rPr>
      </w:pPr>
      <w:r>
        <w:rPr>
          <w:rFonts w:cs="Arial"/>
          <w:lang w:val="en-GB"/>
        </w:rPr>
        <w:t xml:space="preserve">EG </w:t>
      </w:r>
      <w:proofErr w:type="gramStart"/>
      <w:r>
        <w:rPr>
          <w:rFonts w:cs="Arial"/>
          <w:lang w:val="en-GB"/>
        </w:rPr>
        <w:t>V(</w:t>
      </w:r>
      <w:proofErr w:type="gramEnd"/>
      <w:r>
        <w:rPr>
          <w:rFonts w:cs="Arial"/>
          <w:lang w:val="en-GB"/>
        </w:rPr>
        <w:t>b) NGO</w:t>
      </w:r>
    </w:p>
    <w:p w:rsidR="00CA6E71" w:rsidRPr="00FC6616" w:rsidRDefault="00CA6E71" w:rsidP="00A443CE">
      <w:pPr>
        <w:pStyle w:val="Marge"/>
        <w:tabs>
          <w:tab w:val="clear" w:pos="567"/>
        </w:tabs>
        <w:spacing w:after="120"/>
        <w:ind w:left="567"/>
        <w:rPr>
          <w:rFonts w:cs="Arial"/>
          <w:lang w:val="en-GB"/>
        </w:rPr>
      </w:pPr>
      <w:r>
        <w:rPr>
          <w:rFonts w:cs="Arial"/>
          <w:lang w:val="en-GB"/>
        </w:rPr>
        <w:t xml:space="preserve">Seats to </w:t>
      </w:r>
      <w:proofErr w:type="gramStart"/>
      <w:r>
        <w:rPr>
          <w:rFonts w:cs="Arial"/>
          <w:lang w:val="en-GB"/>
        </w:rPr>
        <w:t>be filled</w:t>
      </w:r>
      <w:proofErr w:type="gramEnd"/>
      <w:r>
        <w:rPr>
          <w:rFonts w:cs="Arial"/>
          <w:lang w:val="en-GB"/>
        </w:rPr>
        <w:t xml:space="preserve"> for the 2022 – 2025 cycles</w:t>
      </w:r>
      <w:r w:rsidRPr="00FC6616">
        <w:rPr>
          <w:rFonts w:cs="Arial"/>
          <w:lang w:val="en-GB"/>
        </w:rPr>
        <w:t>:</w:t>
      </w:r>
    </w:p>
    <w:p w:rsidR="00CA6E71" w:rsidRPr="00D20FB8" w:rsidRDefault="00CA6E71" w:rsidP="00A443CE">
      <w:pPr>
        <w:pStyle w:val="Marge"/>
        <w:tabs>
          <w:tab w:val="clear" w:pos="567"/>
        </w:tabs>
        <w:spacing w:after="120"/>
        <w:ind w:left="1134"/>
        <w:rPr>
          <w:rFonts w:cs="Arial"/>
          <w:lang w:val="es-ES_tradnl"/>
        </w:rPr>
      </w:pPr>
      <w:r w:rsidRPr="00D20FB8">
        <w:rPr>
          <w:rFonts w:cs="Arial"/>
          <w:lang w:val="es-ES_tradnl"/>
        </w:rPr>
        <w:t xml:space="preserve">EG </w:t>
      </w:r>
      <w:r>
        <w:rPr>
          <w:rFonts w:cs="Arial"/>
          <w:lang w:val="es-ES_tradnl"/>
        </w:rPr>
        <w:t>III NGO</w:t>
      </w:r>
    </w:p>
    <w:p w:rsidR="00CA6E71" w:rsidRPr="00154D84" w:rsidRDefault="00CA6E71" w:rsidP="00A443CE">
      <w:pPr>
        <w:pStyle w:val="Marge"/>
        <w:tabs>
          <w:tab w:val="clear" w:pos="567"/>
        </w:tabs>
        <w:spacing w:after="120"/>
        <w:ind w:left="1134"/>
        <w:rPr>
          <w:rFonts w:cs="Arial"/>
          <w:lang w:val="es-ES"/>
        </w:rPr>
      </w:pPr>
      <w:r w:rsidRPr="00154D84">
        <w:rPr>
          <w:rFonts w:cs="Arial"/>
          <w:lang w:val="es-ES"/>
        </w:rPr>
        <w:t>EG IV NGO</w:t>
      </w:r>
    </w:p>
    <w:p w:rsidR="00CA6E71" w:rsidRPr="0099142D" w:rsidRDefault="00CA6E71" w:rsidP="00A443CE">
      <w:pPr>
        <w:pStyle w:val="Marge"/>
        <w:tabs>
          <w:tab w:val="clear" w:pos="567"/>
        </w:tabs>
        <w:spacing w:after="120"/>
        <w:ind w:left="1134"/>
        <w:rPr>
          <w:rFonts w:cs="Arial"/>
          <w:lang w:val="en-GB"/>
        </w:rPr>
      </w:pPr>
      <w:r>
        <w:rPr>
          <w:rFonts w:cs="Arial"/>
          <w:lang w:val="en-GB"/>
        </w:rPr>
        <w:t xml:space="preserve">EG </w:t>
      </w:r>
      <w:proofErr w:type="gramStart"/>
      <w:r>
        <w:rPr>
          <w:rFonts w:cs="Arial"/>
          <w:lang w:val="en-GB"/>
        </w:rPr>
        <w:t>V(</w:t>
      </w:r>
      <w:proofErr w:type="gramEnd"/>
      <w:r>
        <w:rPr>
          <w:rFonts w:cs="Arial"/>
          <w:lang w:val="en-GB"/>
        </w:rPr>
        <w:t>b) Expert</w:t>
      </w:r>
    </w:p>
    <w:p w:rsidR="00CA6E71" w:rsidRPr="0099142D" w:rsidRDefault="00CA6E71" w:rsidP="00A443CE">
      <w:pPr>
        <w:pStyle w:val="Marge"/>
        <w:tabs>
          <w:tab w:val="clear" w:pos="567"/>
        </w:tabs>
        <w:spacing w:after="120"/>
        <w:ind w:left="567"/>
        <w:rPr>
          <w:rFonts w:cs="Arial"/>
          <w:lang w:val="en-GB"/>
        </w:rPr>
      </w:pPr>
      <w:r>
        <w:rPr>
          <w:rFonts w:cs="Arial"/>
          <w:lang w:val="en-GB"/>
        </w:rPr>
        <w:t xml:space="preserve">Seats to </w:t>
      </w:r>
      <w:proofErr w:type="gramStart"/>
      <w:r>
        <w:rPr>
          <w:rFonts w:cs="Arial"/>
          <w:lang w:val="en-GB"/>
        </w:rPr>
        <w:t>be filled</w:t>
      </w:r>
      <w:proofErr w:type="gramEnd"/>
      <w:r>
        <w:rPr>
          <w:rFonts w:cs="Arial"/>
          <w:lang w:val="en-GB"/>
        </w:rPr>
        <w:t xml:space="preserve"> for the 2023 – 2026 cycles</w:t>
      </w:r>
      <w:r w:rsidRPr="0099142D">
        <w:rPr>
          <w:rFonts w:cs="Arial"/>
          <w:lang w:val="en-GB"/>
        </w:rPr>
        <w:t>:</w:t>
      </w:r>
    </w:p>
    <w:p w:rsidR="00CA6E71" w:rsidRPr="00D62157" w:rsidRDefault="00CA6E71" w:rsidP="00A443CE">
      <w:pPr>
        <w:pStyle w:val="Marge"/>
        <w:tabs>
          <w:tab w:val="clear" w:pos="567"/>
        </w:tabs>
        <w:spacing w:after="120"/>
        <w:ind w:left="1134"/>
        <w:rPr>
          <w:rFonts w:cs="Arial"/>
          <w:lang w:val="en-US"/>
        </w:rPr>
      </w:pPr>
      <w:r w:rsidRPr="00D62157">
        <w:rPr>
          <w:rFonts w:cs="Arial"/>
          <w:lang w:val="en-US"/>
        </w:rPr>
        <w:t>EG I Expert</w:t>
      </w:r>
    </w:p>
    <w:p w:rsidR="00CA6E71" w:rsidRPr="00D62157" w:rsidRDefault="00CA6E71" w:rsidP="00A443CE">
      <w:pPr>
        <w:pStyle w:val="Marge"/>
        <w:tabs>
          <w:tab w:val="clear" w:pos="567"/>
        </w:tabs>
        <w:spacing w:after="120"/>
        <w:ind w:left="1134"/>
        <w:rPr>
          <w:rFonts w:cs="Arial"/>
          <w:lang w:val="en-US"/>
        </w:rPr>
      </w:pPr>
      <w:r w:rsidRPr="00D62157">
        <w:rPr>
          <w:rFonts w:cs="Arial"/>
          <w:lang w:val="en-US"/>
        </w:rPr>
        <w:t>EG II Expert</w:t>
      </w:r>
    </w:p>
    <w:p w:rsidR="00CA6E71" w:rsidRPr="0099142D" w:rsidRDefault="00CA6E71" w:rsidP="00A443CE">
      <w:pPr>
        <w:pStyle w:val="Marge"/>
        <w:tabs>
          <w:tab w:val="clear" w:pos="567"/>
        </w:tabs>
        <w:spacing w:after="120"/>
        <w:ind w:left="1134"/>
        <w:rPr>
          <w:rFonts w:cs="Arial"/>
          <w:lang w:val="en-GB"/>
        </w:rPr>
      </w:pPr>
      <w:r>
        <w:rPr>
          <w:rFonts w:cs="Arial"/>
          <w:lang w:val="en-GB"/>
        </w:rPr>
        <w:t xml:space="preserve">EG </w:t>
      </w:r>
      <w:proofErr w:type="gramStart"/>
      <w:r>
        <w:rPr>
          <w:rFonts w:cs="Arial"/>
          <w:lang w:val="en-GB"/>
        </w:rPr>
        <w:t>V(</w:t>
      </w:r>
      <w:proofErr w:type="gramEnd"/>
      <w:r>
        <w:rPr>
          <w:rFonts w:cs="Arial"/>
          <w:lang w:val="en-GB"/>
        </w:rPr>
        <w:t>a) NGO</w:t>
      </w:r>
    </w:p>
    <w:p w:rsidR="00CA6E71" w:rsidRPr="00DA5523" w:rsidRDefault="00CA6E71" w:rsidP="00A443CE">
      <w:pPr>
        <w:pStyle w:val="COMParaDecision"/>
        <w:ind w:left="567" w:hanging="567"/>
        <w:rPr>
          <w:u w:val="none"/>
        </w:rPr>
      </w:pPr>
      <w:r w:rsidRPr="009022CE">
        <w:t>Appoints</w:t>
      </w:r>
      <w:r w:rsidRPr="00DA5523">
        <w:rPr>
          <w:u w:val="none"/>
        </w:rPr>
        <w:t xml:space="preserve"> the following individual experts and accredited non-governmental organizations as members of the Evaluation Body for 201</w:t>
      </w:r>
      <w:r>
        <w:rPr>
          <w:u w:val="none"/>
        </w:rPr>
        <w:t>9</w:t>
      </w:r>
      <w:r w:rsidRPr="00DA5523">
        <w:rPr>
          <w:u w:val="none"/>
        </w:rPr>
        <w:t>:</w:t>
      </w:r>
    </w:p>
    <w:p w:rsidR="00CA6E71" w:rsidRPr="00C176B6" w:rsidRDefault="00CA6E71" w:rsidP="00A443CE">
      <w:pPr>
        <w:keepNext/>
        <w:spacing w:before="240" w:after="60"/>
        <w:ind w:left="567"/>
        <w:jc w:val="both"/>
        <w:rPr>
          <w:rFonts w:ascii="Arial" w:hAnsi="Arial" w:cs="Arial"/>
          <w:b/>
          <w:sz w:val="22"/>
          <w:szCs w:val="22"/>
          <w:lang w:val="en-GB"/>
        </w:rPr>
      </w:pPr>
      <w:r w:rsidRPr="00C176B6">
        <w:rPr>
          <w:rFonts w:ascii="Arial" w:hAnsi="Arial" w:cs="Arial"/>
          <w:b/>
          <w:sz w:val="22"/>
          <w:szCs w:val="22"/>
          <w:lang w:val="en-GB"/>
        </w:rPr>
        <w:t>Expert representatives of States Parties non-Members of the Committee</w:t>
      </w:r>
    </w:p>
    <w:p w:rsidR="00CA6E71" w:rsidRPr="00C6503C" w:rsidRDefault="00CA6E71" w:rsidP="0037738A">
      <w:pPr>
        <w:numPr>
          <w:ilvl w:val="0"/>
          <w:numId w:val="83"/>
        </w:numPr>
        <w:tabs>
          <w:tab w:val="left" w:pos="1701"/>
        </w:tabs>
        <w:spacing w:after="60"/>
        <w:ind w:left="1134" w:hanging="567"/>
        <w:rPr>
          <w:rFonts w:ascii="Arial" w:hAnsi="Arial" w:cs="Arial"/>
          <w:sz w:val="22"/>
          <w:szCs w:val="22"/>
          <w:lang w:val="en-GB"/>
        </w:rPr>
      </w:pPr>
      <w:r w:rsidRPr="00C6503C">
        <w:rPr>
          <w:rFonts w:ascii="Arial" w:hAnsi="Arial" w:cs="Arial"/>
          <w:sz w:val="22"/>
          <w:szCs w:val="22"/>
          <w:lang w:val="en-GB"/>
        </w:rPr>
        <w:t xml:space="preserve">EG I: </w:t>
      </w:r>
      <w:r w:rsidR="00761E2C">
        <w:rPr>
          <w:rFonts w:ascii="Arial" w:hAnsi="Arial" w:cs="Arial"/>
          <w:sz w:val="22"/>
          <w:szCs w:val="22"/>
          <w:lang w:val="en-GB"/>
        </w:rPr>
        <w:t>Mr Pier Luigi Petrillo (Italy)</w:t>
      </w:r>
    </w:p>
    <w:p w:rsidR="00CA6E71" w:rsidRPr="00C6503C" w:rsidRDefault="00CA6E71" w:rsidP="0037738A">
      <w:pPr>
        <w:numPr>
          <w:ilvl w:val="0"/>
          <w:numId w:val="83"/>
        </w:numPr>
        <w:tabs>
          <w:tab w:val="left" w:pos="1701"/>
        </w:tabs>
        <w:spacing w:after="60"/>
        <w:ind w:left="1134" w:hanging="567"/>
        <w:rPr>
          <w:rFonts w:ascii="Arial" w:hAnsi="Arial" w:cs="Arial"/>
          <w:sz w:val="22"/>
          <w:szCs w:val="22"/>
          <w:lang w:val="en-GB"/>
        </w:rPr>
      </w:pPr>
      <w:r w:rsidRPr="00C6503C">
        <w:rPr>
          <w:rFonts w:ascii="Arial" w:hAnsi="Arial" w:cs="Arial"/>
          <w:sz w:val="22"/>
          <w:szCs w:val="22"/>
          <w:lang w:val="en-GB"/>
        </w:rPr>
        <w:t xml:space="preserve">EG II: </w:t>
      </w:r>
      <w:r w:rsidR="00761E2C">
        <w:rPr>
          <w:rFonts w:ascii="Arial" w:hAnsi="Arial" w:cs="Arial"/>
          <w:sz w:val="22"/>
          <w:szCs w:val="22"/>
          <w:lang w:val="en-GB"/>
        </w:rPr>
        <w:t xml:space="preserve">Ms </w:t>
      </w:r>
      <w:r w:rsidR="00761E2C" w:rsidRPr="00370071">
        <w:rPr>
          <w:rFonts w:ascii="Arial" w:hAnsi="Arial" w:cs="Arial"/>
          <w:sz w:val="22"/>
          <w:szCs w:val="22"/>
          <w:lang w:val="en-GB"/>
        </w:rPr>
        <w:t>Ľubica</w:t>
      </w:r>
      <w:r w:rsidR="00761E2C">
        <w:rPr>
          <w:rFonts w:ascii="Arial" w:hAnsi="Arial" w:cs="Arial"/>
          <w:sz w:val="22"/>
          <w:szCs w:val="22"/>
          <w:lang w:val="en-GB"/>
        </w:rPr>
        <w:t xml:space="preserve"> </w:t>
      </w:r>
      <w:r w:rsidR="00761E2C" w:rsidRPr="00370071">
        <w:rPr>
          <w:rFonts w:ascii="Arial" w:hAnsi="Arial" w:cs="Arial"/>
          <w:sz w:val="22"/>
          <w:szCs w:val="22"/>
          <w:lang w:val="en-GB"/>
        </w:rPr>
        <w:t>Voľanská</w:t>
      </w:r>
      <w:r w:rsidR="00761E2C">
        <w:rPr>
          <w:rFonts w:ascii="Arial" w:hAnsi="Arial" w:cs="Arial"/>
          <w:sz w:val="22"/>
          <w:szCs w:val="22"/>
          <w:lang w:val="en-GB"/>
        </w:rPr>
        <w:t xml:space="preserve"> (Slovakia)</w:t>
      </w:r>
    </w:p>
    <w:p w:rsidR="00CA6E71" w:rsidRPr="00154D84" w:rsidRDefault="00CA6E71" w:rsidP="0037738A">
      <w:pPr>
        <w:numPr>
          <w:ilvl w:val="0"/>
          <w:numId w:val="83"/>
        </w:numPr>
        <w:tabs>
          <w:tab w:val="left" w:pos="1701"/>
        </w:tabs>
        <w:spacing w:after="60"/>
        <w:ind w:left="1134" w:hanging="567"/>
        <w:rPr>
          <w:rFonts w:ascii="Arial" w:hAnsi="Arial" w:cs="Arial"/>
          <w:sz w:val="22"/>
          <w:szCs w:val="22"/>
          <w:lang w:val="es-ES"/>
        </w:rPr>
      </w:pPr>
      <w:r w:rsidRPr="00154D84">
        <w:rPr>
          <w:rFonts w:ascii="Arial" w:hAnsi="Arial" w:cs="Arial"/>
          <w:sz w:val="22"/>
          <w:szCs w:val="22"/>
          <w:lang w:val="es-ES"/>
        </w:rPr>
        <w:t>EG III: Ms Sonia Montecino Aguirre (Chile)</w:t>
      </w:r>
    </w:p>
    <w:p w:rsidR="00CA6E71" w:rsidRPr="002414E4" w:rsidRDefault="00CA6E71" w:rsidP="0037738A">
      <w:pPr>
        <w:numPr>
          <w:ilvl w:val="0"/>
          <w:numId w:val="83"/>
        </w:numPr>
        <w:tabs>
          <w:tab w:val="left" w:pos="1701"/>
        </w:tabs>
        <w:spacing w:after="60"/>
        <w:ind w:left="1134" w:hanging="567"/>
        <w:rPr>
          <w:rFonts w:ascii="Arial" w:hAnsi="Arial" w:cs="Arial"/>
          <w:sz w:val="22"/>
          <w:szCs w:val="22"/>
          <w:lang w:val="en-GB"/>
        </w:rPr>
      </w:pPr>
      <w:r w:rsidRPr="002414E4">
        <w:rPr>
          <w:rFonts w:ascii="Arial" w:hAnsi="Arial" w:cs="Arial"/>
          <w:sz w:val="22"/>
          <w:szCs w:val="22"/>
          <w:lang w:val="en-GB"/>
        </w:rPr>
        <w:t>EG IV: Ms Hien Thi Nguyen (Viet Nam)</w:t>
      </w:r>
    </w:p>
    <w:p w:rsidR="00CA6E71" w:rsidRPr="00656DD1" w:rsidRDefault="00CA6E71" w:rsidP="0037738A">
      <w:pPr>
        <w:numPr>
          <w:ilvl w:val="0"/>
          <w:numId w:val="83"/>
        </w:numPr>
        <w:tabs>
          <w:tab w:val="left" w:pos="1701"/>
        </w:tabs>
        <w:spacing w:after="60"/>
        <w:ind w:left="1134" w:hanging="567"/>
        <w:jc w:val="both"/>
        <w:rPr>
          <w:rFonts w:ascii="Arial" w:hAnsi="Arial" w:cs="Arial"/>
          <w:sz w:val="22"/>
          <w:szCs w:val="22"/>
          <w:lang w:val="en-GB"/>
        </w:rPr>
      </w:pPr>
      <w:r w:rsidRPr="00656DD1">
        <w:rPr>
          <w:rFonts w:ascii="Arial" w:hAnsi="Arial" w:cs="Arial"/>
          <w:sz w:val="22"/>
          <w:szCs w:val="22"/>
          <w:lang w:val="en-GB"/>
        </w:rPr>
        <w:t>EG V(a): Mr John Moogi Omare (Kenya)</w:t>
      </w:r>
    </w:p>
    <w:p w:rsidR="00CA6E71" w:rsidRPr="00FA6719" w:rsidRDefault="00CA6E71" w:rsidP="0037738A">
      <w:pPr>
        <w:numPr>
          <w:ilvl w:val="0"/>
          <w:numId w:val="83"/>
        </w:numPr>
        <w:tabs>
          <w:tab w:val="left" w:pos="1701"/>
        </w:tabs>
        <w:spacing w:after="60"/>
        <w:ind w:left="1134" w:hanging="566"/>
        <w:rPr>
          <w:rFonts w:ascii="Arial" w:hAnsi="Arial" w:cs="Arial"/>
          <w:sz w:val="22"/>
          <w:szCs w:val="22"/>
          <w:lang w:val="en-GB"/>
        </w:rPr>
      </w:pPr>
      <w:r w:rsidRPr="00FA6719">
        <w:rPr>
          <w:rFonts w:ascii="Arial" w:hAnsi="Arial" w:cs="Arial"/>
          <w:sz w:val="22"/>
          <w:szCs w:val="22"/>
          <w:lang w:val="en-GB"/>
        </w:rPr>
        <w:t xml:space="preserve">EG V(b): Mr Saeed Al Busaidi </w:t>
      </w:r>
      <w:r>
        <w:rPr>
          <w:rFonts w:ascii="Arial" w:hAnsi="Arial" w:cs="Arial"/>
          <w:sz w:val="22"/>
          <w:szCs w:val="22"/>
          <w:lang w:val="en-GB"/>
        </w:rPr>
        <w:t>(</w:t>
      </w:r>
      <w:r w:rsidRPr="00FA6719">
        <w:rPr>
          <w:rFonts w:ascii="Arial" w:hAnsi="Arial" w:cs="Arial"/>
          <w:sz w:val="22"/>
          <w:szCs w:val="22"/>
          <w:lang w:val="en-GB"/>
        </w:rPr>
        <w:t>Oman</w:t>
      </w:r>
      <w:r>
        <w:rPr>
          <w:rFonts w:ascii="Arial" w:hAnsi="Arial" w:cs="Arial"/>
          <w:sz w:val="22"/>
          <w:szCs w:val="22"/>
          <w:lang w:val="en-GB"/>
        </w:rPr>
        <w:t>)</w:t>
      </w:r>
    </w:p>
    <w:p w:rsidR="00CA6E71" w:rsidRPr="00C176B6" w:rsidRDefault="00CA6E71" w:rsidP="00A443CE">
      <w:pPr>
        <w:keepNext/>
        <w:spacing w:before="240" w:after="60"/>
        <w:ind w:left="567"/>
        <w:jc w:val="both"/>
        <w:rPr>
          <w:rFonts w:ascii="Arial" w:hAnsi="Arial" w:cs="Arial"/>
          <w:b/>
          <w:sz w:val="22"/>
          <w:szCs w:val="22"/>
          <w:lang w:val="en-GB"/>
        </w:rPr>
      </w:pPr>
      <w:r w:rsidRPr="00C176B6">
        <w:rPr>
          <w:rFonts w:ascii="Arial" w:hAnsi="Arial" w:cs="Arial"/>
          <w:b/>
          <w:sz w:val="22"/>
          <w:szCs w:val="22"/>
          <w:lang w:val="en-GB"/>
        </w:rPr>
        <w:t>Accredited non-governmental organizations</w:t>
      </w:r>
    </w:p>
    <w:p w:rsidR="00CA6E71" w:rsidRPr="00656DD1" w:rsidRDefault="00CA6E71" w:rsidP="0037738A">
      <w:pPr>
        <w:numPr>
          <w:ilvl w:val="0"/>
          <w:numId w:val="84"/>
        </w:numPr>
        <w:tabs>
          <w:tab w:val="left" w:pos="1135"/>
        </w:tabs>
        <w:spacing w:after="60"/>
        <w:ind w:left="1134" w:hanging="566"/>
        <w:jc w:val="both"/>
        <w:rPr>
          <w:rFonts w:ascii="Arial" w:hAnsi="Arial" w:cs="Arial"/>
          <w:sz w:val="22"/>
          <w:szCs w:val="22"/>
          <w:lang w:val="en-GB"/>
        </w:rPr>
      </w:pPr>
      <w:r w:rsidRPr="00656DD1">
        <w:rPr>
          <w:rFonts w:ascii="Arial" w:hAnsi="Arial" w:cs="Arial"/>
          <w:bCs/>
          <w:sz w:val="22"/>
          <w:szCs w:val="22"/>
          <w:lang w:val="en-GB"/>
        </w:rPr>
        <w:t xml:space="preserve">EG I: </w:t>
      </w:r>
      <w:r w:rsidRPr="00656DD1">
        <w:rPr>
          <w:rFonts w:ascii="Arial" w:hAnsi="Arial" w:cs="Arial"/>
          <w:sz w:val="22"/>
          <w:szCs w:val="22"/>
          <w:lang w:val="en-GB"/>
        </w:rPr>
        <w:t>Norsk Håndverksinstitutt / Norwegian Crafts Institute</w:t>
      </w:r>
    </w:p>
    <w:p w:rsidR="00CA6E71" w:rsidRPr="00656DD1" w:rsidRDefault="00CA6E71" w:rsidP="0037738A">
      <w:pPr>
        <w:numPr>
          <w:ilvl w:val="0"/>
          <w:numId w:val="84"/>
        </w:numPr>
        <w:tabs>
          <w:tab w:val="left" w:pos="1135"/>
        </w:tabs>
        <w:spacing w:after="60"/>
        <w:ind w:left="1134" w:hanging="566"/>
        <w:jc w:val="both"/>
        <w:rPr>
          <w:rFonts w:ascii="Arial" w:hAnsi="Arial" w:cs="Arial"/>
          <w:sz w:val="22"/>
          <w:szCs w:val="22"/>
          <w:lang w:val="en-GB"/>
        </w:rPr>
      </w:pPr>
      <w:r w:rsidRPr="00656DD1">
        <w:rPr>
          <w:rFonts w:ascii="Arial" w:hAnsi="Arial" w:cs="Arial"/>
          <w:sz w:val="22"/>
          <w:szCs w:val="22"/>
          <w:lang w:val="en-GB"/>
        </w:rPr>
        <w:t xml:space="preserve">EG II: </w:t>
      </w:r>
      <w:r w:rsidRPr="00656DD1">
        <w:rPr>
          <w:rFonts w:ascii="Arial" w:hAnsi="Arial" w:cs="Arial"/>
          <w:bCs/>
          <w:sz w:val="22"/>
          <w:szCs w:val="22"/>
          <w:lang w:val="en-GB"/>
        </w:rPr>
        <w:t>Czech Ethnographical Society</w:t>
      </w:r>
    </w:p>
    <w:p w:rsidR="00CA6E71" w:rsidRPr="00FA6719" w:rsidRDefault="00CA6E71" w:rsidP="0037738A">
      <w:pPr>
        <w:numPr>
          <w:ilvl w:val="0"/>
          <w:numId w:val="84"/>
        </w:numPr>
        <w:tabs>
          <w:tab w:val="left" w:pos="1135"/>
        </w:tabs>
        <w:spacing w:after="60"/>
        <w:ind w:left="1134" w:hanging="566"/>
        <w:jc w:val="both"/>
        <w:rPr>
          <w:rFonts w:ascii="Arial" w:hAnsi="Arial" w:cs="Arial"/>
          <w:sz w:val="22"/>
          <w:szCs w:val="22"/>
          <w:lang w:val="pt-BR"/>
        </w:rPr>
      </w:pPr>
      <w:r w:rsidRPr="00FA6719">
        <w:rPr>
          <w:rFonts w:ascii="Arial" w:hAnsi="Arial" w:cs="Arial"/>
          <w:bCs/>
          <w:sz w:val="22"/>
          <w:szCs w:val="22"/>
          <w:lang w:val="pt-BR"/>
        </w:rPr>
        <w:t xml:space="preserve">EG III: </w:t>
      </w:r>
      <w:r w:rsidRPr="00FA6719">
        <w:rPr>
          <w:rFonts w:ascii="Arial" w:hAnsi="Arial" w:cs="Arial"/>
          <w:bCs/>
          <w:sz w:val="22"/>
          <w:szCs w:val="22"/>
          <w:lang w:val="en-GB"/>
        </w:rPr>
        <w:t>Erigaie Foundation</w:t>
      </w:r>
    </w:p>
    <w:p w:rsidR="00CA6E71" w:rsidRPr="00FA6719" w:rsidRDefault="00CA6E71" w:rsidP="0037738A">
      <w:pPr>
        <w:numPr>
          <w:ilvl w:val="0"/>
          <w:numId w:val="84"/>
        </w:numPr>
        <w:tabs>
          <w:tab w:val="left" w:pos="1135"/>
        </w:tabs>
        <w:spacing w:after="60"/>
        <w:ind w:left="1134" w:hanging="566"/>
        <w:rPr>
          <w:rFonts w:ascii="Arial" w:hAnsi="Arial" w:cs="Arial"/>
          <w:sz w:val="22"/>
          <w:szCs w:val="22"/>
          <w:lang w:val="en-GB"/>
        </w:rPr>
      </w:pPr>
      <w:r w:rsidRPr="00FA6719">
        <w:rPr>
          <w:rFonts w:ascii="Arial" w:hAnsi="Arial" w:cs="Arial"/>
          <w:sz w:val="22"/>
          <w:szCs w:val="22"/>
          <w:lang w:val="en-GB"/>
        </w:rPr>
        <w:t xml:space="preserve">EG IV: </w:t>
      </w:r>
      <w:r w:rsidRPr="00FA6719">
        <w:rPr>
          <w:rFonts w:ascii="Arial" w:hAnsi="Arial" w:cs="Arial"/>
          <w:sz w:val="22"/>
          <w:szCs w:val="22"/>
          <w:lang w:val="en-US"/>
        </w:rPr>
        <w:t>Korea Cultural Heritage Foundation (CHF)</w:t>
      </w:r>
    </w:p>
    <w:p w:rsidR="00CA6E71" w:rsidRPr="00C6503C" w:rsidRDefault="00CA6E71" w:rsidP="0037738A">
      <w:pPr>
        <w:numPr>
          <w:ilvl w:val="0"/>
          <w:numId w:val="84"/>
        </w:numPr>
        <w:tabs>
          <w:tab w:val="left" w:pos="1135"/>
        </w:tabs>
        <w:spacing w:after="60"/>
        <w:ind w:left="1134" w:hanging="566"/>
        <w:jc w:val="both"/>
        <w:rPr>
          <w:rFonts w:ascii="Arial" w:hAnsi="Arial" w:cs="Arial"/>
          <w:sz w:val="22"/>
          <w:szCs w:val="22"/>
        </w:rPr>
      </w:pPr>
      <w:r w:rsidRPr="00C6503C">
        <w:rPr>
          <w:rFonts w:ascii="Arial" w:hAnsi="Arial" w:cs="Arial"/>
          <w:sz w:val="22"/>
          <w:szCs w:val="22"/>
        </w:rPr>
        <w:t xml:space="preserve">EG V(a): </w:t>
      </w:r>
      <w:r w:rsidR="00761E2C" w:rsidRPr="00E92785">
        <w:rPr>
          <w:rFonts w:ascii="Arial" w:hAnsi="Arial" w:cs="Arial"/>
          <w:sz w:val="22"/>
          <w:szCs w:val="22"/>
        </w:rPr>
        <w:t>Association pour la s</w:t>
      </w:r>
      <w:r w:rsidR="00C6503C">
        <w:rPr>
          <w:rFonts w:ascii="Arial" w:hAnsi="Arial" w:cs="Arial"/>
          <w:sz w:val="22"/>
          <w:szCs w:val="22"/>
        </w:rPr>
        <w:t>auvegarde des masques (ASAMA)</w:t>
      </w:r>
    </w:p>
    <w:p w:rsidR="00CA6E71" w:rsidRPr="006F70BA" w:rsidRDefault="00CA6E71" w:rsidP="0037738A">
      <w:pPr>
        <w:pStyle w:val="COMParaDecision"/>
        <w:numPr>
          <w:ilvl w:val="0"/>
          <w:numId w:val="84"/>
        </w:numPr>
        <w:tabs>
          <w:tab w:val="left" w:pos="1135"/>
        </w:tabs>
        <w:ind w:left="1134" w:hanging="567"/>
        <w:jc w:val="left"/>
      </w:pPr>
      <w:r w:rsidRPr="006F70BA">
        <w:rPr>
          <w:rFonts w:eastAsia="Times New Roman"/>
          <w:u w:val="none"/>
          <w:lang w:val="en-US"/>
        </w:rPr>
        <w:t>EG V(b):</w:t>
      </w:r>
      <w:r w:rsidRPr="006F70BA">
        <w:rPr>
          <w:rFonts w:eastAsia="Times New Roman"/>
          <w:u w:val="none"/>
        </w:rPr>
        <w:t xml:space="preserve"> </w:t>
      </w:r>
      <w:r w:rsidRPr="00DA5523">
        <w:rPr>
          <w:rFonts w:eastAsia="Times New Roman"/>
          <w:u w:val="none"/>
          <w:lang w:val="en-US"/>
        </w:rPr>
        <w:t>Egyptian Society for Folk Tradition</w:t>
      </w:r>
    </w:p>
    <w:p w:rsidR="00CA6E71" w:rsidRPr="00CA6E71" w:rsidRDefault="00DD45AA" w:rsidP="00A443CE">
      <w:pPr>
        <w:pStyle w:val="ListParagraph"/>
        <w:spacing w:before="240" w:after="120"/>
        <w:ind w:left="1497"/>
        <w:rPr>
          <w:rFonts w:ascii="Arial" w:hAnsi="Arial" w:cs="Arial"/>
          <w:b/>
          <w:sz w:val="22"/>
          <w:szCs w:val="22"/>
          <w:lang w:val="en-GB"/>
        </w:rPr>
      </w:pPr>
      <w:r>
        <w:rPr>
          <w:rFonts w:ascii="Arial" w:hAnsi="Arial" w:cs="Arial"/>
          <w:b/>
          <w:sz w:val="22"/>
          <w:szCs w:val="22"/>
          <w:lang w:val="en-GB"/>
        </w:rPr>
        <w:t>Annex</w:t>
      </w:r>
      <w:r w:rsidR="00CA6E71" w:rsidRPr="00CA6E71">
        <w:rPr>
          <w:rFonts w:ascii="Arial" w:hAnsi="Arial" w:cs="Arial"/>
          <w:b/>
          <w:sz w:val="22"/>
          <w:szCs w:val="22"/>
          <w:lang w:val="en-GB"/>
        </w:rPr>
        <w:t>: Terms of Reference of the Evaluation Body for the 2019 cycle</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CA6E71" w:rsidRPr="005B7516" w:rsidTr="001871F0">
        <w:tc>
          <w:tcPr>
            <w:tcW w:w="9781" w:type="dxa"/>
            <w:gridSpan w:val="3"/>
          </w:tcPr>
          <w:p w:rsidR="00CA6E71" w:rsidRPr="005B7516"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The </w:t>
            </w:r>
            <w:r>
              <w:rPr>
                <w:rFonts w:ascii="Arial" w:hAnsi="Arial" w:cs="Arial"/>
                <w:sz w:val="22"/>
                <w:szCs w:val="22"/>
                <w:lang w:val="en-GB"/>
              </w:rPr>
              <w:t>Evaluation</w:t>
            </w:r>
            <w:r w:rsidRPr="005B7516">
              <w:rPr>
                <w:rFonts w:ascii="Arial" w:hAnsi="Arial" w:cs="Arial"/>
                <w:sz w:val="22"/>
                <w:szCs w:val="22"/>
                <w:lang w:val="en-GB"/>
              </w:rPr>
              <w:t xml:space="preserve"> Body </w:t>
            </w:r>
          </w:p>
        </w:tc>
      </w:tr>
      <w:tr w:rsidR="00CA6E71" w:rsidRPr="00AD3AC9" w:rsidTr="001871F0">
        <w:tc>
          <w:tcPr>
            <w:tcW w:w="676" w:type="dxa"/>
          </w:tcPr>
          <w:p w:rsidR="00CA6E71" w:rsidRPr="005B7516"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1.</w:t>
            </w:r>
          </w:p>
        </w:tc>
        <w:tc>
          <w:tcPr>
            <w:tcW w:w="9105" w:type="dxa"/>
            <w:gridSpan w:val="2"/>
          </w:tcPr>
          <w:p w:rsidR="00CA6E71" w:rsidRPr="005B7516" w:rsidRDefault="00CA6E71" w:rsidP="001871F0">
            <w:pPr>
              <w:spacing w:before="100" w:after="120"/>
              <w:ind w:left="113" w:right="113"/>
              <w:jc w:val="both"/>
              <w:rPr>
                <w:rFonts w:ascii="Arial" w:hAnsi="Arial" w:cs="Arial"/>
                <w:sz w:val="22"/>
                <w:szCs w:val="22"/>
                <w:lang w:val="en-GB"/>
              </w:rPr>
            </w:pPr>
            <w:r w:rsidRPr="009F6865">
              <w:rPr>
                <w:rFonts w:ascii="Arial" w:hAnsi="Arial" w:cs="Arial"/>
                <w:sz w:val="22"/>
                <w:szCs w:val="22"/>
                <w:lang w:val="en-GB"/>
              </w:rPr>
              <w:t>shall be composed of twelve members appointed by the Committee: six experts qualified in the various fields of intangible cultural heritage representative of States Parties</w:t>
            </w:r>
            <w:r>
              <w:rPr>
                <w:rFonts w:ascii="Arial" w:hAnsi="Arial" w:cs="Arial"/>
                <w:sz w:val="22"/>
                <w:szCs w:val="22"/>
                <w:lang w:val="en-GB"/>
              </w:rPr>
              <w:br/>
            </w:r>
            <w:r w:rsidRPr="009F6865">
              <w:rPr>
                <w:rFonts w:ascii="Arial" w:hAnsi="Arial" w:cs="Arial"/>
                <w:sz w:val="22"/>
                <w:szCs w:val="22"/>
                <w:lang w:val="en-GB"/>
              </w:rPr>
              <w:t>non-Members of the Committee and six accredited non-governmental organizations, taking into consideration equitable geographical representation and various domains of intangible cultural heritage</w:t>
            </w:r>
            <w:r w:rsidRPr="005B7516">
              <w:rPr>
                <w:rFonts w:ascii="Arial" w:hAnsi="Arial" w:cs="Arial"/>
                <w:sz w:val="22"/>
                <w:szCs w:val="22"/>
                <w:lang w:val="en-GB"/>
              </w:rPr>
              <w:t>;</w:t>
            </w:r>
          </w:p>
        </w:tc>
      </w:tr>
      <w:tr w:rsidR="00CA6E71" w:rsidRPr="00AD3AC9" w:rsidTr="001871F0">
        <w:tc>
          <w:tcPr>
            <w:tcW w:w="676" w:type="dxa"/>
          </w:tcPr>
          <w:p w:rsidR="00CA6E71" w:rsidRPr="005B7516"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2</w:t>
            </w:r>
            <w:r>
              <w:rPr>
                <w:rFonts w:ascii="Arial" w:hAnsi="Arial" w:cs="Arial"/>
                <w:sz w:val="22"/>
                <w:szCs w:val="22"/>
                <w:lang w:val="en-GB"/>
              </w:rPr>
              <w:t>.</w:t>
            </w:r>
          </w:p>
        </w:tc>
        <w:tc>
          <w:tcPr>
            <w:tcW w:w="9105" w:type="dxa"/>
            <w:gridSpan w:val="2"/>
          </w:tcPr>
          <w:p w:rsidR="00CA6E71" w:rsidRPr="005B7516"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shall elect its Chairperson, Vice-Chair</w:t>
            </w:r>
            <w:r>
              <w:rPr>
                <w:rFonts w:ascii="Arial" w:hAnsi="Arial" w:cs="Arial"/>
                <w:sz w:val="22"/>
                <w:szCs w:val="22"/>
                <w:lang w:val="en-GB"/>
              </w:rPr>
              <w:t>person</w:t>
            </w:r>
            <w:r w:rsidRPr="005B7516">
              <w:rPr>
                <w:rFonts w:ascii="Arial" w:hAnsi="Arial" w:cs="Arial"/>
                <w:sz w:val="22"/>
                <w:szCs w:val="22"/>
                <w:lang w:val="en-GB"/>
              </w:rPr>
              <w:t xml:space="preserve"> and Rapporteur;</w:t>
            </w:r>
          </w:p>
        </w:tc>
      </w:tr>
      <w:tr w:rsidR="00CA6E71" w:rsidRPr="00AD3AC9" w:rsidTr="001871F0">
        <w:tc>
          <w:tcPr>
            <w:tcW w:w="676" w:type="dxa"/>
          </w:tcPr>
          <w:p w:rsidR="00CA6E71" w:rsidRPr="005B7516"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3.</w:t>
            </w:r>
          </w:p>
        </w:tc>
        <w:tc>
          <w:tcPr>
            <w:tcW w:w="9105" w:type="dxa"/>
            <w:gridSpan w:val="2"/>
          </w:tcPr>
          <w:p w:rsidR="00CA6E71" w:rsidRPr="005B7516"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shall hold private meetings in accordance with Rule 19 of the Rules of Procedure of the Committee;</w:t>
            </w:r>
          </w:p>
        </w:tc>
      </w:tr>
      <w:tr w:rsidR="00CA6E71" w:rsidRPr="00EA11D3" w:rsidTr="001871F0">
        <w:tc>
          <w:tcPr>
            <w:tcW w:w="676" w:type="dxa"/>
          </w:tcPr>
          <w:p w:rsidR="00CA6E71" w:rsidRPr="005B7516"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4.</w:t>
            </w:r>
          </w:p>
        </w:tc>
        <w:tc>
          <w:tcPr>
            <w:tcW w:w="9105" w:type="dxa"/>
            <w:gridSpan w:val="2"/>
          </w:tcPr>
          <w:p w:rsidR="00CA6E71" w:rsidRPr="005B7516" w:rsidRDefault="00CA6E71" w:rsidP="001871F0">
            <w:pPr>
              <w:spacing w:before="100" w:after="120"/>
              <w:ind w:left="113" w:right="113"/>
              <w:jc w:val="both"/>
              <w:rPr>
                <w:rFonts w:ascii="Arial" w:hAnsi="Arial" w:cs="Arial"/>
                <w:sz w:val="22"/>
                <w:szCs w:val="22"/>
                <w:lang w:val="en-GB"/>
              </w:rPr>
            </w:pPr>
            <w:proofErr w:type="gramStart"/>
            <w:r w:rsidRPr="005B7516">
              <w:rPr>
                <w:rFonts w:ascii="Arial" w:hAnsi="Arial" w:cs="Arial"/>
                <w:sz w:val="22"/>
                <w:szCs w:val="22"/>
                <w:lang w:val="en-GB"/>
              </w:rPr>
              <w:t xml:space="preserve">shall be responsible for </w:t>
            </w:r>
            <w:r w:rsidRPr="003549AB">
              <w:rPr>
                <w:rFonts w:ascii="Arial" w:hAnsi="Arial" w:cs="Arial"/>
                <w:sz w:val="22"/>
                <w:szCs w:val="22"/>
                <w:lang w:val="en-GB"/>
              </w:rPr>
              <w:t>the evaluation of nominations for inscription on the List of Intangible Cultural Heritage in Need of Urgent Safeguarding and on the Representative List of the Intangible Cultural Heritage of Humanity</w:t>
            </w:r>
            <w:r>
              <w:rPr>
                <w:rFonts w:ascii="Arial" w:hAnsi="Arial" w:cs="Arial"/>
                <w:sz w:val="22"/>
                <w:szCs w:val="22"/>
                <w:lang w:val="en-GB"/>
              </w:rPr>
              <w:t>,</w:t>
            </w:r>
            <w:r w:rsidRPr="003549AB">
              <w:rPr>
                <w:rFonts w:ascii="Arial" w:hAnsi="Arial" w:cs="Arial"/>
                <w:sz w:val="22"/>
                <w:szCs w:val="22"/>
                <w:lang w:val="en-GB"/>
              </w:rPr>
              <w:t xml:space="preserve"> of proposed programmes, projects and activities that best reflect the principles and objectives of the Convention and of </w:t>
            </w:r>
            <w:r>
              <w:rPr>
                <w:rFonts w:ascii="Arial" w:hAnsi="Arial" w:cs="Arial"/>
                <w:sz w:val="22"/>
                <w:szCs w:val="22"/>
                <w:lang w:val="en-GB"/>
              </w:rPr>
              <w:t>I</w:t>
            </w:r>
            <w:r w:rsidRPr="003549AB">
              <w:rPr>
                <w:rFonts w:ascii="Arial" w:hAnsi="Arial" w:cs="Arial"/>
                <w:sz w:val="22"/>
                <w:szCs w:val="22"/>
                <w:lang w:val="en-GB"/>
              </w:rPr>
              <w:t xml:space="preserve">nternational </w:t>
            </w:r>
            <w:r>
              <w:rPr>
                <w:rFonts w:ascii="Arial" w:hAnsi="Arial" w:cs="Arial"/>
                <w:sz w:val="22"/>
                <w:szCs w:val="22"/>
                <w:lang w:val="en-GB"/>
              </w:rPr>
              <w:t>A</w:t>
            </w:r>
            <w:r w:rsidRPr="003549AB">
              <w:rPr>
                <w:rFonts w:ascii="Arial" w:hAnsi="Arial" w:cs="Arial"/>
                <w:sz w:val="22"/>
                <w:szCs w:val="22"/>
                <w:lang w:val="en-GB"/>
              </w:rPr>
              <w:t>ssist</w:t>
            </w:r>
            <w:r>
              <w:rPr>
                <w:rFonts w:ascii="Arial" w:hAnsi="Arial" w:cs="Arial"/>
                <w:sz w:val="22"/>
                <w:szCs w:val="22"/>
                <w:lang w:val="en-GB"/>
              </w:rPr>
              <w:t xml:space="preserve">ance requests greater than </w:t>
            </w:r>
            <w:r w:rsidRPr="005B1817">
              <w:rPr>
                <w:rFonts w:ascii="Arial" w:hAnsi="Arial" w:cs="Arial"/>
                <w:sz w:val="22"/>
                <w:szCs w:val="22"/>
                <w:lang w:val="en-GB"/>
              </w:rPr>
              <w:t>US$100,000</w:t>
            </w:r>
            <w:r w:rsidRPr="005B7516">
              <w:rPr>
                <w:rFonts w:ascii="Arial" w:hAnsi="Arial" w:cs="Arial"/>
                <w:sz w:val="22"/>
                <w:szCs w:val="22"/>
                <w:lang w:val="en-GB"/>
              </w:rPr>
              <w:t>, in conformity with the Operational Directives for the implementation of the Convention</w:t>
            </w:r>
            <w:r>
              <w:rPr>
                <w:rFonts w:ascii="Arial" w:hAnsi="Arial" w:cs="Arial"/>
                <w:sz w:val="22"/>
                <w:szCs w:val="22"/>
                <w:lang w:val="en-GB"/>
              </w:rPr>
              <w:t>.</w:t>
            </w:r>
            <w:proofErr w:type="gramEnd"/>
            <w:r>
              <w:rPr>
                <w:rFonts w:ascii="Arial" w:hAnsi="Arial" w:cs="Arial"/>
                <w:sz w:val="22"/>
                <w:szCs w:val="22"/>
                <w:lang w:val="en-GB"/>
              </w:rPr>
              <w:t xml:space="preserve"> </w:t>
            </w:r>
            <w:r w:rsidRPr="005B7516">
              <w:rPr>
                <w:rFonts w:ascii="Arial" w:hAnsi="Arial" w:cs="Arial"/>
                <w:sz w:val="22"/>
                <w:szCs w:val="22"/>
                <w:lang w:val="en-GB"/>
              </w:rPr>
              <w:t>It shall, in particular, include in its evaluation:</w:t>
            </w:r>
          </w:p>
        </w:tc>
      </w:tr>
      <w:tr w:rsidR="00CA6E71" w:rsidRPr="00AD3AC9" w:rsidTr="001871F0">
        <w:tc>
          <w:tcPr>
            <w:tcW w:w="676" w:type="dxa"/>
          </w:tcPr>
          <w:p w:rsidR="00CA6E71" w:rsidRPr="005B7516" w:rsidRDefault="00CA6E71" w:rsidP="001871F0">
            <w:pPr>
              <w:spacing w:before="100" w:after="120"/>
              <w:ind w:left="113" w:right="113"/>
              <w:jc w:val="both"/>
              <w:rPr>
                <w:rFonts w:ascii="Arial" w:hAnsi="Arial" w:cs="Arial"/>
                <w:sz w:val="22"/>
                <w:szCs w:val="22"/>
                <w:lang w:val="en-GB"/>
              </w:rPr>
            </w:pPr>
          </w:p>
        </w:tc>
        <w:tc>
          <w:tcPr>
            <w:tcW w:w="454" w:type="dxa"/>
            <w:tcMar>
              <w:left w:w="0" w:type="dxa"/>
              <w:right w:w="0" w:type="dxa"/>
            </w:tcMar>
          </w:tcPr>
          <w:p w:rsidR="00CA6E71" w:rsidRPr="005B7516"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w:t>
            </w:r>
          </w:p>
        </w:tc>
        <w:tc>
          <w:tcPr>
            <w:tcW w:w="8651" w:type="dxa"/>
          </w:tcPr>
          <w:p w:rsidR="00CA6E71" w:rsidRPr="005B7516"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an assessment of the conformity of nominations to the </w:t>
            </w:r>
            <w:r w:rsidRPr="003549AB">
              <w:rPr>
                <w:rFonts w:ascii="Arial" w:hAnsi="Arial" w:cs="Arial"/>
                <w:sz w:val="22"/>
                <w:szCs w:val="22"/>
                <w:lang w:val="en-GB"/>
              </w:rPr>
              <w:t xml:space="preserve">List of Intangible Cultural Heritage in Need of Urgent Safeguarding </w:t>
            </w:r>
            <w:r w:rsidRPr="005B7516">
              <w:rPr>
                <w:rFonts w:ascii="Arial" w:hAnsi="Arial" w:cs="Arial"/>
                <w:sz w:val="22"/>
                <w:szCs w:val="22"/>
                <w:lang w:val="en-GB"/>
              </w:rPr>
              <w:t xml:space="preserve">with </w:t>
            </w:r>
            <w:r>
              <w:rPr>
                <w:rFonts w:ascii="Arial" w:hAnsi="Arial" w:cs="Arial"/>
                <w:sz w:val="22"/>
                <w:szCs w:val="22"/>
                <w:lang w:val="en-GB"/>
              </w:rPr>
              <w:t>the</w:t>
            </w:r>
            <w:r w:rsidRPr="005B7516">
              <w:rPr>
                <w:rFonts w:ascii="Arial" w:hAnsi="Arial" w:cs="Arial"/>
                <w:sz w:val="22"/>
                <w:szCs w:val="22"/>
                <w:lang w:val="en-GB"/>
              </w:rPr>
              <w:t xml:space="preserve"> inscription criteria as provided in Chapter I.1 of the Operational Directives</w:t>
            </w:r>
            <w:r>
              <w:rPr>
                <w:rFonts w:ascii="Arial" w:hAnsi="Arial" w:cs="Arial"/>
                <w:sz w:val="22"/>
                <w:szCs w:val="22"/>
                <w:lang w:val="en-GB"/>
              </w:rPr>
              <w:t>,</w:t>
            </w:r>
            <w:r w:rsidRPr="005B7516">
              <w:rPr>
                <w:rFonts w:ascii="Arial" w:hAnsi="Arial" w:cs="Arial"/>
                <w:sz w:val="22"/>
                <w:szCs w:val="22"/>
                <w:lang w:val="en-GB"/>
              </w:rPr>
              <w:t xml:space="preserve"> including an assessment of the viability of the element and the feasibility and sufficiency of the safeguarding plan, and an assessment of the risks of it disappear</w:t>
            </w:r>
            <w:r>
              <w:rPr>
                <w:rFonts w:ascii="Arial" w:hAnsi="Arial" w:cs="Arial"/>
                <w:sz w:val="22"/>
                <w:szCs w:val="22"/>
                <w:lang w:val="en-GB"/>
              </w:rPr>
              <w:t>ing, as provided in Paragraph 29</w:t>
            </w:r>
            <w:r w:rsidRPr="005B7516">
              <w:rPr>
                <w:rFonts w:ascii="Arial" w:hAnsi="Arial" w:cs="Arial"/>
                <w:sz w:val="22"/>
                <w:szCs w:val="22"/>
                <w:lang w:val="en-GB"/>
              </w:rPr>
              <w:t xml:space="preserve"> of the Operational Directives;</w:t>
            </w:r>
          </w:p>
        </w:tc>
      </w:tr>
      <w:tr w:rsidR="00CA6E71" w:rsidRPr="00AD3AC9" w:rsidTr="001871F0">
        <w:tc>
          <w:tcPr>
            <w:tcW w:w="676" w:type="dxa"/>
          </w:tcPr>
          <w:p w:rsidR="00CA6E71" w:rsidRPr="005B7516" w:rsidRDefault="00CA6E71" w:rsidP="001871F0">
            <w:pPr>
              <w:spacing w:before="100" w:after="120"/>
              <w:ind w:left="113" w:right="113"/>
              <w:jc w:val="both"/>
              <w:rPr>
                <w:rFonts w:ascii="Arial" w:hAnsi="Arial" w:cs="Arial"/>
                <w:sz w:val="22"/>
                <w:szCs w:val="22"/>
                <w:lang w:val="en-GB"/>
              </w:rPr>
            </w:pPr>
          </w:p>
        </w:tc>
        <w:tc>
          <w:tcPr>
            <w:tcW w:w="454" w:type="dxa"/>
            <w:tcMar>
              <w:left w:w="0" w:type="dxa"/>
              <w:right w:w="0" w:type="dxa"/>
            </w:tcMar>
          </w:tcPr>
          <w:p w:rsidR="00CA6E71" w:rsidRPr="005B7516" w:rsidRDefault="00CA6E71" w:rsidP="001871F0">
            <w:pPr>
              <w:spacing w:before="100" w:after="120"/>
              <w:ind w:left="113" w:right="113"/>
              <w:jc w:val="both"/>
              <w:rPr>
                <w:rFonts w:ascii="Arial" w:hAnsi="Arial" w:cs="Arial"/>
                <w:sz w:val="22"/>
                <w:szCs w:val="22"/>
                <w:lang w:val="en-GB"/>
              </w:rPr>
            </w:pPr>
            <w:r>
              <w:rPr>
                <w:rFonts w:ascii="Arial" w:hAnsi="Arial" w:cs="Arial"/>
                <w:sz w:val="22"/>
                <w:szCs w:val="22"/>
                <w:lang w:val="en-GB"/>
              </w:rPr>
              <w:t>b.</w:t>
            </w:r>
          </w:p>
        </w:tc>
        <w:tc>
          <w:tcPr>
            <w:tcW w:w="8651" w:type="dxa"/>
          </w:tcPr>
          <w:p w:rsidR="00CA6E71" w:rsidRPr="005B7516"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an assessment of the conformity of nominations to the</w:t>
            </w:r>
            <w:r w:rsidRPr="003549AB">
              <w:rPr>
                <w:rFonts w:ascii="Arial" w:hAnsi="Arial" w:cs="Arial"/>
                <w:sz w:val="22"/>
                <w:szCs w:val="22"/>
                <w:lang w:val="en-GB"/>
              </w:rPr>
              <w:t xml:space="preserve"> Representative List of the Intangible Cultural Heritage of Humanity</w:t>
            </w:r>
            <w:r>
              <w:rPr>
                <w:rFonts w:ascii="Arial" w:hAnsi="Arial" w:cs="Arial"/>
                <w:sz w:val="22"/>
                <w:szCs w:val="22"/>
                <w:lang w:val="en-GB"/>
              </w:rPr>
              <w:t xml:space="preserve"> </w:t>
            </w:r>
            <w:r w:rsidRPr="003549AB">
              <w:rPr>
                <w:rFonts w:ascii="Arial" w:hAnsi="Arial" w:cs="Arial"/>
                <w:sz w:val="22"/>
                <w:szCs w:val="22"/>
                <w:lang w:val="en-GB"/>
              </w:rPr>
              <w:t>with the inscription criteria</w:t>
            </w:r>
            <w:r>
              <w:rPr>
                <w:rFonts w:ascii="Arial" w:hAnsi="Arial" w:cs="Arial"/>
                <w:sz w:val="22"/>
                <w:szCs w:val="22"/>
                <w:lang w:val="en-GB"/>
              </w:rPr>
              <w:t>,</w:t>
            </w:r>
            <w:r w:rsidRPr="003549AB">
              <w:rPr>
                <w:rFonts w:ascii="Arial" w:hAnsi="Arial" w:cs="Arial"/>
                <w:sz w:val="22"/>
                <w:szCs w:val="22"/>
                <w:lang w:val="en-GB"/>
              </w:rPr>
              <w:t xml:space="preserve"> as provided in</w:t>
            </w:r>
            <w:r>
              <w:rPr>
                <w:rFonts w:ascii="Arial" w:hAnsi="Arial" w:cs="Arial"/>
                <w:sz w:val="22"/>
                <w:szCs w:val="22"/>
                <w:lang w:val="en-GB"/>
              </w:rPr>
              <w:t xml:space="preserve"> Chapter I.2</w:t>
            </w:r>
            <w:r w:rsidRPr="003549AB">
              <w:rPr>
                <w:rFonts w:ascii="Arial" w:hAnsi="Arial" w:cs="Arial"/>
                <w:sz w:val="22"/>
                <w:szCs w:val="22"/>
                <w:lang w:val="en-GB"/>
              </w:rPr>
              <w:t xml:space="preserve"> of the Operational Directives</w:t>
            </w:r>
            <w:r>
              <w:rPr>
                <w:rFonts w:ascii="Arial" w:hAnsi="Arial" w:cs="Arial"/>
                <w:sz w:val="22"/>
                <w:szCs w:val="22"/>
                <w:lang w:val="en-GB"/>
              </w:rPr>
              <w:t>;</w:t>
            </w:r>
          </w:p>
        </w:tc>
      </w:tr>
      <w:tr w:rsidR="00CA6E71" w:rsidRPr="00AD3AC9" w:rsidTr="001871F0">
        <w:tc>
          <w:tcPr>
            <w:tcW w:w="676" w:type="dxa"/>
          </w:tcPr>
          <w:p w:rsidR="00CA6E71" w:rsidRPr="005B7516" w:rsidRDefault="00CA6E71" w:rsidP="001871F0">
            <w:pPr>
              <w:spacing w:before="100" w:after="120"/>
              <w:ind w:left="113" w:right="113"/>
              <w:jc w:val="both"/>
              <w:rPr>
                <w:rFonts w:ascii="Arial" w:hAnsi="Arial" w:cs="Arial"/>
                <w:sz w:val="22"/>
                <w:szCs w:val="22"/>
                <w:lang w:val="en-GB"/>
              </w:rPr>
            </w:pPr>
          </w:p>
        </w:tc>
        <w:tc>
          <w:tcPr>
            <w:tcW w:w="454" w:type="dxa"/>
            <w:tcMar>
              <w:left w:w="0" w:type="dxa"/>
              <w:right w:w="0" w:type="dxa"/>
            </w:tcMar>
          </w:tcPr>
          <w:p w:rsidR="00CA6E71" w:rsidRPr="005B7516" w:rsidRDefault="00CA6E71" w:rsidP="001871F0">
            <w:pPr>
              <w:spacing w:before="100" w:after="120"/>
              <w:ind w:left="113" w:right="113"/>
              <w:jc w:val="both"/>
              <w:rPr>
                <w:rFonts w:ascii="Arial" w:hAnsi="Arial" w:cs="Arial"/>
                <w:sz w:val="22"/>
                <w:szCs w:val="22"/>
                <w:lang w:val="en-GB"/>
              </w:rPr>
            </w:pPr>
            <w:r>
              <w:rPr>
                <w:rFonts w:ascii="Arial" w:hAnsi="Arial" w:cs="Arial"/>
                <w:sz w:val="22"/>
                <w:szCs w:val="22"/>
                <w:lang w:val="en-GB"/>
              </w:rPr>
              <w:t>c</w:t>
            </w:r>
            <w:r w:rsidRPr="005B7516">
              <w:rPr>
                <w:rFonts w:ascii="Arial" w:hAnsi="Arial" w:cs="Arial"/>
                <w:sz w:val="22"/>
                <w:szCs w:val="22"/>
                <w:lang w:val="en-GB"/>
              </w:rPr>
              <w:t>.</w:t>
            </w:r>
          </w:p>
        </w:tc>
        <w:tc>
          <w:tcPr>
            <w:tcW w:w="8651" w:type="dxa"/>
          </w:tcPr>
          <w:p w:rsidR="00CA6E71" w:rsidRPr="005B7516"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an assessment of the conformity</w:t>
            </w:r>
            <w:r>
              <w:rPr>
                <w:rFonts w:ascii="Arial" w:hAnsi="Arial" w:cs="Arial"/>
                <w:sz w:val="22"/>
                <w:szCs w:val="22"/>
                <w:lang w:val="en-GB"/>
              </w:rPr>
              <w:t xml:space="preserve"> of</w:t>
            </w:r>
            <w:r w:rsidRPr="005B7516">
              <w:rPr>
                <w:rFonts w:ascii="Arial" w:hAnsi="Arial" w:cs="Arial"/>
                <w:sz w:val="22"/>
                <w:szCs w:val="22"/>
                <w:lang w:val="en-GB"/>
              </w:rPr>
              <w:t xml:space="preserve"> </w:t>
            </w:r>
            <w:r w:rsidRPr="003549AB">
              <w:rPr>
                <w:rFonts w:ascii="Arial" w:hAnsi="Arial" w:cs="Arial"/>
                <w:sz w:val="22"/>
                <w:szCs w:val="22"/>
                <w:lang w:val="en-GB"/>
              </w:rPr>
              <w:t>proposed programmes, projects and activities that best reflect the principles and objectives of the Convention</w:t>
            </w:r>
            <w:r w:rsidRPr="005B7516">
              <w:rPr>
                <w:rFonts w:ascii="Arial" w:hAnsi="Arial" w:cs="Arial"/>
                <w:sz w:val="22"/>
                <w:szCs w:val="22"/>
                <w:lang w:val="en-GB"/>
              </w:rPr>
              <w:t xml:space="preserve"> with </w:t>
            </w:r>
            <w:r>
              <w:rPr>
                <w:rFonts w:ascii="Arial" w:hAnsi="Arial" w:cs="Arial"/>
                <w:sz w:val="22"/>
                <w:szCs w:val="22"/>
                <w:lang w:val="en-GB"/>
              </w:rPr>
              <w:t>the</w:t>
            </w:r>
            <w:r w:rsidRPr="005B7516">
              <w:rPr>
                <w:rFonts w:ascii="Arial" w:hAnsi="Arial" w:cs="Arial"/>
                <w:sz w:val="22"/>
                <w:szCs w:val="22"/>
                <w:lang w:val="en-GB"/>
              </w:rPr>
              <w:t xml:space="preserve"> selection criteria</w:t>
            </w:r>
            <w:r>
              <w:rPr>
                <w:rFonts w:ascii="Arial" w:hAnsi="Arial" w:cs="Arial"/>
                <w:sz w:val="22"/>
                <w:szCs w:val="22"/>
                <w:lang w:val="en-GB"/>
              </w:rPr>
              <w:t>,</w:t>
            </w:r>
            <w:r w:rsidRPr="005B7516">
              <w:rPr>
                <w:rFonts w:ascii="Arial" w:hAnsi="Arial" w:cs="Arial"/>
                <w:sz w:val="22"/>
                <w:szCs w:val="22"/>
                <w:lang w:val="en-GB"/>
              </w:rPr>
              <w:t xml:space="preserve"> as provided in Chapter I.3 of the Operational Directives;</w:t>
            </w:r>
          </w:p>
        </w:tc>
      </w:tr>
      <w:tr w:rsidR="00CA6E71" w:rsidRPr="00AD3AC9" w:rsidTr="001871F0">
        <w:tc>
          <w:tcPr>
            <w:tcW w:w="676" w:type="dxa"/>
          </w:tcPr>
          <w:p w:rsidR="00CA6E71" w:rsidRPr="005B7516" w:rsidRDefault="00CA6E71" w:rsidP="001871F0">
            <w:pPr>
              <w:spacing w:before="100" w:after="120"/>
              <w:ind w:left="113" w:right="113"/>
              <w:jc w:val="both"/>
              <w:rPr>
                <w:rFonts w:ascii="Arial" w:hAnsi="Arial" w:cs="Arial"/>
                <w:sz w:val="22"/>
                <w:szCs w:val="22"/>
                <w:lang w:val="en-GB"/>
              </w:rPr>
            </w:pPr>
          </w:p>
        </w:tc>
        <w:tc>
          <w:tcPr>
            <w:tcW w:w="454" w:type="dxa"/>
            <w:tcMar>
              <w:left w:w="0" w:type="dxa"/>
              <w:right w:w="0" w:type="dxa"/>
            </w:tcMar>
          </w:tcPr>
          <w:p w:rsidR="00CA6E71" w:rsidRPr="005B7516" w:rsidRDefault="00CA6E71" w:rsidP="001871F0">
            <w:pPr>
              <w:spacing w:before="100" w:after="120"/>
              <w:ind w:left="113" w:right="113"/>
              <w:jc w:val="both"/>
              <w:rPr>
                <w:rFonts w:ascii="Arial" w:hAnsi="Arial" w:cs="Arial"/>
                <w:sz w:val="22"/>
                <w:szCs w:val="22"/>
                <w:lang w:val="en-GB"/>
              </w:rPr>
            </w:pPr>
            <w:r>
              <w:rPr>
                <w:rFonts w:ascii="Arial" w:hAnsi="Arial" w:cs="Arial"/>
                <w:sz w:val="22"/>
                <w:szCs w:val="22"/>
                <w:lang w:val="en-GB"/>
              </w:rPr>
              <w:t>d</w:t>
            </w:r>
            <w:r w:rsidRPr="005B7516">
              <w:rPr>
                <w:rFonts w:ascii="Arial" w:hAnsi="Arial" w:cs="Arial"/>
                <w:sz w:val="22"/>
                <w:szCs w:val="22"/>
                <w:lang w:val="en-GB"/>
              </w:rPr>
              <w:t>.</w:t>
            </w:r>
          </w:p>
        </w:tc>
        <w:tc>
          <w:tcPr>
            <w:tcW w:w="8651" w:type="dxa"/>
          </w:tcPr>
          <w:p w:rsidR="00CA6E71" w:rsidRPr="005B7516"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an assessment of the conformity of </w:t>
            </w:r>
            <w:r>
              <w:rPr>
                <w:rFonts w:ascii="Arial" w:hAnsi="Arial" w:cs="Arial"/>
                <w:sz w:val="22"/>
                <w:szCs w:val="22"/>
                <w:lang w:val="en-GB"/>
              </w:rPr>
              <w:t>I</w:t>
            </w:r>
            <w:r w:rsidRPr="003549AB">
              <w:rPr>
                <w:rFonts w:ascii="Arial" w:hAnsi="Arial" w:cs="Arial"/>
                <w:sz w:val="22"/>
                <w:szCs w:val="22"/>
                <w:lang w:val="en-GB"/>
              </w:rPr>
              <w:t xml:space="preserve">nternational </w:t>
            </w:r>
            <w:r>
              <w:rPr>
                <w:rFonts w:ascii="Arial" w:hAnsi="Arial" w:cs="Arial"/>
                <w:sz w:val="22"/>
                <w:szCs w:val="22"/>
                <w:lang w:val="en-GB"/>
              </w:rPr>
              <w:t>A</w:t>
            </w:r>
            <w:r w:rsidRPr="003549AB">
              <w:rPr>
                <w:rFonts w:ascii="Arial" w:hAnsi="Arial" w:cs="Arial"/>
                <w:sz w:val="22"/>
                <w:szCs w:val="22"/>
                <w:lang w:val="en-GB"/>
              </w:rPr>
              <w:t>ssist</w:t>
            </w:r>
            <w:r>
              <w:rPr>
                <w:rFonts w:ascii="Arial" w:hAnsi="Arial" w:cs="Arial"/>
                <w:sz w:val="22"/>
                <w:szCs w:val="22"/>
                <w:lang w:val="en-GB"/>
              </w:rPr>
              <w:t>ance requests greater than US$100</w:t>
            </w:r>
            <w:r w:rsidRPr="003549AB">
              <w:rPr>
                <w:rFonts w:ascii="Arial" w:hAnsi="Arial" w:cs="Arial"/>
                <w:sz w:val="22"/>
                <w:szCs w:val="22"/>
                <w:lang w:val="en-GB"/>
              </w:rPr>
              <w:t>,000</w:t>
            </w:r>
            <w:r>
              <w:rPr>
                <w:rFonts w:ascii="Arial" w:hAnsi="Arial" w:cs="Arial"/>
                <w:sz w:val="22"/>
                <w:szCs w:val="22"/>
                <w:lang w:val="en-GB"/>
              </w:rPr>
              <w:t xml:space="preserve"> </w:t>
            </w:r>
            <w:r w:rsidRPr="005B7516">
              <w:rPr>
                <w:rFonts w:ascii="Arial" w:hAnsi="Arial" w:cs="Arial"/>
                <w:sz w:val="22"/>
                <w:szCs w:val="22"/>
                <w:lang w:val="en-GB"/>
              </w:rPr>
              <w:t>with the selection criteria</w:t>
            </w:r>
            <w:r>
              <w:rPr>
                <w:rFonts w:ascii="Arial" w:hAnsi="Arial" w:cs="Arial"/>
                <w:sz w:val="22"/>
                <w:szCs w:val="22"/>
                <w:lang w:val="en-GB"/>
              </w:rPr>
              <w:t>,</w:t>
            </w:r>
            <w:r w:rsidRPr="005B7516">
              <w:rPr>
                <w:rFonts w:ascii="Arial" w:hAnsi="Arial" w:cs="Arial"/>
                <w:sz w:val="22"/>
                <w:szCs w:val="22"/>
                <w:lang w:val="en-GB"/>
              </w:rPr>
              <w:t xml:space="preserve"> as provided in Chapter I.4 of the Operational Directives;</w:t>
            </w:r>
          </w:p>
        </w:tc>
      </w:tr>
      <w:tr w:rsidR="00CA6E71" w:rsidRPr="00AD3AC9" w:rsidTr="001871F0">
        <w:tc>
          <w:tcPr>
            <w:tcW w:w="676" w:type="dxa"/>
          </w:tcPr>
          <w:p w:rsidR="00CA6E71" w:rsidRPr="005B7516" w:rsidRDefault="00CA6E71" w:rsidP="001871F0">
            <w:pPr>
              <w:spacing w:before="100" w:after="120"/>
              <w:ind w:left="113" w:right="113"/>
              <w:jc w:val="both"/>
              <w:rPr>
                <w:rFonts w:ascii="Arial" w:hAnsi="Arial" w:cs="Arial"/>
                <w:sz w:val="22"/>
                <w:szCs w:val="22"/>
                <w:lang w:val="en-GB"/>
              </w:rPr>
            </w:pPr>
          </w:p>
        </w:tc>
        <w:tc>
          <w:tcPr>
            <w:tcW w:w="454" w:type="dxa"/>
            <w:tcMar>
              <w:left w:w="0" w:type="dxa"/>
              <w:right w:w="0" w:type="dxa"/>
            </w:tcMar>
          </w:tcPr>
          <w:p w:rsidR="00CA6E71" w:rsidRPr="005B7516" w:rsidRDefault="00CA6E71" w:rsidP="001871F0">
            <w:pPr>
              <w:spacing w:before="100" w:after="120"/>
              <w:ind w:left="113" w:right="113"/>
              <w:jc w:val="both"/>
              <w:rPr>
                <w:rFonts w:ascii="Arial" w:hAnsi="Arial" w:cs="Arial"/>
                <w:sz w:val="22"/>
                <w:szCs w:val="22"/>
                <w:lang w:val="en-GB"/>
              </w:rPr>
            </w:pPr>
            <w:r>
              <w:rPr>
                <w:rFonts w:ascii="Arial" w:hAnsi="Arial" w:cs="Arial"/>
                <w:sz w:val="22"/>
                <w:szCs w:val="22"/>
                <w:lang w:val="en-GB"/>
              </w:rPr>
              <w:t>e</w:t>
            </w:r>
            <w:r w:rsidRPr="005B7516">
              <w:rPr>
                <w:rFonts w:ascii="Arial" w:hAnsi="Arial" w:cs="Arial"/>
                <w:sz w:val="22"/>
                <w:szCs w:val="22"/>
                <w:lang w:val="en-GB"/>
              </w:rPr>
              <w:t>.</w:t>
            </w:r>
          </w:p>
        </w:tc>
        <w:tc>
          <w:tcPr>
            <w:tcW w:w="8651" w:type="dxa"/>
          </w:tcPr>
          <w:p w:rsidR="00CA6E71"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rec</w:t>
            </w:r>
            <w:r>
              <w:rPr>
                <w:rFonts w:ascii="Arial" w:hAnsi="Arial" w:cs="Arial"/>
                <w:sz w:val="22"/>
                <w:szCs w:val="22"/>
                <w:lang w:val="en-GB"/>
              </w:rPr>
              <w:t>ommendations to the Committee:</w:t>
            </w:r>
          </w:p>
          <w:p w:rsidR="00CA6E71" w:rsidRDefault="00CA6E71" w:rsidP="001871F0">
            <w:pPr>
              <w:spacing w:before="100" w:after="120"/>
              <w:ind w:left="113" w:right="113"/>
              <w:jc w:val="both"/>
              <w:rPr>
                <w:rFonts w:ascii="Arial" w:hAnsi="Arial" w:cs="Arial"/>
                <w:sz w:val="22"/>
                <w:szCs w:val="22"/>
                <w:lang w:val="en-GB"/>
              </w:rPr>
            </w:pPr>
            <w:r>
              <w:rPr>
                <w:rFonts w:ascii="Arial" w:hAnsi="Arial" w:cs="Arial"/>
                <w:sz w:val="22"/>
                <w:szCs w:val="22"/>
                <w:lang w:val="en-GB"/>
              </w:rPr>
              <w:t xml:space="preserve">- to </w:t>
            </w:r>
            <w:r w:rsidRPr="005B7516">
              <w:rPr>
                <w:rFonts w:ascii="Arial" w:hAnsi="Arial" w:cs="Arial"/>
                <w:sz w:val="22"/>
                <w:szCs w:val="22"/>
                <w:lang w:val="en-GB"/>
              </w:rPr>
              <w:t>inscribe</w:t>
            </w:r>
            <w:r>
              <w:rPr>
                <w:rFonts w:ascii="Arial" w:hAnsi="Arial" w:cs="Arial"/>
                <w:sz w:val="22"/>
                <w:szCs w:val="22"/>
                <w:lang w:val="en-GB"/>
              </w:rPr>
              <w:t xml:space="preserve"> or</w:t>
            </w:r>
            <w:r w:rsidRPr="005B7516">
              <w:rPr>
                <w:rFonts w:ascii="Arial" w:hAnsi="Arial" w:cs="Arial"/>
                <w:sz w:val="22"/>
                <w:szCs w:val="22"/>
                <w:lang w:val="en-GB"/>
              </w:rPr>
              <w:t xml:space="preserve"> not to inscribe the nominated element</w:t>
            </w:r>
            <w:r>
              <w:rPr>
                <w:rFonts w:ascii="Arial" w:hAnsi="Arial" w:cs="Arial"/>
                <w:sz w:val="22"/>
                <w:szCs w:val="22"/>
                <w:lang w:val="en-GB"/>
              </w:rPr>
              <w:t>s</w:t>
            </w:r>
            <w:r w:rsidRPr="005B7516">
              <w:rPr>
                <w:rFonts w:ascii="Arial" w:hAnsi="Arial" w:cs="Arial"/>
                <w:sz w:val="22"/>
                <w:szCs w:val="22"/>
                <w:lang w:val="en-GB"/>
              </w:rPr>
              <w:t xml:space="preserve"> on the </w:t>
            </w:r>
            <w:r w:rsidRPr="003549AB">
              <w:rPr>
                <w:rFonts w:ascii="Arial" w:hAnsi="Arial" w:cs="Arial"/>
                <w:sz w:val="22"/>
                <w:szCs w:val="22"/>
                <w:lang w:val="en-GB"/>
              </w:rPr>
              <w:t>List of Intangible Cultural Heritage</w:t>
            </w:r>
            <w:r>
              <w:rPr>
                <w:rFonts w:ascii="Arial" w:hAnsi="Arial" w:cs="Arial"/>
                <w:sz w:val="22"/>
                <w:szCs w:val="22"/>
                <w:lang w:val="en-GB"/>
              </w:rPr>
              <w:t xml:space="preserve"> in Need of Urgent Safeguarding or the Representative List of the Intangible Cultural Heritage of Humanity, or to refer the nominations to the submitting State(s) for additional information;</w:t>
            </w:r>
          </w:p>
          <w:p w:rsidR="00CA6E71" w:rsidRDefault="00CA6E71" w:rsidP="001871F0">
            <w:pPr>
              <w:spacing w:before="100" w:after="120"/>
              <w:ind w:left="113" w:right="113"/>
              <w:jc w:val="both"/>
              <w:rPr>
                <w:rFonts w:ascii="Arial" w:hAnsi="Arial" w:cs="Arial"/>
                <w:sz w:val="22"/>
                <w:szCs w:val="22"/>
                <w:lang w:val="en-GB"/>
              </w:rPr>
            </w:pPr>
            <w:r>
              <w:rPr>
                <w:rFonts w:ascii="Arial" w:hAnsi="Arial" w:cs="Arial"/>
                <w:sz w:val="22"/>
                <w:szCs w:val="22"/>
                <w:lang w:val="en-GB"/>
              </w:rPr>
              <w:t>-</w:t>
            </w:r>
            <w:r w:rsidRPr="005B7516">
              <w:rPr>
                <w:rFonts w:ascii="Arial" w:hAnsi="Arial" w:cs="Arial"/>
                <w:sz w:val="22"/>
                <w:szCs w:val="22"/>
                <w:lang w:val="en-GB"/>
              </w:rPr>
              <w:t xml:space="preserve"> </w:t>
            </w:r>
            <w:r>
              <w:rPr>
                <w:rFonts w:ascii="Arial" w:hAnsi="Arial" w:cs="Arial"/>
                <w:sz w:val="22"/>
                <w:szCs w:val="22"/>
                <w:lang w:val="en-GB"/>
              </w:rPr>
              <w:t xml:space="preserve">to </w:t>
            </w:r>
            <w:r w:rsidRPr="005B7516">
              <w:rPr>
                <w:rFonts w:ascii="Arial" w:hAnsi="Arial" w:cs="Arial"/>
                <w:sz w:val="22"/>
                <w:szCs w:val="22"/>
                <w:lang w:val="en-GB"/>
              </w:rPr>
              <w:t xml:space="preserve">select </w:t>
            </w:r>
            <w:r>
              <w:rPr>
                <w:rFonts w:ascii="Arial" w:hAnsi="Arial" w:cs="Arial"/>
                <w:sz w:val="22"/>
                <w:szCs w:val="22"/>
                <w:lang w:val="en-GB"/>
              </w:rPr>
              <w:t xml:space="preserve">or </w:t>
            </w:r>
            <w:r w:rsidRPr="005B7516">
              <w:rPr>
                <w:rFonts w:ascii="Arial" w:hAnsi="Arial" w:cs="Arial"/>
                <w:sz w:val="22"/>
                <w:szCs w:val="22"/>
                <w:lang w:val="en-GB"/>
              </w:rPr>
              <w:t xml:space="preserve">not to select the </w:t>
            </w:r>
            <w:r w:rsidRPr="00486EF3">
              <w:rPr>
                <w:rFonts w:ascii="Arial" w:hAnsi="Arial" w:cs="Arial"/>
                <w:sz w:val="22"/>
                <w:szCs w:val="22"/>
                <w:lang w:val="en-GB"/>
              </w:rPr>
              <w:t xml:space="preserve">proposed programmes, projects </w:t>
            </w:r>
            <w:r>
              <w:rPr>
                <w:rFonts w:ascii="Arial" w:hAnsi="Arial" w:cs="Arial"/>
                <w:sz w:val="22"/>
                <w:szCs w:val="22"/>
                <w:lang w:val="en-GB"/>
              </w:rPr>
              <w:t>or</w:t>
            </w:r>
            <w:r w:rsidRPr="00486EF3">
              <w:rPr>
                <w:rFonts w:ascii="Arial" w:hAnsi="Arial" w:cs="Arial"/>
                <w:sz w:val="22"/>
                <w:szCs w:val="22"/>
                <w:lang w:val="en-GB"/>
              </w:rPr>
              <w:t xml:space="preserve"> </w:t>
            </w:r>
            <w:r>
              <w:rPr>
                <w:rFonts w:ascii="Arial" w:hAnsi="Arial" w:cs="Arial"/>
                <w:sz w:val="22"/>
                <w:szCs w:val="22"/>
                <w:lang w:val="en-GB"/>
              </w:rPr>
              <w:t>activities</w:t>
            </w:r>
            <w:r w:rsidRPr="00486EF3">
              <w:rPr>
                <w:rFonts w:ascii="Arial" w:hAnsi="Arial" w:cs="Arial"/>
                <w:sz w:val="22"/>
                <w:szCs w:val="22"/>
                <w:lang w:val="en-GB"/>
              </w:rPr>
              <w:t xml:space="preserve"> that best reflect the principles and objectives of the Convention</w:t>
            </w:r>
            <w:r>
              <w:rPr>
                <w:rFonts w:ascii="Arial" w:hAnsi="Arial" w:cs="Arial"/>
                <w:sz w:val="22"/>
                <w:szCs w:val="22"/>
                <w:lang w:val="en-GB"/>
              </w:rPr>
              <w:t>, or to refer the proposals to the submitting State(s) for additional information</w:t>
            </w:r>
            <w:r w:rsidRPr="005B7516">
              <w:rPr>
                <w:rFonts w:ascii="Arial" w:hAnsi="Arial" w:cs="Arial"/>
                <w:sz w:val="22"/>
                <w:szCs w:val="22"/>
                <w:lang w:val="en-GB"/>
              </w:rPr>
              <w:t>;</w:t>
            </w:r>
          </w:p>
          <w:p w:rsidR="00CA6E71" w:rsidRPr="005B7516" w:rsidRDefault="00CA6E71" w:rsidP="001871F0">
            <w:pPr>
              <w:spacing w:before="100" w:after="120"/>
              <w:ind w:left="113" w:right="113"/>
              <w:jc w:val="both"/>
              <w:rPr>
                <w:rFonts w:ascii="Arial" w:hAnsi="Arial" w:cs="Arial"/>
                <w:sz w:val="22"/>
                <w:szCs w:val="22"/>
                <w:lang w:val="en-GB"/>
              </w:rPr>
            </w:pPr>
            <w:r>
              <w:rPr>
                <w:rFonts w:ascii="Arial" w:hAnsi="Arial" w:cs="Arial"/>
                <w:sz w:val="22"/>
                <w:szCs w:val="22"/>
                <w:lang w:val="en-GB"/>
              </w:rPr>
              <w:t xml:space="preserve">- to </w:t>
            </w:r>
            <w:r w:rsidRPr="005B7516">
              <w:rPr>
                <w:rFonts w:ascii="Arial" w:hAnsi="Arial" w:cs="Arial"/>
                <w:sz w:val="22"/>
                <w:szCs w:val="22"/>
                <w:lang w:val="en-GB"/>
              </w:rPr>
              <w:t xml:space="preserve">approve </w:t>
            </w:r>
            <w:r>
              <w:rPr>
                <w:rFonts w:ascii="Arial" w:hAnsi="Arial" w:cs="Arial"/>
                <w:sz w:val="22"/>
                <w:szCs w:val="22"/>
                <w:lang w:val="en-GB"/>
              </w:rPr>
              <w:t xml:space="preserve">or </w:t>
            </w:r>
            <w:r w:rsidRPr="005B7516">
              <w:rPr>
                <w:rFonts w:ascii="Arial" w:hAnsi="Arial" w:cs="Arial"/>
                <w:sz w:val="22"/>
                <w:szCs w:val="22"/>
                <w:lang w:val="en-GB"/>
              </w:rPr>
              <w:t xml:space="preserve">not to approve the </w:t>
            </w:r>
            <w:r>
              <w:rPr>
                <w:rFonts w:ascii="Arial" w:hAnsi="Arial" w:cs="Arial"/>
                <w:sz w:val="22"/>
                <w:szCs w:val="22"/>
                <w:lang w:val="en-GB"/>
              </w:rPr>
              <w:t>I</w:t>
            </w:r>
            <w:r w:rsidRPr="005B7516">
              <w:rPr>
                <w:rFonts w:ascii="Arial" w:hAnsi="Arial" w:cs="Arial"/>
                <w:sz w:val="22"/>
                <w:szCs w:val="22"/>
                <w:lang w:val="en-GB"/>
              </w:rPr>
              <w:t xml:space="preserve">nternational </w:t>
            </w:r>
            <w:r>
              <w:rPr>
                <w:rFonts w:ascii="Arial" w:hAnsi="Arial" w:cs="Arial"/>
                <w:sz w:val="22"/>
                <w:szCs w:val="22"/>
                <w:lang w:val="en-GB"/>
              </w:rPr>
              <w:t>A</w:t>
            </w:r>
            <w:r w:rsidRPr="005B7516">
              <w:rPr>
                <w:rFonts w:ascii="Arial" w:hAnsi="Arial" w:cs="Arial"/>
                <w:sz w:val="22"/>
                <w:szCs w:val="22"/>
                <w:lang w:val="en-GB"/>
              </w:rPr>
              <w:t>ssistance request</w:t>
            </w:r>
            <w:r>
              <w:rPr>
                <w:rFonts w:ascii="Arial" w:hAnsi="Arial" w:cs="Arial"/>
                <w:sz w:val="22"/>
                <w:szCs w:val="22"/>
                <w:lang w:val="en-GB"/>
              </w:rPr>
              <w:t xml:space="preserve">s greater than </w:t>
            </w:r>
            <w:r w:rsidRPr="005B1817">
              <w:rPr>
                <w:rFonts w:ascii="Arial" w:hAnsi="Arial" w:cs="Arial"/>
                <w:sz w:val="22"/>
                <w:szCs w:val="22"/>
                <w:lang w:val="en-GB"/>
              </w:rPr>
              <w:t>US$100,000</w:t>
            </w:r>
            <w:r>
              <w:rPr>
                <w:rFonts w:ascii="Arial" w:hAnsi="Arial" w:cs="Arial"/>
                <w:sz w:val="22"/>
                <w:szCs w:val="22"/>
                <w:lang w:val="en-GB"/>
              </w:rPr>
              <w:t>, or to refer the requests to the submitting State(s) for additional information;</w:t>
            </w:r>
          </w:p>
        </w:tc>
      </w:tr>
      <w:tr w:rsidR="00CA6E71" w:rsidRPr="00AD3AC9" w:rsidTr="001871F0">
        <w:tc>
          <w:tcPr>
            <w:tcW w:w="676" w:type="dxa"/>
          </w:tcPr>
          <w:p w:rsidR="00CA6E71" w:rsidRPr="005B7516" w:rsidRDefault="00CA6E71" w:rsidP="001871F0">
            <w:pPr>
              <w:spacing w:before="100" w:after="120"/>
              <w:ind w:left="113" w:right="113"/>
              <w:jc w:val="both"/>
              <w:rPr>
                <w:rFonts w:ascii="Arial" w:hAnsi="Arial" w:cs="Arial"/>
                <w:sz w:val="22"/>
                <w:szCs w:val="22"/>
                <w:lang w:val="en-GB"/>
              </w:rPr>
            </w:pPr>
            <w:r>
              <w:rPr>
                <w:rFonts w:ascii="Arial" w:hAnsi="Arial" w:cs="Arial"/>
                <w:sz w:val="22"/>
                <w:szCs w:val="22"/>
                <w:lang w:val="en-GB"/>
              </w:rPr>
              <w:t>5.</w:t>
            </w:r>
          </w:p>
        </w:tc>
        <w:tc>
          <w:tcPr>
            <w:tcW w:w="9105" w:type="dxa"/>
            <w:gridSpan w:val="2"/>
          </w:tcPr>
          <w:p w:rsidR="00CA6E71" w:rsidRPr="005B7516" w:rsidRDefault="00CA6E71" w:rsidP="001871F0">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shall provide the Committee with an overview of all files</w:t>
            </w:r>
            <w:r>
              <w:rPr>
                <w:rFonts w:ascii="Arial" w:hAnsi="Arial" w:cs="Arial"/>
                <w:sz w:val="22"/>
                <w:szCs w:val="22"/>
                <w:lang w:val="en-GB"/>
              </w:rPr>
              <w:t xml:space="preserve"> and a report of its evaluation;</w:t>
            </w:r>
          </w:p>
        </w:tc>
      </w:tr>
      <w:tr w:rsidR="003B7D09" w:rsidRPr="00AD3AC9" w:rsidTr="001871F0">
        <w:tc>
          <w:tcPr>
            <w:tcW w:w="676" w:type="dxa"/>
          </w:tcPr>
          <w:p w:rsidR="003B7D09" w:rsidRDefault="003B7D09" w:rsidP="001871F0">
            <w:pPr>
              <w:spacing w:before="100" w:after="120"/>
              <w:ind w:left="113" w:right="113"/>
              <w:jc w:val="both"/>
              <w:rPr>
                <w:rFonts w:ascii="Arial" w:hAnsi="Arial" w:cs="Arial"/>
                <w:sz w:val="22"/>
                <w:szCs w:val="22"/>
                <w:lang w:val="en-GB"/>
              </w:rPr>
            </w:pPr>
            <w:r>
              <w:rPr>
                <w:rFonts w:ascii="Arial" w:hAnsi="Arial" w:cs="Arial"/>
                <w:sz w:val="22"/>
                <w:szCs w:val="22"/>
                <w:lang w:val="en-GB"/>
              </w:rPr>
              <w:t>6.</w:t>
            </w:r>
          </w:p>
        </w:tc>
        <w:tc>
          <w:tcPr>
            <w:tcW w:w="9105" w:type="dxa"/>
            <w:gridSpan w:val="2"/>
          </w:tcPr>
          <w:p w:rsidR="003B7D09" w:rsidRPr="005B7516" w:rsidRDefault="003B7D09" w:rsidP="001871F0">
            <w:pPr>
              <w:spacing w:before="100" w:after="120"/>
              <w:ind w:left="113" w:right="113"/>
              <w:jc w:val="both"/>
              <w:rPr>
                <w:rFonts w:ascii="Arial" w:hAnsi="Arial" w:cs="Arial"/>
                <w:sz w:val="22"/>
                <w:szCs w:val="22"/>
                <w:lang w:val="en-GB"/>
              </w:rPr>
            </w:pPr>
            <w:r>
              <w:rPr>
                <w:rFonts w:ascii="Arial" w:hAnsi="Arial" w:cs="Arial"/>
                <w:sz w:val="22"/>
                <w:szCs w:val="22"/>
                <w:lang w:val="en-GB"/>
              </w:rPr>
              <w:t xml:space="preserve">shall conduct, on an experimental basis, a provisional dialogue with submitting States Parties during the evaluation process in accordance with Decision 13.COM 10 and Resolution </w:t>
            </w:r>
            <w:hyperlink r:id="rId110" w:history="1">
              <w:r w:rsidRPr="00C478D4">
                <w:rPr>
                  <w:rStyle w:val="Hyperlink"/>
                  <w:rFonts w:ascii="Arial" w:hAnsi="Arial" w:cs="Arial"/>
                  <w:sz w:val="22"/>
                  <w:szCs w:val="22"/>
                  <w:lang w:val="en-GB"/>
                </w:rPr>
                <w:t>7.GA 6</w:t>
              </w:r>
            </w:hyperlink>
            <w:r>
              <w:rPr>
                <w:rFonts w:ascii="Arial" w:hAnsi="Arial" w:cs="Arial"/>
                <w:sz w:val="22"/>
                <w:szCs w:val="22"/>
                <w:lang w:val="en-GB"/>
              </w:rPr>
              <w:t>;</w:t>
            </w:r>
          </w:p>
        </w:tc>
      </w:tr>
      <w:tr w:rsidR="00CA6E71" w:rsidRPr="00AD3AC9" w:rsidTr="001871F0">
        <w:tc>
          <w:tcPr>
            <w:tcW w:w="676" w:type="dxa"/>
          </w:tcPr>
          <w:p w:rsidR="00CA6E71" w:rsidRPr="005B7516" w:rsidRDefault="003B7D09" w:rsidP="001871F0">
            <w:pPr>
              <w:spacing w:before="100" w:after="120"/>
              <w:ind w:left="113" w:right="113"/>
              <w:jc w:val="both"/>
              <w:rPr>
                <w:rFonts w:ascii="Arial" w:hAnsi="Arial" w:cs="Arial"/>
                <w:sz w:val="22"/>
                <w:szCs w:val="22"/>
                <w:lang w:val="en-GB"/>
              </w:rPr>
            </w:pPr>
            <w:r>
              <w:rPr>
                <w:rFonts w:ascii="Arial" w:hAnsi="Arial" w:cs="Arial"/>
                <w:sz w:val="22"/>
                <w:szCs w:val="22"/>
                <w:lang w:val="en-GB"/>
              </w:rPr>
              <w:t>7</w:t>
            </w:r>
            <w:r w:rsidR="00CA6E71">
              <w:rPr>
                <w:rFonts w:ascii="Arial" w:hAnsi="Arial" w:cs="Arial"/>
                <w:sz w:val="22"/>
                <w:szCs w:val="22"/>
                <w:lang w:val="en-GB"/>
              </w:rPr>
              <w:t>.</w:t>
            </w:r>
          </w:p>
        </w:tc>
        <w:tc>
          <w:tcPr>
            <w:tcW w:w="9105" w:type="dxa"/>
            <w:gridSpan w:val="2"/>
          </w:tcPr>
          <w:p w:rsidR="00CA6E71" w:rsidRPr="005B7516" w:rsidRDefault="00CA6E71" w:rsidP="001871F0">
            <w:pPr>
              <w:spacing w:before="100" w:after="120"/>
              <w:ind w:left="113" w:right="113"/>
              <w:jc w:val="both"/>
              <w:rPr>
                <w:rFonts w:ascii="Arial" w:hAnsi="Arial" w:cs="Arial"/>
                <w:sz w:val="22"/>
                <w:szCs w:val="22"/>
                <w:lang w:val="en-GB"/>
              </w:rPr>
            </w:pPr>
            <w:proofErr w:type="gramStart"/>
            <w:r w:rsidRPr="005B7516">
              <w:rPr>
                <w:rFonts w:ascii="Arial" w:hAnsi="Arial" w:cs="Arial"/>
                <w:sz w:val="22"/>
                <w:szCs w:val="22"/>
                <w:lang w:val="en-GB"/>
              </w:rPr>
              <w:t>shall</w:t>
            </w:r>
            <w:proofErr w:type="gramEnd"/>
            <w:r w:rsidRPr="005B7516">
              <w:rPr>
                <w:rFonts w:ascii="Arial" w:hAnsi="Arial" w:cs="Arial"/>
                <w:sz w:val="22"/>
                <w:szCs w:val="22"/>
                <w:lang w:val="en-GB"/>
              </w:rPr>
              <w:t xml:space="preserve"> cease to exist following submission to the </w:t>
            </w:r>
            <w:r>
              <w:rPr>
                <w:rFonts w:ascii="Arial" w:hAnsi="Arial" w:cs="Arial"/>
                <w:sz w:val="22"/>
                <w:szCs w:val="22"/>
                <w:lang w:val="en-GB"/>
              </w:rPr>
              <w:t>four</w:t>
            </w:r>
            <w:r w:rsidRPr="00585A36">
              <w:rPr>
                <w:rFonts w:ascii="Arial" w:hAnsi="Arial" w:cs="Arial"/>
                <w:sz w:val="22"/>
                <w:szCs w:val="22"/>
                <w:lang w:val="en-GB"/>
              </w:rPr>
              <w:t>teenth</w:t>
            </w:r>
            <w:r>
              <w:rPr>
                <w:rFonts w:ascii="Arial" w:hAnsi="Arial" w:cs="Arial"/>
                <w:sz w:val="22"/>
                <w:szCs w:val="22"/>
                <w:lang w:val="en-GB"/>
              </w:rPr>
              <w:t xml:space="preserve"> </w:t>
            </w:r>
            <w:r w:rsidRPr="005B7516">
              <w:rPr>
                <w:rFonts w:ascii="Arial" w:hAnsi="Arial" w:cs="Arial"/>
                <w:sz w:val="22"/>
                <w:szCs w:val="22"/>
                <w:lang w:val="en-GB"/>
              </w:rPr>
              <w:t>session of the Committee of the report o</w:t>
            </w:r>
            <w:r>
              <w:rPr>
                <w:rFonts w:ascii="Arial" w:hAnsi="Arial" w:cs="Arial"/>
                <w:sz w:val="22"/>
                <w:szCs w:val="22"/>
                <w:lang w:val="en-GB"/>
              </w:rPr>
              <w:t>n</w:t>
            </w:r>
            <w:r w:rsidRPr="005B7516">
              <w:rPr>
                <w:rFonts w:ascii="Arial" w:hAnsi="Arial" w:cs="Arial"/>
                <w:sz w:val="22"/>
                <w:szCs w:val="22"/>
                <w:lang w:val="en-GB"/>
              </w:rPr>
              <w:t xml:space="preserve"> its evaluation of files to be e</w:t>
            </w:r>
            <w:r>
              <w:rPr>
                <w:rFonts w:ascii="Arial" w:hAnsi="Arial" w:cs="Arial"/>
                <w:sz w:val="22"/>
                <w:szCs w:val="22"/>
                <w:lang w:val="en-GB"/>
              </w:rPr>
              <w:t>xamined by the Committee in 2019</w:t>
            </w:r>
            <w:r w:rsidRPr="005B7516">
              <w:rPr>
                <w:rFonts w:ascii="Arial" w:hAnsi="Arial" w:cs="Arial"/>
                <w:sz w:val="22"/>
                <w:szCs w:val="22"/>
                <w:lang w:val="en-GB"/>
              </w:rPr>
              <w:t>.</w:t>
            </w:r>
          </w:p>
        </w:tc>
      </w:tr>
      <w:tr w:rsidR="00CA6E71" w:rsidRPr="00AD3AC9" w:rsidTr="001871F0">
        <w:tc>
          <w:tcPr>
            <w:tcW w:w="9781" w:type="dxa"/>
            <w:gridSpan w:val="3"/>
          </w:tcPr>
          <w:p w:rsidR="00CA6E71" w:rsidRPr="005B7516" w:rsidRDefault="00CA6E71" w:rsidP="001871F0">
            <w:pPr>
              <w:spacing w:before="100" w:after="120"/>
              <w:ind w:left="113" w:right="113"/>
              <w:jc w:val="both"/>
              <w:rPr>
                <w:rFonts w:ascii="Arial" w:hAnsi="Arial" w:cs="Arial"/>
                <w:sz w:val="22"/>
                <w:szCs w:val="22"/>
                <w:lang w:val="en-GB"/>
              </w:rPr>
            </w:pPr>
            <w:r w:rsidRPr="00D20FB8">
              <w:rPr>
                <w:rFonts w:ascii="Arial" w:hAnsi="Arial" w:cs="Arial"/>
                <w:sz w:val="22"/>
                <w:szCs w:val="22"/>
                <w:lang w:val="en-GB"/>
              </w:rPr>
              <w:t xml:space="preserve">Once appointed by the Committee, </w:t>
            </w:r>
            <w:r w:rsidRPr="00CA3695">
              <w:rPr>
                <w:rFonts w:ascii="Arial" w:hAnsi="Arial" w:cs="Arial"/>
                <w:sz w:val="22"/>
                <w:szCs w:val="22"/>
                <w:lang w:val="en-GB"/>
              </w:rPr>
              <w:t>the members of the Evaluation Body shall act impartially in the interests of all States Parties and the Convention.</w:t>
            </w:r>
          </w:p>
        </w:tc>
      </w:tr>
    </w:tbl>
    <w:p w:rsidR="00CA6E71" w:rsidRPr="00B62344" w:rsidRDefault="00CA6E71" w:rsidP="0037738A">
      <w:pPr>
        <w:pStyle w:val="COMTitleDecision"/>
      </w:pPr>
      <w:r>
        <w:t>DECISION 13.COM</w:t>
      </w:r>
      <w:r w:rsidRPr="00FD624F">
        <w:t xml:space="preserve"> </w:t>
      </w:r>
      <w:r>
        <w:t>15</w:t>
      </w:r>
    </w:p>
    <w:p w:rsidR="00CA6E71" w:rsidRPr="00721707" w:rsidRDefault="00CA6E71" w:rsidP="00A443CE">
      <w:pPr>
        <w:pStyle w:val="COMPreambulaDecisions"/>
        <w:ind w:left="0"/>
        <w:rPr>
          <w:rFonts w:eastAsia="SimSun"/>
        </w:rPr>
      </w:pPr>
      <w:r w:rsidRPr="00721707">
        <w:t>The Committee,</w:t>
      </w:r>
    </w:p>
    <w:p w:rsidR="00CA6E71" w:rsidRPr="00CA6E71" w:rsidRDefault="00CA6E71" w:rsidP="0037738A">
      <w:pPr>
        <w:pStyle w:val="COMParaDecision"/>
        <w:numPr>
          <w:ilvl w:val="0"/>
          <w:numId w:val="86"/>
        </w:numPr>
        <w:ind w:left="567" w:hanging="567"/>
      </w:pPr>
      <w:r w:rsidRPr="00CA6E71">
        <w:t>Having examined</w:t>
      </w:r>
      <w:r w:rsidRPr="00C6503C">
        <w:rPr>
          <w:u w:val="none"/>
        </w:rPr>
        <w:t xml:space="preserve"> document </w:t>
      </w:r>
      <w:hyperlink r:id="rId111" w:history="1">
        <w:r w:rsidRPr="00C6503C">
          <w:rPr>
            <w:rStyle w:val="Hyperlink"/>
          </w:rPr>
          <w:t>ITH/18/13.COM/15</w:t>
        </w:r>
      </w:hyperlink>
      <w:r w:rsidRPr="00C6503C">
        <w:rPr>
          <w:u w:val="none"/>
        </w:rPr>
        <w:t>,</w:t>
      </w:r>
    </w:p>
    <w:p w:rsidR="00CA6E71" w:rsidRPr="00721707" w:rsidRDefault="00CA6E71" w:rsidP="0037738A">
      <w:pPr>
        <w:numPr>
          <w:ilvl w:val="0"/>
          <w:numId w:val="3"/>
        </w:numPr>
        <w:autoSpaceDE w:val="0"/>
        <w:autoSpaceDN w:val="0"/>
        <w:adjustRightInd w:val="0"/>
        <w:spacing w:after="120"/>
        <w:ind w:left="567" w:hanging="567"/>
        <w:jc w:val="both"/>
        <w:rPr>
          <w:rFonts w:ascii="Arial" w:eastAsia="SimSun" w:hAnsi="Arial" w:cs="Arial"/>
          <w:sz w:val="22"/>
          <w:szCs w:val="22"/>
          <w:lang w:val="en-GB"/>
        </w:rPr>
      </w:pPr>
      <w:r w:rsidRPr="00721707">
        <w:rPr>
          <w:rFonts w:ascii="Arial" w:eastAsia="SimSun" w:hAnsi="Arial" w:cs="Arial"/>
          <w:sz w:val="22"/>
          <w:szCs w:val="22"/>
          <w:u w:val="single"/>
          <w:lang w:val="en-GB"/>
        </w:rPr>
        <w:t>Recalling</w:t>
      </w:r>
      <w:r w:rsidRPr="00721707">
        <w:rPr>
          <w:rFonts w:ascii="Arial" w:eastAsia="SimSun" w:hAnsi="Arial" w:cs="Arial"/>
          <w:sz w:val="22"/>
          <w:szCs w:val="22"/>
          <w:lang w:val="en-GB"/>
        </w:rPr>
        <w:t xml:space="preserve"> paragraphs 33 and 34 of the Operational Directives, and its Decisions</w:t>
      </w:r>
      <w:r>
        <w:rPr>
          <w:rFonts w:ascii="Arial" w:eastAsia="SimSun" w:hAnsi="Arial" w:cs="Arial"/>
          <w:sz w:val="22"/>
          <w:szCs w:val="22"/>
          <w:lang w:val="en-GB"/>
        </w:rPr>
        <w:t> </w:t>
      </w:r>
      <w:hyperlink r:id="rId112" w:history="1">
        <w:r w:rsidRPr="00721707">
          <w:rPr>
            <w:rStyle w:val="Hyperlink"/>
            <w:rFonts w:ascii="Arial" w:eastAsia="SimSun" w:hAnsi="Arial" w:cs="Arial"/>
            <w:sz w:val="22"/>
            <w:szCs w:val="22"/>
            <w:lang w:val="en-US"/>
          </w:rPr>
          <w:t>10.COM 13</w:t>
        </w:r>
      </w:hyperlink>
      <w:r w:rsidRPr="00721707">
        <w:rPr>
          <w:rFonts w:ascii="Arial" w:eastAsia="SimSun" w:hAnsi="Arial" w:cs="Arial"/>
          <w:color w:val="0000FF"/>
          <w:sz w:val="22"/>
          <w:szCs w:val="22"/>
          <w:lang w:val="en-US"/>
        </w:rPr>
        <w:t xml:space="preserve">, </w:t>
      </w:r>
      <w:hyperlink r:id="rId113" w:history="1">
        <w:r w:rsidRPr="00721707">
          <w:rPr>
            <w:rStyle w:val="Hyperlink"/>
            <w:rFonts w:ascii="Arial" w:eastAsia="SimSun" w:hAnsi="Arial" w:cs="Arial"/>
            <w:sz w:val="22"/>
            <w:szCs w:val="22"/>
            <w:lang w:val="en-US"/>
          </w:rPr>
          <w:t>11.COM 12</w:t>
        </w:r>
      </w:hyperlink>
      <w:r w:rsidRPr="00721707">
        <w:rPr>
          <w:rFonts w:ascii="Arial" w:eastAsia="SimSun" w:hAnsi="Arial" w:cs="Arial"/>
          <w:sz w:val="22"/>
          <w:szCs w:val="22"/>
          <w:lang w:val="en-GB"/>
        </w:rPr>
        <w:t xml:space="preserve">, </w:t>
      </w:r>
      <w:hyperlink r:id="rId114" w:history="1">
        <w:r w:rsidRPr="00721707">
          <w:rPr>
            <w:rStyle w:val="Hyperlink"/>
            <w:rFonts w:ascii="Arial" w:eastAsia="SimSun" w:hAnsi="Arial" w:cs="Arial"/>
            <w:sz w:val="22"/>
            <w:szCs w:val="22"/>
            <w:lang w:val="en-GB"/>
          </w:rPr>
          <w:t>12.COM 13</w:t>
        </w:r>
      </w:hyperlink>
      <w:r w:rsidR="006947A5" w:rsidRPr="00AD3AC9">
        <w:rPr>
          <w:rStyle w:val="Hyperlink"/>
          <w:rFonts w:ascii="Arial" w:eastAsia="SimSun" w:hAnsi="Arial" w:cs="Arial"/>
          <w:color w:val="auto"/>
          <w:sz w:val="22"/>
          <w:szCs w:val="22"/>
          <w:u w:val="none"/>
          <w:lang w:val="en-GB"/>
        </w:rPr>
        <w:t xml:space="preserve"> and</w:t>
      </w:r>
      <w:r w:rsidRPr="00AD3AC9">
        <w:rPr>
          <w:rFonts w:ascii="Arial" w:eastAsia="SimSun" w:hAnsi="Arial" w:cs="Arial"/>
          <w:sz w:val="22"/>
          <w:szCs w:val="22"/>
          <w:lang w:val="en-GB"/>
        </w:rPr>
        <w:t xml:space="preserve"> </w:t>
      </w:r>
      <w:hyperlink r:id="rId115" w:history="1">
        <w:r w:rsidR="006947A5">
          <w:rPr>
            <w:rStyle w:val="Hyperlink"/>
            <w:rFonts w:ascii="Arial" w:hAnsi="Arial" w:cs="Arial"/>
            <w:sz w:val="22"/>
            <w:szCs w:val="22"/>
            <w:lang w:val="en-US"/>
          </w:rPr>
          <w:t>12.COM 14</w:t>
        </w:r>
      </w:hyperlink>
      <w:r w:rsidRPr="00721707">
        <w:rPr>
          <w:rFonts w:ascii="Arial" w:eastAsia="SimSun" w:hAnsi="Arial" w:cs="Arial"/>
          <w:sz w:val="22"/>
          <w:szCs w:val="22"/>
          <w:lang w:val="en-GB"/>
        </w:rPr>
        <w:t>,</w:t>
      </w:r>
    </w:p>
    <w:p w:rsidR="00CA6E71" w:rsidRPr="00980FC4" w:rsidRDefault="00CA6E71" w:rsidP="0037738A">
      <w:pPr>
        <w:numPr>
          <w:ilvl w:val="0"/>
          <w:numId w:val="3"/>
        </w:numPr>
        <w:autoSpaceDE w:val="0"/>
        <w:autoSpaceDN w:val="0"/>
        <w:adjustRightInd w:val="0"/>
        <w:spacing w:after="120"/>
        <w:ind w:left="567" w:hanging="567"/>
        <w:jc w:val="both"/>
        <w:rPr>
          <w:rFonts w:ascii="Arial" w:eastAsia="SimSun" w:hAnsi="Arial" w:cs="Arial"/>
          <w:snapToGrid w:val="0"/>
          <w:sz w:val="22"/>
          <w:szCs w:val="22"/>
          <w:lang w:val="en-GB" w:eastAsia="en-US"/>
        </w:rPr>
      </w:pPr>
      <w:r w:rsidRPr="00980FC4">
        <w:rPr>
          <w:rFonts w:ascii="Arial" w:eastAsia="SimSun" w:hAnsi="Arial" w:cs="Arial"/>
          <w:snapToGrid w:val="0"/>
          <w:sz w:val="22"/>
          <w:szCs w:val="22"/>
          <w:u w:val="single"/>
          <w:lang w:val="en-GB" w:eastAsia="en-US"/>
        </w:rPr>
        <w:t>Taking note</w:t>
      </w:r>
      <w:r w:rsidRPr="00980FC4">
        <w:rPr>
          <w:rFonts w:ascii="Arial" w:eastAsia="SimSun" w:hAnsi="Arial" w:cs="Arial"/>
          <w:snapToGrid w:val="0"/>
          <w:sz w:val="22"/>
          <w:szCs w:val="22"/>
          <w:lang w:val="en-GB" w:eastAsia="en-US"/>
        </w:rPr>
        <w:t xml:space="preserve"> that the number of files being tre</w:t>
      </w:r>
      <w:r w:rsidRPr="00980FC4">
        <w:rPr>
          <w:rFonts w:ascii="Arial" w:eastAsia="SimSun" w:hAnsi="Arial" w:cs="Arial"/>
          <w:sz w:val="22"/>
          <w:szCs w:val="22"/>
          <w:lang w:val="en-GB"/>
        </w:rPr>
        <w:t>a</w:t>
      </w:r>
      <w:r w:rsidRPr="00980FC4">
        <w:rPr>
          <w:rFonts w:ascii="Arial" w:eastAsia="SimSun" w:hAnsi="Arial" w:cs="Arial"/>
          <w:snapToGrid w:val="0"/>
          <w:sz w:val="22"/>
          <w:szCs w:val="22"/>
          <w:lang w:val="en-GB" w:eastAsia="en-US"/>
        </w:rPr>
        <w:t xml:space="preserve">ted for the 2019 cycle is </w:t>
      </w:r>
      <w:r>
        <w:rPr>
          <w:rFonts w:ascii="Arial" w:eastAsia="SimSun" w:hAnsi="Arial" w:cs="Arial"/>
          <w:snapToGrid w:val="0"/>
          <w:sz w:val="22"/>
          <w:szCs w:val="22"/>
          <w:lang w:val="en-GB" w:eastAsia="en-US"/>
        </w:rPr>
        <w:t>fifty-one</w:t>
      </w:r>
      <w:r w:rsidRPr="00980FC4">
        <w:rPr>
          <w:rFonts w:ascii="Arial" w:eastAsia="SimSun" w:hAnsi="Arial" w:cs="Arial"/>
          <w:snapToGrid w:val="0"/>
          <w:sz w:val="22"/>
          <w:szCs w:val="22"/>
          <w:lang w:val="en-GB" w:eastAsia="en-US"/>
        </w:rPr>
        <w:t xml:space="preserve"> </w:t>
      </w:r>
      <w:r w:rsidRPr="00980FC4">
        <w:rPr>
          <w:rFonts w:ascii="Arial" w:hAnsi="Arial" w:cs="Arial"/>
          <w:sz w:val="22"/>
          <w:szCs w:val="22"/>
          <w:lang w:val="en-US"/>
        </w:rPr>
        <w:t>(</w:t>
      </w:r>
      <w:r>
        <w:rPr>
          <w:rFonts w:ascii="Arial" w:hAnsi="Arial" w:cs="Arial"/>
          <w:sz w:val="22"/>
          <w:szCs w:val="22"/>
          <w:lang w:val="en-US"/>
        </w:rPr>
        <w:t>forty-six</w:t>
      </w:r>
      <w:r w:rsidRPr="00980FC4">
        <w:rPr>
          <w:rFonts w:ascii="Arial" w:hAnsi="Arial" w:cs="Arial"/>
          <w:sz w:val="22"/>
          <w:szCs w:val="22"/>
          <w:lang w:val="en-US"/>
        </w:rPr>
        <w:t xml:space="preserve"> national and </w:t>
      </w:r>
      <w:r>
        <w:rPr>
          <w:rFonts w:ascii="Arial" w:hAnsi="Arial" w:cs="Arial"/>
          <w:sz w:val="22"/>
          <w:szCs w:val="22"/>
          <w:lang w:val="en-US"/>
        </w:rPr>
        <w:t xml:space="preserve">five </w:t>
      </w:r>
      <w:r w:rsidRPr="00980FC4">
        <w:rPr>
          <w:rFonts w:ascii="Arial" w:hAnsi="Arial" w:cs="Arial"/>
          <w:sz w:val="22"/>
          <w:szCs w:val="22"/>
          <w:lang w:val="en-US"/>
        </w:rPr>
        <w:t xml:space="preserve">multinational files) </w:t>
      </w:r>
      <w:r w:rsidRPr="00980FC4">
        <w:rPr>
          <w:rFonts w:ascii="Arial" w:eastAsia="SimSun" w:hAnsi="Arial" w:cs="Arial"/>
          <w:snapToGrid w:val="0"/>
          <w:sz w:val="22"/>
          <w:szCs w:val="22"/>
          <w:lang w:val="en-GB" w:eastAsia="en-US"/>
        </w:rPr>
        <w:t xml:space="preserve">and </w:t>
      </w:r>
      <w:r>
        <w:rPr>
          <w:rFonts w:ascii="Arial" w:eastAsia="SimSun" w:hAnsi="Arial" w:cs="Arial"/>
          <w:snapToGrid w:val="0"/>
          <w:sz w:val="22"/>
          <w:szCs w:val="22"/>
          <w:lang w:val="en-GB" w:eastAsia="en-US"/>
        </w:rPr>
        <w:t xml:space="preserve">that </w:t>
      </w:r>
      <w:r w:rsidRPr="00980FC4">
        <w:rPr>
          <w:rFonts w:ascii="Arial" w:eastAsia="SimSun" w:hAnsi="Arial" w:cs="Arial"/>
          <w:snapToGrid w:val="0"/>
          <w:sz w:val="22"/>
          <w:szCs w:val="22"/>
          <w:lang w:val="en-GB" w:eastAsia="en-US"/>
        </w:rPr>
        <w:t xml:space="preserve">for the 2018 cycle </w:t>
      </w:r>
      <w:r>
        <w:rPr>
          <w:rFonts w:ascii="Arial" w:eastAsia="SimSun" w:hAnsi="Arial" w:cs="Arial"/>
          <w:snapToGrid w:val="0"/>
          <w:sz w:val="22"/>
          <w:szCs w:val="22"/>
          <w:lang w:val="en-GB" w:eastAsia="en-US"/>
        </w:rPr>
        <w:t xml:space="preserve">fifty </w:t>
      </w:r>
      <w:r w:rsidRPr="00980FC4">
        <w:rPr>
          <w:rFonts w:ascii="Arial" w:eastAsia="SimSun" w:hAnsi="Arial" w:cs="Arial"/>
          <w:snapToGrid w:val="0"/>
          <w:sz w:val="22"/>
          <w:szCs w:val="22"/>
          <w:lang w:val="en-GB" w:eastAsia="en-US"/>
        </w:rPr>
        <w:t>files were treated</w:t>
      </w:r>
      <w:r>
        <w:rPr>
          <w:rFonts w:ascii="Arial" w:eastAsia="SimSun" w:hAnsi="Arial" w:cs="Arial"/>
          <w:snapToGrid w:val="0"/>
          <w:sz w:val="22"/>
          <w:szCs w:val="22"/>
          <w:lang w:val="en-GB" w:eastAsia="en-US"/>
        </w:rPr>
        <w:t xml:space="preserve"> </w:t>
      </w:r>
      <w:r w:rsidRPr="00980FC4">
        <w:rPr>
          <w:rFonts w:ascii="Arial" w:hAnsi="Arial" w:cs="Arial"/>
          <w:sz w:val="22"/>
          <w:szCs w:val="22"/>
          <w:lang w:val="en-US"/>
        </w:rPr>
        <w:t>(</w:t>
      </w:r>
      <w:r>
        <w:rPr>
          <w:rFonts w:ascii="Arial" w:hAnsi="Arial" w:cs="Arial"/>
          <w:sz w:val="22"/>
          <w:szCs w:val="22"/>
          <w:lang w:val="en-US"/>
        </w:rPr>
        <w:t>forty-four</w:t>
      </w:r>
      <w:r w:rsidRPr="00980FC4">
        <w:rPr>
          <w:rFonts w:ascii="Arial" w:hAnsi="Arial" w:cs="Arial"/>
          <w:sz w:val="22"/>
          <w:szCs w:val="22"/>
          <w:lang w:val="en-US"/>
        </w:rPr>
        <w:t xml:space="preserve"> national files and </w:t>
      </w:r>
      <w:r>
        <w:rPr>
          <w:rFonts w:ascii="Arial" w:hAnsi="Arial" w:cs="Arial"/>
          <w:sz w:val="22"/>
          <w:szCs w:val="22"/>
          <w:lang w:val="en-US"/>
        </w:rPr>
        <w:t>six</w:t>
      </w:r>
      <w:r w:rsidRPr="00980FC4">
        <w:rPr>
          <w:rFonts w:ascii="Arial" w:hAnsi="Arial" w:cs="Arial"/>
          <w:sz w:val="22"/>
          <w:szCs w:val="22"/>
          <w:lang w:val="en-US"/>
        </w:rPr>
        <w:t xml:space="preserve"> multinational files)</w:t>
      </w:r>
      <w:r w:rsidRPr="00980FC4">
        <w:rPr>
          <w:rFonts w:ascii="Arial" w:eastAsia="SimSun" w:hAnsi="Arial" w:cs="Arial"/>
          <w:snapToGrid w:val="0"/>
          <w:sz w:val="22"/>
          <w:szCs w:val="22"/>
          <w:lang w:val="en-GB" w:eastAsia="en-US"/>
        </w:rPr>
        <w:t>,</w:t>
      </w:r>
    </w:p>
    <w:p w:rsidR="00CA6E71" w:rsidRPr="00721707" w:rsidRDefault="00CA6E71" w:rsidP="0037738A">
      <w:pPr>
        <w:numPr>
          <w:ilvl w:val="0"/>
          <w:numId w:val="3"/>
        </w:numPr>
        <w:autoSpaceDE w:val="0"/>
        <w:autoSpaceDN w:val="0"/>
        <w:adjustRightInd w:val="0"/>
        <w:spacing w:after="120"/>
        <w:ind w:left="567" w:hanging="567"/>
        <w:jc w:val="both"/>
        <w:rPr>
          <w:rFonts w:ascii="Arial" w:eastAsia="SimSun" w:hAnsi="Arial" w:cs="Arial"/>
          <w:snapToGrid w:val="0"/>
          <w:sz w:val="22"/>
          <w:szCs w:val="22"/>
          <w:lang w:val="en-GB" w:eastAsia="en-US"/>
        </w:rPr>
      </w:pPr>
      <w:r w:rsidRPr="00721707">
        <w:rPr>
          <w:rFonts w:ascii="Arial" w:eastAsia="SimSun" w:hAnsi="Arial" w:cs="Arial"/>
          <w:snapToGrid w:val="0"/>
          <w:sz w:val="22"/>
          <w:szCs w:val="22"/>
          <w:u w:val="single"/>
          <w:lang w:val="en-GB" w:eastAsia="en-US"/>
        </w:rPr>
        <w:t>Considering</w:t>
      </w:r>
      <w:r w:rsidRPr="00721707">
        <w:rPr>
          <w:rFonts w:ascii="Arial" w:eastAsia="SimSun" w:hAnsi="Arial" w:cs="Arial"/>
          <w:snapToGrid w:val="0"/>
          <w:sz w:val="22"/>
          <w:szCs w:val="22"/>
          <w:lang w:val="en-GB" w:eastAsia="en-US"/>
        </w:rPr>
        <w:t xml:space="preserve"> that its capacities to examine files </w:t>
      </w:r>
      <w:r w:rsidRPr="00721707">
        <w:rPr>
          <w:rFonts w:ascii="Arial" w:eastAsia="SimSun" w:hAnsi="Arial" w:cs="Arial"/>
          <w:sz w:val="22"/>
          <w:szCs w:val="22"/>
          <w:lang w:val="en-GB"/>
        </w:rPr>
        <w:t>during</w:t>
      </w:r>
      <w:r w:rsidRPr="00721707">
        <w:rPr>
          <w:rFonts w:ascii="Arial" w:eastAsia="SimSun" w:hAnsi="Arial" w:cs="Arial"/>
          <w:snapToGrid w:val="0"/>
          <w:sz w:val="22"/>
          <w:szCs w:val="22"/>
          <w:lang w:val="en-GB" w:eastAsia="en-US"/>
        </w:rPr>
        <w:t xml:space="preserve"> a session are still limited, as are the capacities and human resources of the Secretariat,</w:t>
      </w:r>
    </w:p>
    <w:p w:rsidR="00CA6E71" w:rsidRPr="00721707" w:rsidRDefault="00CA6E71" w:rsidP="0037738A">
      <w:pPr>
        <w:numPr>
          <w:ilvl w:val="0"/>
          <w:numId w:val="3"/>
        </w:numPr>
        <w:autoSpaceDE w:val="0"/>
        <w:autoSpaceDN w:val="0"/>
        <w:adjustRightInd w:val="0"/>
        <w:spacing w:after="120"/>
        <w:ind w:left="567" w:hanging="567"/>
        <w:jc w:val="both"/>
        <w:rPr>
          <w:rFonts w:ascii="Arial" w:eastAsia="SimSun" w:hAnsi="Arial" w:cs="Arial"/>
          <w:snapToGrid w:val="0"/>
          <w:sz w:val="22"/>
          <w:szCs w:val="22"/>
          <w:lang w:val="en-GB" w:eastAsia="en-US"/>
        </w:rPr>
      </w:pPr>
      <w:r w:rsidRPr="00721707">
        <w:rPr>
          <w:rFonts w:ascii="Arial" w:eastAsia="SimSun" w:hAnsi="Arial" w:cs="Arial"/>
          <w:snapToGrid w:val="0"/>
          <w:sz w:val="22"/>
          <w:szCs w:val="22"/>
          <w:u w:val="single"/>
          <w:lang w:val="en-GB" w:eastAsia="en-US"/>
        </w:rPr>
        <w:t>Further considering</w:t>
      </w:r>
      <w:r w:rsidRPr="00721707">
        <w:rPr>
          <w:rFonts w:ascii="Arial" w:eastAsia="SimSun" w:hAnsi="Arial" w:cs="Arial"/>
          <w:snapToGrid w:val="0"/>
          <w:sz w:val="22"/>
          <w:szCs w:val="22"/>
          <w:lang w:val="en-GB" w:eastAsia="en-US"/>
        </w:rPr>
        <w:t xml:space="preserve"> that the Evaluation Body’s composition and working method </w:t>
      </w:r>
      <w:r>
        <w:rPr>
          <w:rFonts w:ascii="Arial" w:eastAsia="SimSun" w:hAnsi="Arial" w:cs="Arial"/>
          <w:snapToGrid w:val="0"/>
          <w:sz w:val="22"/>
          <w:szCs w:val="22"/>
          <w:lang w:val="en-GB" w:eastAsia="en-US"/>
        </w:rPr>
        <w:t>are</w:t>
      </w:r>
      <w:r w:rsidRPr="00721707">
        <w:rPr>
          <w:rFonts w:ascii="Arial" w:eastAsia="SimSun" w:hAnsi="Arial" w:cs="Arial"/>
          <w:snapToGrid w:val="0"/>
          <w:sz w:val="22"/>
          <w:szCs w:val="22"/>
          <w:lang w:val="en-GB" w:eastAsia="en-US"/>
        </w:rPr>
        <w:t xml:space="preserve"> designed to promote </w:t>
      </w:r>
      <w:r>
        <w:rPr>
          <w:rFonts w:ascii="Arial" w:eastAsia="SimSun" w:hAnsi="Arial" w:cs="Arial"/>
          <w:snapToGrid w:val="0"/>
          <w:sz w:val="22"/>
          <w:szCs w:val="22"/>
          <w:lang w:val="en-GB" w:eastAsia="en-US"/>
        </w:rPr>
        <w:t xml:space="preserve">both an equitable </w:t>
      </w:r>
      <w:r w:rsidRPr="00721707">
        <w:rPr>
          <w:rFonts w:ascii="Arial" w:eastAsia="SimSun" w:hAnsi="Arial" w:cs="Arial"/>
          <w:snapToGrid w:val="0"/>
          <w:sz w:val="22"/>
          <w:szCs w:val="22"/>
          <w:lang w:val="en-GB" w:eastAsia="en-US"/>
        </w:rPr>
        <w:t>geographical representation</w:t>
      </w:r>
      <w:r>
        <w:rPr>
          <w:rFonts w:ascii="Arial" w:eastAsia="SimSun" w:hAnsi="Arial" w:cs="Arial"/>
          <w:snapToGrid w:val="0"/>
          <w:sz w:val="22"/>
          <w:szCs w:val="22"/>
          <w:lang w:val="en-GB" w:eastAsia="en-US"/>
        </w:rPr>
        <w:t xml:space="preserve"> and even representation of experts and NGOs</w:t>
      </w:r>
      <w:r w:rsidRPr="00721707">
        <w:rPr>
          <w:rFonts w:ascii="Arial" w:eastAsia="SimSun" w:hAnsi="Arial" w:cs="Arial"/>
          <w:snapToGrid w:val="0"/>
          <w:sz w:val="22"/>
          <w:szCs w:val="22"/>
          <w:lang w:val="en-GB" w:eastAsia="en-US"/>
        </w:rPr>
        <w:t xml:space="preserve"> in the evaluation of each criteri</w:t>
      </w:r>
      <w:r>
        <w:rPr>
          <w:rFonts w:ascii="Arial" w:eastAsia="SimSun" w:hAnsi="Arial" w:cs="Arial"/>
          <w:snapToGrid w:val="0"/>
          <w:sz w:val="22"/>
          <w:szCs w:val="22"/>
          <w:lang w:val="en-GB" w:eastAsia="en-US"/>
        </w:rPr>
        <w:t>on</w:t>
      </w:r>
      <w:r w:rsidRPr="00721707">
        <w:rPr>
          <w:rFonts w:ascii="Arial" w:eastAsia="SimSun" w:hAnsi="Arial" w:cs="Arial"/>
          <w:snapToGrid w:val="0"/>
          <w:sz w:val="22"/>
          <w:szCs w:val="22"/>
          <w:lang w:val="en-GB" w:eastAsia="en-US"/>
        </w:rPr>
        <w:t xml:space="preserve"> of e</w:t>
      </w:r>
      <w:r>
        <w:rPr>
          <w:rFonts w:ascii="Arial" w:eastAsia="SimSun" w:hAnsi="Arial" w:cs="Arial"/>
          <w:snapToGrid w:val="0"/>
          <w:sz w:val="22"/>
          <w:szCs w:val="22"/>
          <w:lang w:val="en-GB" w:eastAsia="en-US"/>
        </w:rPr>
        <w:t>very</w:t>
      </w:r>
      <w:r w:rsidRPr="00721707">
        <w:rPr>
          <w:rFonts w:ascii="Arial" w:eastAsia="SimSun" w:hAnsi="Arial" w:cs="Arial"/>
          <w:snapToGrid w:val="0"/>
          <w:sz w:val="22"/>
          <w:szCs w:val="22"/>
          <w:lang w:val="en-GB" w:eastAsia="en-US"/>
        </w:rPr>
        <w:t xml:space="preserve"> individual file</w:t>
      </w:r>
      <w:r>
        <w:rPr>
          <w:rFonts w:ascii="Arial" w:eastAsia="SimSun" w:hAnsi="Arial" w:cs="Arial"/>
          <w:snapToGrid w:val="0"/>
          <w:sz w:val="22"/>
          <w:szCs w:val="22"/>
          <w:lang w:val="en-GB" w:eastAsia="en-US"/>
        </w:rPr>
        <w:t>,</w:t>
      </w:r>
      <w:r w:rsidRPr="00721707">
        <w:rPr>
          <w:rFonts w:ascii="Arial" w:eastAsia="SimSun" w:hAnsi="Arial" w:cs="Arial"/>
          <w:snapToGrid w:val="0"/>
          <w:sz w:val="22"/>
          <w:szCs w:val="22"/>
          <w:lang w:val="en-GB" w:eastAsia="en-US"/>
        </w:rPr>
        <w:t xml:space="preserve"> </w:t>
      </w:r>
      <w:r>
        <w:rPr>
          <w:rFonts w:ascii="Arial" w:eastAsia="SimSun" w:hAnsi="Arial" w:cs="Arial"/>
          <w:snapToGrid w:val="0"/>
          <w:sz w:val="22"/>
          <w:szCs w:val="22"/>
          <w:lang w:val="en-GB" w:eastAsia="en-US"/>
        </w:rPr>
        <w:t xml:space="preserve">the </w:t>
      </w:r>
      <w:r w:rsidRPr="00721707">
        <w:rPr>
          <w:rFonts w:ascii="Arial" w:eastAsia="SimSun" w:hAnsi="Arial" w:cs="Arial"/>
          <w:snapToGrid w:val="0"/>
          <w:sz w:val="22"/>
          <w:szCs w:val="22"/>
          <w:lang w:val="en-GB" w:eastAsia="en-US"/>
        </w:rPr>
        <w:t xml:space="preserve">time constraints </w:t>
      </w:r>
      <w:r>
        <w:rPr>
          <w:rFonts w:ascii="Arial" w:eastAsia="SimSun" w:hAnsi="Arial" w:cs="Arial"/>
          <w:snapToGrid w:val="0"/>
          <w:sz w:val="22"/>
          <w:szCs w:val="22"/>
          <w:lang w:val="en-GB" w:eastAsia="en-US"/>
        </w:rPr>
        <w:t xml:space="preserve">of which </w:t>
      </w:r>
      <w:r w:rsidRPr="00721707">
        <w:rPr>
          <w:rFonts w:ascii="Arial" w:eastAsia="SimSun" w:hAnsi="Arial" w:cs="Arial"/>
          <w:snapToGrid w:val="0"/>
          <w:sz w:val="22"/>
          <w:szCs w:val="22"/>
          <w:lang w:val="en-GB" w:eastAsia="en-US"/>
        </w:rPr>
        <w:t>limit its capacity,</w:t>
      </w:r>
    </w:p>
    <w:p w:rsidR="00CA6E71" w:rsidRPr="000B3423" w:rsidRDefault="00CA6E71" w:rsidP="0037738A">
      <w:pPr>
        <w:numPr>
          <w:ilvl w:val="0"/>
          <w:numId w:val="3"/>
        </w:numPr>
        <w:autoSpaceDE w:val="0"/>
        <w:autoSpaceDN w:val="0"/>
        <w:adjustRightInd w:val="0"/>
        <w:spacing w:after="120"/>
        <w:ind w:left="567" w:hanging="567"/>
        <w:jc w:val="both"/>
        <w:rPr>
          <w:rFonts w:ascii="Arial" w:eastAsia="SimSun" w:hAnsi="Arial" w:cs="Arial"/>
          <w:sz w:val="22"/>
          <w:szCs w:val="22"/>
          <w:lang w:val="en-GB"/>
        </w:rPr>
      </w:pPr>
      <w:r>
        <w:rPr>
          <w:rFonts w:ascii="Arial" w:eastAsia="SimSun" w:hAnsi="Arial" w:cs="Arial"/>
          <w:sz w:val="22"/>
          <w:szCs w:val="22"/>
          <w:u w:val="single"/>
          <w:lang w:val="en-GB"/>
        </w:rPr>
        <w:t>D</w:t>
      </w:r>
      <w:r w:rsidRPr="000B3423">
        <w:rPr>
          <w:rFonts w:ascii="Arial" w:eastAsia="SimSun" w:hAnsi="Arial" w:cs="Arial"/>
          <w:sz w:val="22"/>
          <w:szCs w:val="22"/>
          <w:u w:val="single"/>
          <w:lang w:val="en-GB"/>
        </w:rPr>
        <w:t>ecides</w:t>
      </w:r>
      <w:r w:rsidRPr="000B3423">
        <w:rPr>
          <w:rFonts w:ascii="Arial" w:eastAsia="SimSun" w:hAnsi="Arial" w:cs="Arial"/>
          <w:sz w:val="22"/>
          <w:szCs w:val="22"/>
          <w:lang w:val="en-GB"/>
        </w:rPr>
        <w:t xml:space="preserve"> that</w:t>
      </w:r>
      <w:r>
        <w:rPr>
          <w:rFonts w:ascii="Arial" w:eastAsia="SimSun" w:hAnsi="Arial" w:cs="Arial"/>
          <w:sz w:val="22"/>
          <w:szCs w:val="22"/>
          <w:lang w:val="en-GB"/>
        </w:rPr>
        <w:t>,</w:t>
      </w:r>
      <w:r w:rsidRPr="000B3423">
        <w:rPr>
          <w:rFonts w:ascii="Arial" w:eastAsia="SimSun" w:hAnsi="Arial" w:cs="Arial"/>
          <w:sz w:val="22"/>
          <w:szCs w:val="22"/>
          <w:lang w:val="en-GB"/>
        </w:rPr>
        <w:t xml:space="preserve"> in the course of the 2020 and 2021 cycles, the number of nominations to the List of Intangible Cultural Heritage in Need of Urgent Safeguarding and to the Representative List of the Intangible Cultural Heritage of Humanity, proposals of programmes, projects and activities that best reflect the principles and objectives of the Convention and International Assistance requests greater than US$100,000 that can be treated is determined to be </w:t>
      </w:r>
      <w:r>
        <w:rPr>
          <w:rFonts w:ascii="Arial" w:eastAsia="SimSun" w:hAnsi="Arial" w:cs="Arial"/>
          <w:sz w:val="22"/>
          <w:szCs w:val="22"/>
          <w:lang w:val="en-GB"/>
        </w:rPr>
        <w:t>fifty</w:t>
      </w:r>
      <w:r w:rsidRPr="000B3423">
        <w:rPr>
          <w:rFonts w:ascii="Arial" w:eastAsia="SimSun" w:hAnsi="Arial" w:cs="Arial"/>
          <w:sz w:val="22"/>
          <w:szCs w:val="22"/>
          <w:lang w:val="en-GB"/>
        </w:rPr>
        <w:t xml:space="preserve"> per cycle;</w:t>
      </w:r>
    </w:p>
    <w:p w:rsidR="00CA6E71" w:rsidRPr="00721707" w:rsidRDefault="00CA6E71" w:rsidP="0037738A">
      <w:pPr>
        <w:numPr>
          <w:ilvl w:val="0"/>
          <w:numId w:val="3"/>
        </w:numPr>
        <w:autoSpaceDE w:val="0"/>
        <w:autoSpaceDN w:val="0"/>
        <w:adjustRightInd w:val="0"/>
        <w:spacing w:after="120"/>
        <w:ind w:left="567" w:hanging="567"/>
        <w:jc w:val="both"/>
        <w:rPr>
          <w:rFonts w:ascii="Arial" w:eastAsia="SimSun" w:hAnsi="Arial" w:cs="Arial"/>
          <w:sz w:val="22"/>
          <w:szCs w:val="22"/>
          <w:lang w:val="en-GB"/>
        </w:rPr>
      </w:pPr>
      <w:r w:rsidRPr="00721707">
        <w:rPr>
          <w:rFonts w:ascii="Arial" w:eastAsia="SimSun" w:hAnsi="Arial" w:cs="Arial"/>
          <w:sz w:val="22"/>
          <w:szCs w:val="22"/>
          <w:u w:val="single"/>
          <w:lang w:val="en-GB"/>
        </w:rPr>
        <w:t>Also decides</w:t>
      </w:r>
      <w:r w:rsidRPr="00721707">
        <w:rPr>
          <w:rFonts w:ascii="Arial" w:eastAsia="SimSun" w:hAnsi="Arial" w:cs="Arial"/>
          <w:sz w:val="22"/>
          <w:szCs w:val="22"/>
          <w:lang w:val="en-GB"/>
        </w:rPr>
        <w:t xml:space="preserve"> that at least one file per submitting State should be processed during the two-year period 2020-2021, within the agreed number of nominations per biennium, in conformity with paragraph 34 of the Operational Directive, that those States Parties </w:t>
      </w:r>
      <w:r>
        <w:rPr>
          <w:rFonts w:ascii="Arial" w:eastAsia="SimSun" w:hAnsi="Arial" w:cs="Arial"/>
          <w:sz w:val="22"/>
          <w:szCs w:val="22"/>
          <w:lang w:val="en-GB"/>
        </w:rPr>
        <w:t>that</w:t>
      </w:r>
      <w:r w:rsidRPr="00721707">
        <w:rPr>
          <w:rFonts w:ascii="Arial" w:eastAsia="SimSun" w:hAnsi="Arial" w:cs="Arial"/>
          <w:sz w:val="22"/>
          <w:szCs w:val="22"/>
          <w:lang w:val="en-GB"/>
        </w:rPr>
        <w:t xml:space="preserve"> submitted files that could not be treated in the 2019 cycle will see their files given priority in the 2020 cycle and that those </w:t>
      </w:r>
      <w:r>
        <w:rPr>
          <w:rFonts w:ascii="Arial" w:eastAsia="SimSun" w:hAnsi="Arial" w:cs="Arial"/>
          <w:sz w:val="22"/>
          <w:szCs w:val="22"/>
          <w:lang w:val="en-GB"/>
        </w:rPr>
        <w:t xml:space="preserve">States Parties whose </w:t>
      </w:r>
      <w:r w:rsidRPr="00721707">
        <w:rPr>
          <w:rFonts w:ascii="Arial" w:eastAsia="SimSun" w:hAnsi="Arial" w:cs="Arial"/>
          <w:sz w:val="22"/>
          <w:szCs w:val="22"/>
          <w:lang w:val="en-GB"/>
        </w:rPr>
        <w:t>files will not be examined for the 2021 cycle will be given</w:t>
      </w:r>
      <w:r>
        <w:rPr>
          <w:rFonts w:ascii="Arial" w:eastAsia="SimSun" w:hAnsi="Arial" w:cs="Arial"/>
          <w:sz w:val="22"/>
          <w:szCs w:val="22"/>
          <w:lang w:val="en-GB"/>
        </w:rPr>
        <w:t xml:space="preserve"> priority</w:t>
      </w:r>
      <w:r w:rsidRPr="00721707">
        <w:rPr>
          <w:rFonts w:ascii="Arial" w:eastAsia="SimSun" w:hAnsi="Arial" w:cs="Arial"/>
          <w:sz w:val="22"/>
          <w:szCs w:val="22"/>
          <w:lang w:val="en-GB"/>
        </w:rPr>
        <w:t xml:space="preserve"> in 2022</w:t>
      </w:r>
      <w:r>
        <w:rPr>
          <w:rFonts w:ascii="Arial" w:eastAsia="SimSun" w:hAnsi="Arial" w:cs="Arial"/>
          <w:sz w:val="22"/>
          <w:szCs w:val="22"/>
          <w:lang w:val="en-GB"/>
        </w:rPr>
        <w:t>,</w:t>
      </w:r>
      <w:r w:rsidRPr="00721707">
        <w:rPr>
          <w:rFonts w:ascii="Arial" w:eastAsia="SimSun" w:hAnsi="Arial" w:cs="Arial"/>
          <w:sz w:val="22"/>
          <w:szCs w:val="22"/>
          <w:lang w:val="en-GB"/>
        </w:rPr>
        <w:t xml:space="preserve"> following the principle of one file per submitting State during the two-year period;</w:t>
      </w:r>
    </w:p>
    <w:p w:rsidR="00CA6E71" w:rsidRPr="00721707" w:rsidRDefault="00CA6E71" w:rsidP="0037738A">
      <w:pPr>
        <w:numPr>
          <w:ilvl w:val="0"/>
          <w:numId w:val="3"/>
        </w:numPr>
        <w:autoSpaceDE w:val="0"/>
        <w:autoSpaceDN w:val="0"/>
        <w:adjustRightInd w:val="0"/>
        <w:spacing w:after="120"/>
        <w:ind w:left="567" w:hanging="567"/>
        <w:jc w:val="both"/>
        <w:rPr>
          <w:rFonts w:ascii="Arial" w:eastAsia="SimSun" w:hAnsi="Arial" w:cs="Arial"/>
          <w:sz w:val="22"/>
          <w:szCs w:val="22"/>
          <w:lang w:val="en-GB"/>
        </w:rPr>
      </w:pPr>
      <w:r>
        <w:rPr>
          <w:rFonts w:ascii="Arial" w:eastAsia="SimSun" w:hAnsi="Arial" w:cs="Arial"/>
          <w:sz w:val="22"/>
          <w:szCs w:val="22"/>
          <w:u w:val="single"/>
          <w:lang w:val="en-GB"/>
        </w:rPr>
        <w:t>Further</w:t>
      </w:r>
      <w:r w:rsidRPr="00721707">
        <w:rPr>
          <w:rFonts w:ascii="Arial" w:eastAsia="SimSun" w:hAnsi="Arial" w:cs="Arial"/>
          <w:sz w:val="22"/>
          <w:szCs w:val="22"/>
          <w:u w:val="single"/>
          <w:lang w:val="en-GB"/>
        </w:rPr>
        <w:t xml:space="preserve"> decides</w:t>
      </w:r>
      <w:r w:rsidRPr="00721707">
        <w:rPr>
          <w:rFonts w:ascii="Arial" w:eastAsia="SimSun" w:hAnsi="Arial" w:cs="Arial"/>
          <w:sz w:val="22"/>
          <w:szCs w:val="22"/>
          <w:lang w:val="en-GB"/>
        </w:rPr>
        <w:t xml:space="preserve"> that the Secretariat may exercise some flexibility if that </w:t>
      </w:r>
      <w:r>
        <w:rPr>
          <w:rFonts w:ascii="Arial" w:eastAsia="SimSun" w:hAnsi="Arial" w:cs="Arial"/>
          <w:sz w:val="22"/>
          <w:szCs w:val="22"/>
          <w:lang w:val="en-GB"/>
        </w:rPr>
        <w:t>will</w:t>
      </w:r>
      <w:r w:rsidRPr="00721707">
        <w:rPr>
          <w:rFonts w:ascii="Arial" w:eastAsia="SimSun" w:hAnsi="Arial" w:cs="Arial"/>
          <w:sz w:val="22"/>
          <w:szCs w:val="22"/>
          <w:lang w:val="en-GB"/>
        </w:rPr>
        <w:t xml:space="preserve"> permit greater equity among submitting States with equal priority under paragraph 34 of the Operational Directives;</w:t>
      </w:r>
    </w:p>
    <w:p w:rsidR="00CA6E71" w:rsidRPr="00721707" w:rsidRDefault="00CA6E71" w:rsidP="0037738A">
      <w:pPr>
        <w:numPr>
          <w:ilvl w:val="0"/>
          <w:numId w:val="3"/>
        </w:numPr>
        <w:autoSpaceDE w:val="0"/>
        <w:autoSpaceDN w:val="0"/>
        <w:adjustRightInd w:val="0"/>
        <w:spacing w:after="120"/>
        <w:ind w:left="567" w:hanging="567"/>
        <w:jc w:val="both"/>
        <w:rPr>
          <w:rFonts w:ascii="Arial" w:hAnsi="Arial" w:cs="Arial"/>
          <w:sz w:val="22"/>
          <w:szCs w:val="22"/>
          <w:lang w:val="en-US"/>
        </w:rPr>
      </w:pPr>
      <w:r w:rsidRPr="00721707">
        <w:rPr>
          <w:rFonts w:ascii="Arial" w:eastAsia="SimSun" w:hAnsi="Arial" w:cs="Arial"/>
          <w:sz w:val="22"/>
          <w:szCs w:val="22"/>
          <w:u w:val="single"/>
          <w:lang w:val="en-GB"/>
        </w:rPr>
        <w:t>Invites</w:t>
      </w:r>
      <w:r w:rsidRPr="00721707">
        <w:rPr>
          <w:rFonts w:ascii="Arial" w:eastAsia="SimSun" w:hAnsi="Arial" w:cs="Arial"/>
          <w:sz w:val="22"/>
          <w:szCs w:val="22"/>
          <w:lang w:val="en-GB"/>
        </w:rPr>
        <w:t xml:space="preserve"> States Parties to take the present decision into account when submitting files for the 2020 and 2021 cycles;</w:t>
      </w:r>
    </w:p>
    <w:p w:rsidR="00CA6E71" w:rsidRPr="00AD3AC9" w:rsidRDefault="00CA6E71" w:rsidP="0037738A">
      <w:pPr>
        <w:numPr>
          <w:ilvl w:val="0"/>
          <w:numId w:val="3"/>
        </w:numPr>
        <w:autoSpaceDE w:val="0"/>
        <w:autoSpaceDN w:val="0"/>
        <w:adjustRightInd w:val="0"/>
        <w:spacing w:after="120"/>
        <w:ind w:left="567" w:hanging="567"/>
        <w:jc w:val="both"/>
        <w:rPr>
          <w:rFonts w:ascii="Arial" w:hAnsi="Arial" w:cs="Arial"/>
          <w:noProof/>
          <w:sz w:val="22"/>
          <w:szCs w:val="22"/>
          <w:lang w:val="en-US" w:eastAsia="en-US"/>
        </w:rPr>
      </w:pPr>
      <w:r w:rsidRPr="00721707">
        <w:rPr>
          <w:rFonts w:ascii="Arial" w:eastAsia="SimSun" w:hAnsi="Arial" w:cs="Arial"/>
          <w:sz w:val="22"/>
          <w:szCs w:val="22"/>
          <w:u w:val="single"/>
          <w:lang w:val="en-GB"/>
        </w:rPr>
        <w:t>Requests</w:t>
      </w:r>
      <w:r w:rsidRPr="00721707">
        <w:rPr>
          <w:rFonts w:ascii="Arial" w:eastAsia="SimSun" w:hAnsi="Arial" w:cs="Arial"/>
          <w:sz w:val="22"/>
          <w:szCs w:val="22"/>
          <w:lang w:val="en-GB"/>
        </w:rPr>
        <w:t xml:space="preserve"> </w:t>
      </w:r>
      <w:r>
        <w:rPr>
          <w:rFonts w:ascii="Arial" w:eastAsia="SimSun" w:hAnsi="Arial" w:cs="Arial"/>
          <w:sz w:val="22"/>
          <w:szCs w:val="22"/>
          <w:lang w:val="en-GB"/>
        </w:rPr>
        <w:t xml:space="preserve">that </w:t>
      </w:r>
      <w:r w:rsidRPr="00721707">
        <w:rPr>
          <w:rFonts w:ascii="Arial" w:eastAsia="SimSun" w:hAnsi="Arial" w:cs="Arial"/>
          <w:sz w:val="22"/>
          <w:szCs w:val="22"/>
          <w:lang w:val="en-GB"/>
        </w:rPr>
        <w:t>the Secretariat report to it on the number of files submitted for the 2020 and 2021 cycle</w:t>
      </w:r>
      <w:r>
        <w:rPr>
          <w:rFonts w:ascii="Arial" w:eastAsia="SimSun" w:hAnsi="Arial" w:cs="Arial"/>
          <w:sz w:val="22"/>
          <w:szCs w:val="22"/>
          <w:lang w:val="en-GB"/>
        </w:rPr>
        <w:t>s</w:t>
      </w:r>
      <w:r w:rsidRPr="00721707">
        <w:rPr>
          <w:rFonts w:ascii="Arial" w:eastAsia="SimSun" w:hAnsi="Arial" w:cs="Arial"/>
          <w:sz w:val="22"/>
          <w:szCs w:val="22"/>
          <w:lang w:val="en-GB"/>
        </w:rPr>
        <w:t xml:space="preserve">, its experience </w:t>
      </w:r>
      <w:r>
        <w:rPr>
          <w:rFonts w:ascii="Arial" w:eastAsia="SimSun" w:hAnsi="Arial" w:cs="Arial"/>
          <w:sz w:val="22"/>
          <w:szCs w:val="22"/>
          <w:lang w:val="en-GB"/>
        </w:rPr>
        <w:t xml:space="preserve">in </w:t>
      </w:r>
      <w:r w:rsidRPr="00721707">
        <w:rPr>
          <w:rFonts w:ascii="Arial" w:eastAsia="SimSun" w:hAnsi="Arial" w:cs="Arial"/>
          <w:sz w:val="22"/>
          <w:szCs w:val="22"/>
          <w:lang w:val="en-GB"/>
        </w:rPr>
        <w:t>applying the Operational Directives and the present decision at its fifteenth session.</w:t>
      </w:r>
    </w:p>
    <w:p w:rsidR="00CA6E71" w:rsidRPr="00B62344" w:rsidRDefault="00CA6E71" w:rsidP="0037738A">
      <w:pPr>
        <w:pStyle w:val="COMTitleDecision"/>
      </w:pPr>
      <w:r>
        <w:t>DECISION 13.COM</w:t>
      </w:r>
      <w:r w:rsidRPr="00FD624F">
        <w:t xml:space="preserve"> </w:t>
      </w:r>
      <w:r>
        <w:t>16</w:t>
      </w:r>
    </w:p>
    <w:p w:rsidR="00CA6E71" w:rsidRPr="00285BB4" w:rsidRDefault="00CA6E71" w:rsidP="00B62344">
      <w:pPr>
        <w:pStyle w:val="COMPreambulaDecisions"/>
        <w:ind w:left="0"/>
        <w:rPr>
          <w:rFonts w:eastAsia="SimSun"/>
        </w:rPr>
      </w:pPr>
      <w:r w:rsidRPr="00285BB4">
        <w:t>The Committee,</w:t>
      </w:r>
    </w:p>
    <w:p w:rsidR="00CA6E71" w:rsidRPr="00921310" w:rsidRDefault="00CA6E71" w:rsidP="0037738A">
      <w:pPr>
        <w:pStyle w:val="ListParagraph"/>
        <w:numPr>
          <w:ilvl w:val="0"/>
          <w:numId w:val="87"/>
        </w:numPr>
        <w:spacing w:before="120" w:after="120"/>
        <w:ind w:left="567" w:hanging="567"/>
        <w:jc w:val="both"/>
        <w:rPr>
          <w:rFonts w:ascii="Arial" w:hAnsi="Arial" w:cs="Arial"/>
          <w:sz w:val="22"/>
          <w:szCs w:val="22"/>
        </w:rPr>
      </w:pPr>
      <w:r w:rsidRPr="00921310">
        <w:rPr>
          <w:rFonts w:ascii="Arial" w:hAnsi="Arial" w:cs="Arial"/>
          <w:sz w:val="22"/>
          <w:szCs w:val="22"/>
          <w:u w:val="single"/>
        </w:rPr>
        <w:t>Having examined</w:t>
      </w:r>
      <w:r w:rsidRPr="00921310">
        <w:rPr>
          <w:rFonts w:ascii="Arial" w:hAnsi="Arial" w:cs="Arial"/>
          <w:sz w:val="22"/>
          <w:szCs w:val="22"/>
        </w:rPr>
        <w:t xml:space="preserve"> document </w:t>
      </w:r>
      <w:hyperlink r:id="rId116" w:history="1">
        <w:r w:rsidRPr="00FB4E86">
          <w:rPr>
            <w:rStyle w:val="Hyperlink"/>
            <w:rFonts w:ascii="Arial" w:hAnsi="Arial" w:cs="Arial"/>
            <w:sz w:val="22"/>
            <w:szCs w:val="22"/>
          </w:rPr>
          <w:t>ITH/18/13.COM/16</w:t>
        </w:r>
      </w:hyperlink>
      <w:r w:rsidRPr="00921310">
        <w:rPr>
          <w:rFonts w:ascii="Arial" w:hAnsi="Arial" w:cs="Arial"/>
          <w:sz w:val="22"/>
          <w:szCs w:val="22"/>
        </w:rPr>
        <w:t>,</w:t>
      </w:r>
    </w:p>
    <w:p w:rsidR="00CA6E71" w:rsidRPr="00921310" w:rsidRDefault="00CA6E71" w:rsidP="0037738A">
      <w:pPr>
        <w:pStyle w:val="ListParagraph"/>
        <w:numPr>
          <w:ilvl w:val="0"/>
          <w:numId w:val="87"/>
        </w:numPr>
        <w:spacing w:before="120" w:after="120"/>
        <w:ind w:left="567" w:hanging="567"/>
        <w:jc w:val="both"/>
        <w:rPr>
          <w:rFonts w:ascii="Arial" w:hAnsi="Arial" w:cs="Arial"/>
          <w:sz w:val="22"/>
          <w:szCs w:val="22"/>
        </w:rPr>
      </w:pPr>
      <w:r w:rsidRPr="00921310">
        <w:rPr>
          <w:rFonts w:ascii="Arial" w:hAnsi="Arial" w:cs="Arial"/>
          <w:sz w:val="22"/>
          <w:szCs w:val="22"/>
          <w:u w:val="single"/>
        </w:rPr>
        <w:t>Recalling</w:t>
      </w:r>
      <w:r w:rsidRPr="00921310">
        <w:rPr>
          <w:rFonts w:ascii="Arial" w:hAnsi="Arial" w:cs="Arial"/>
          <w:sz w:val="22"/>
          <w:szCs w:val="22"/>
        </w:rPr>
        <w:t xml:space="preserve"> </w:t>
      </w:r>
      <w:hyperlink r:id="rId117" w:history="1">
        <w:r w:rsidR="00FB4E86">
          <w:rPr>
            <w:rStyle w:val="Hyperlink"/>
            <w:rFonts w:ascii="Arial" w:hAnsi="Arial" w:cs="Arial"/>
            <w:sz w:val="22"/>
            <w:szCs w:val="22"/>
          </w:rPr>
          <w:t>Decision 11.COM 10</w:t>
        </w:r>
      </w:hyperlink>
      <w:r w:rsidRPr="00921310">
        <w:rPr>
          <w:rFonts w:ascii="Arial" w:hAnsi="Arial" w:cs="Arial"/>
          <w:sz w:val="22"/>
          <w:szCs w:val="22"/>
        </w:rPr>
        <w:t xml:space="preserve"> and </w:t>
      </w:r>
      <w:hyperlink r:id="rId118" w:history="1">
        <w:r w:rsidRPr="005B66C2">
          <w:rPr>
            <w:rStyle w:val="Hyperlink"/>
            <w:rFonts w:ascii="Arial" w:hAnsi="Arial" w:cs="Arial"/>
            <w:sz w:val="22"/>
            <w:szCs w:val="22"/>
          </w:rPr>
          <w:t>Decision 12.COM 13</w:t>
        </w:r>
      </w:hyperlink>
      <w:r w:rsidRPr="00921310">
        <w:rPr>
          <w:rFonts w:ascii="Arial" w:hAnsi="Arial" w:cs="Arial"/>
          <w:sz w:val="22"/>
          <w:szCs w:val="22"/>
        </w:rPr>
        <w:t xml:space="preserve"> </w:t>
      </w:r>
      <w:r>
        <w:rPr>
          <w:rFonts w:ascii="Arial" w:hAnsi="Arial" w:cs="Arial"/>
          <w:sz w:val="22"/>
          <w:szCs w:val="22"/>
        </w:rPr>
        <w:t>as well as</w:t>
      </w:r>
      <w:r w:rsidRPr="00921310">
        <w:rPr>
          <w:rFonts w:ascii="Arial" w:hAnsi="Arial" w:cs="Arial"/>
          <w:sz w:val="22"/>
          <w:szCs w:val="22"/>
        </w:rPr>
        <w:t xml:space="preserve"> </w:t>
      </w:r>
      <w:hyperlink r:id="rId119" w:history="1">
        <w:r w:rsidRPr="005B66C2">
          <w:rPr>
            <w:rStyle w:val="Hyperlink"/>
            <w:rFonts w:ascii="Arial" w:hAnsi="Arial" w:cs="Arial"/>
            <w:sz w:val="22"/>
            <w:szCs w:val="22"/>
          </w:rPr>
          <w:t>Resolution 7.GA 6</w:t>
        </w:r>
      </w:hyperlink>
      <w:r w:rsidRPr="00921310">
        <w:rPr>
          <w:rFonts w:ascii="Arial" w:hAnsi="Arial" w:cs="Arial"/>
          <w:sz w:val="22"/>
          <w:szCs w:val="22"/>
        </w:rPr>
        <w:t>,</w:t>
      </w:r>
    </w:p>
    <w:p w:rsidR="00CA6E71" w:rsidRPr="00921310" w:rsidRDefault="00CA6E71" w:rsidP="0037738A">
      <w:pPr>
        <w:pStyle w:val="ListParagraph"/>
        <w:numPr>
          <w:ilvl w:val="0"/>
          <w:numId w:val="87"/>
        </w:numPr>
        <w:spacing w:before="120" w:after="120"/>
        <w:ind w:left="567" w:hanging="567"/>
        <w:jc w:val="both"/>
        <w:rPr>
          <w:rFonts w:ascii="Arial" w:hAnsi="Arial" w:cs="Arial"/>
          <w:sz w:val="22"/>
          <w:szCs w:val="22"/>
        </w:rPr>
      </w:pPr>
      <w:r w:rsidRPr="00921310">
        <w:rPr>
          <w:rFonts w:ascii="Arial" w:hAnsi="Arial" w:cs="Arial"/>
          <w:sz w:val="22"/>
          <w:szCs w:val="22"/>
          <w:u w:val="single"/>
        </w:rPr>
        <w:t>Commends</w:t>
      </w:r>
      <w:r w:rsidRPr="00921310">
        <w:rPr>
          <w:rFonts w:ascii="Arial" w:hAnsi="Arial" w:cs="Arial"/>
          <w:sz w:val="22"/>
          <w:szCs w:val="22"/>
        </w:rPr>
        <w:t xml:space="preserve"> the work of the informal open-ended ad hoc working group chaired by Algeria and the Philippines and </w:t>
      </w:r>
      <w:r w:rsidRPr="00921310">
        <w:rPr>
          <w:rFonts w:ascii="Arial" w:hAnsi="Arial" w:cs="Arial"/>
          <w:sz w:val="22"/>
          <w:szCs w:val="22"/>
          <w:u w:val="single"/>
        </w:rPr>
        <w:t>welcomes</w:t>
      </w:r>
      <w:r w:rsidRPr="00921310">
        <w:rPr>
          <w:rFonts w:ascii="Arial" w:hAnsi="Arial" w:cs="Arial"/>
          <w:sz w:val="22"/>
          <w:szCs w:val="22"/>
        </w:rPr>
        <w:t xml:space="preserve"> its report;</w:t>
      </w:r>
    </w:p>
    <w:p w:rsidR="00CA6E71" w:rsidRPr="00921310" w:rsidRDefault="00CA6E71" w:rsidP="0037738A">
      <w:pPr>
        <w:pStyle w:val="ListParagraph"/>
        <w:numPr>
          <w:ilvl w:val="0"/>
          <w:numId w:val="87"/>
        </w:numPr>
        <w:spacing w:before="120" w:after="120"/>
        <w:ind w:left="567" w:hanging="567"/>
        <w:jc w:val="both"/>
        <w:rPr>
          <w:rFonts w:ascii="Arial" w:hAnsi="Arial" w:cs="Arial"/>
          <w:sz w:val="22"/>
          <w:szCs w:val="22"/>
        </w:rPr>
      </w:pPr>
      <w:r w:rsidRPr="00921310">
        <w:rPr>
          <w:rFonts w:ascii="Arial" w:hAnsi="Arial" w:cs="Arial"/>
          <w:sz w:val="22"/>
          <w:szCs w:val="22"/>
          <w:u w:val="single"/>
        </w:rPr>
        <w:t>Endorses</w:t>
      </w:r>
      <w:r w:rsidRPr="00921310">
        <w:rPr>
          <w:rFonts w:ascii="Arial" w:hAnsi="Arial" w:cs="Arial"/>
          <w:sz w:val="22"/>
          <w:szCs w:val="22"/>
        </w:rPr>
        <w:t xml:space="preserve"> the recommendations of the informal ad hoc working group as contained in the annex of document ITH/18/13.COM/16;</w:t>
      </w:r>
    </w:p>
    <w:p w:rsidR="00CA6E71" w:rsidRPr="00921310" w:rsidRDefault="00CA6E71" w:rsidP="0037738A">
      <w:pPr>
        <w:pStyle w:val="ListParagraph"/>
        <w:numPr>
          <w:ilvl w:val="0"/>
          <w:numId w:val="87"/>
        </w:numPr>
        <w:spacing w:before="120" w:after="120"/>
        <w:ind w:left="567" w:hanging="567"/>
        <w:jc w:val="both"/>
        <w:rPr>
          <w:rFonts w:ascii="Arial" w:hAnsi="Arial" w:cs="Arial"/>
          <w:sz w:val="22"/>
          <w:szCs w:val="22"/>
        </w:rPr>
      </w:pPr>
      <w:r w:rsidRPr="00921310">
        <w:rPr>
          <w:rFonts w:ascii="Arial" w:hAnsi="Arial" w:cs="Arial"/>
          <w:sz w:val="22"/>
          <w:szCs w:val="22"/>
          <w:u w:val="single"/>
        </w:rPr>
        <w:t>Encourages</w:t>
      </w:r>
      <w:r w:rsidRPr="00921310">
        <w:rPr>
          <w:rFonts w:ascii="Arial" w:hAnsi="Arial" w:cs="Arial"/>
          <w:sz w:val="22"/>
          <w:szCs w:val="22"/>
        </w:rPr>
        <w:t xml:space="preserve"> States Parties to take into account the recommendations of the informal ad hoc working group, with a view to enhancing resource mobilization for the 2003</w:t>
      </w:r>
      <w:r>
        <w:rPr>
          <w:rFonts w:ascii="Arial" w:hAnsi="Arial" w:cs="Arial"/>
          <w:sz w:val="22"/>
          <w:szCs w:val="22"/>
        </w:rPr>
        <w:t> </w:t>
      </w:r>
      <w:r w:rsidRPr="00921310">
        <w:rPr>
          <w:rFonts w:ascii="Arial" w:hAnsi="Arial" w:cs="Arial"/>
          <w:sz w:val="22"/>
          <w:szCs w:val="22"/>
        </w:rPr>
        <w:t xml:space="preserve">Convention and promoting follow-up to General Conference </w:t>
      </w:r>
      <w:hyperlink r:id="rId120" w:history="1">
        <w:r w:rsidRPr="005B66C2">
          <w:rPr>
            <w:rStyle w:val="Hyperlink"/>
            <w:rFonts w:ascii="Arial" w:hAnsi="Arial" w:cs="Arial"/>
            <w:sz w:val="22"/>
            <w:szCs w:val="22"/>
          </w:rPr>
          <w:t>39 C/Resolution 87</w:t>
        </w:r>
      </w:hyperlink>
      <w:r w:rsidRPr="00921310">
        <w:rPr>
          <w:rFonts w:ascii="Arial" w:hAnsi="Arial" w:cs="Arial"/>
          <w:sz w:val="22"/>
          <w:szCs w:val="22"/>
        </w:rPr>
        <w:t>;</w:t>
      </w:r>
    </w:p>
    <w:p w:rsidR="00CA6E71" w:rsidRPr="00921310" w:rsidRDefault="00CA6E71" w:rsidP="0037738A">
      <w:pPr>
        <w:pStyle w:val="ListParagraph"/>
        <w:numPr>
          <w:ilvl w:val="0"/>
          <w:numId w:val="87"/>
        </w:numPr>
        <w:spacing w:before="120" w:after="120"/>
        <w:ind w:left="567" w:hanging="567"/>
        <w:jc w:val="both"/>
        <w:rPr>
          <w:rFonts w:ascii="Arial" w:hAnsi="Arial" w:cs="Arial"/>
          <w:sz w:val="22"/>
          <w:szCs w:val="22"/>
        </w:rPr>
      </w:pPr>
      <w:r w:rsidRPr="00921310">
        <w:rPr>
          <w:rFonts w:ascii="Arial" w:hAnsi="Arial" w:cs="Arial"/>
          <w:sz w:val="22"/>
          <w:szCs w:val="22"/>
          <w:u w:val="single"/>
        </w:rPr>
        <w:t>Requests</w:t>
      </w:r>
      <w:r w:rsidRPr="00921310">
        <w:rPr>
          <w:rFonts w:ascii="Arial" w:hAnsi="Arial" w:cs="Arial"/>
          <w:sz w:val="22"/>
          <w:szCs w:val="22"/>
        </w:rPr>
        <w:t xml:space="preserve"> </w:t>
      </w:r>
      <w:r>
        <w:rPr>
          <w:rFonts w:ascii="Arial" w:hAnsi="Arial" w:cs="Arial"/>
          <w:sz w:val="22"/>
          <w:szCs w:val="22"/>
        </w:rPr>
        <w:t xml:space="preserve">that </w:t>
      </w:r>
      <w:r w:rsidRPr="00921310">
        <w:rPr>
          <w:rFonts w:ascii="Arial" w:hAnsi="Arial" w:cs="Arial"/>
          <w:sz w:val="22"/>
          <w:szCs w:val="22"/>
        </w:rPr>
        <w:t>the Secretariat implement, as appropriate, the relevant recommendations of the informal ad hoc working group;</w:t>
      </w:r>
    </w:p>
    <w:p w:rsidR="00CA6E71" w:rsidRPr="00921310" w:rsidRDefault="00CA6E71" w:rsidP="0037738A">
      <w:pPr>
        <w:pStyle w:val="ListParagraph"/>
        <w:numPr>
          <w:ilvl w:val="0"/>
          <w:numId w:val="87"/>
        </w:numPr>
        <w:spacing w:before="120" w:after="120"/>
        <w:ind w:left="567" w:hanging="567"/>
        <w:jc w:val="both"/>
        <w:rPr>
          <w:rFonts w:ascii="Arial" w:hAnsi="Arial" w:cs="Arial"/>
          <w:sz w:val="22"/>
          <w:szCs w:val="22"/>
          <w:u w:val="single"/>
        </w:rPr>
      </w:pPr>
      <w:r w:rsidRPr="00921310">
        <w:rPr>
          <w:rFonts w:ascii="Arial" w:hAnsi="Arial" w:cs="Arial"/>
          <w:sz w:val="22"/>
          <w:szCs w:val="22"/>
          <w:u w:val="single"/>
        </w:rPr>
        <w:t>Decides</w:t>
      </w:r>
      <w:r w:rsidRPr="00921310">
        <w:rPr>
          <w:rFonts w:ascii="Arial" w:hAnsi="Arial" w:cs="Arial"/>
          <w:sz w:val="22"/>
          <w:szCs w:val="22"/>
        </w:rPr>
        <w:t xml:space="preserve"> to extend the mandate of the informal </w:t>
      </w:r>
      <w:r w:rsidR="0074116E">
        <w:rPr>
          <w:rFonts w:ascii="Arial" w:hAnsi="Arial" w:cs="Arial"/>
          <w:sz w:val="22"/>
          <w:szCs w:val="22"/>
        </w:rPr>
        <w:t xml:space="preserve">open-ended </w:t>
      </w:r>
      <w:r w:rsidRPr="00921310">
        <w:rPr>
          <w:rFonts w:ascii="Arial" w:hAnsi="Arial" w:cs="Arial"/>
          <w:sz w:val="22"/>
          <w:szCs w:val="22"/>
        </w:rPr>
        <w:t>ad hoc working group to:</w:t>
      </w:r>
    </w:p>
    <w:p w:rsidR="00CA6E71" w:rsidRPr="00921310" w:rsidRDefault="0074116E" w:rsidP="0037738A">
      <w:pPr>
        <w:pStyle w:val="ListParagraph"/>
        <w:numPr>
          <w:ilvl w:val="1"/>
          <w:numId w:val="87"/>
        </w:numPr>
        <w:spacing w:before="120" w:after="120"/>
        <w:ind w:left="1134" w:hanging="567"/>
        <w:jc w:val="both"/>
        <w:rPr>
          <w:rFonts w:ascii="Arial" w:hAnsi="Arial" w:cs="Arial"/>
          <w:sz w:val="22"/>
          <w:szCs w:val="22"/>
          <w:u w:val="single"/>
        </w:rPr>
      </w:pPr>
      <w:r>
        <w:rPr>
          <w:rFonts w:ascii="Arial" w:hAnsi="Arial" w:cs="Arial"/>
          <w:sz w:val="22"/>
          <w:szCs w:val="22"/>
        </w:rPr>
        <w:t>exchange with the Secretariat and the Evaluation Body on the implementation of the experimental dialogue mechanism as well as any other issues to facilitate the work of the Committee</w:t>
      </w:r>
      <w:r w:rsidR="00CA6E71">
        <w:rPr>
          <w:rFonts w:ascii="Arial" w:hAnsi="Arial" w:cs="Arial"/>
          <w:sz w:val="22"/>
          <w:szCs w:val="22"/>
        </w:rPr>
        <w:t>; and</w:t>
      </w:r>
    </w:p>
    <w:p w:rsidR="00CA6E71" w:rsidRPr="00921310" w:rsidRDefault="00CA6E71" w:rsidP="0037738A">
      <w:pPr>
        <w:pStyle w:val="ListParagraph"/>
        <w:numPr>
          <w:ilvl w:val="1"/>
          <w:numId w:val="87"/>
        </w:numPr>
        <w:spacing w:before="120" w:after="120"/>
        <w:ind w:left="1134" w:hanging="567"/>
        <w:jc w:val="both"/>
        <w:rPr>
          <w:rFonts w:ascii="Arial" w:hAnsi="Arial" w:cs="Arial"/>
          <w:sz w:val="22"/>
          <w:szCs w:val="22"/>
          <w:u w:val="single"/>
        </w:rPr>
      </w:pPr>
      <w:r>
        <w:rPr>
          <w:rFonts w:ascii="Arial" w:hAnsi="Arial" w:cs="Arial"/>
          <w:sz w:val="22"/>
          <w:szCs w:val="22"/>
        </w:rPr>
        <w:t>c</w:t>
      </w:r>
      <w:r w:rsidRPr="00921310">
        <w:rPr>
          <w:rFonts w:ascii="Arial" w:hAnsi="Arial" w:cs="Arial"/>
          <w:sz w:val="22"/>
          <w:szCs w:val="22"/>
        </w:rPr>
        <w:t>ontinue the consultation process with accredited NGOs, on the possible ways in which the participation of NGOs under the 2003 Convention could be further enhanced and how this would be reflected in the accreditation and renewal mechanisms of NGOs</w:t>
      </w:r>
      <w:r>
        <w:rPr>
          <w:rFonts w:ascii="Arial" w:hAnsi="Arial" w:cs="Arial"/>
          <w:sz w:val="22"/>
          <w:szCs w:val="22"/>
        </w:rPr>
        <w:t>;</w:t>
      </w:r>
    </w:p>
    <w:p w:rsidR="00CA6E71" w:rsidRPr="005B66C2" w:rsidRDefault="00FB4E86" w:rsidP="0037738A">
      <w:pPr>
        <w:pStyle w:val="ListParagraph"/>
        <w:numPr>
          <w:ilvl w:val="0"/>
          <w:numId w:val="87"/>
        </w:numPr>
        <w:spacing w:before="120" w:after="120"/>
        <w:ind w:left="567" w:hanging="567"/>
        <w:jc w:val="both"/>
        <w:rPr>
          <w:rFonts w:ascii="Arial" w:hAnsi="Arial" w:cs="Arial"/>
          <w:sz w:val="22"/>
          <w:szCs w:val="22"/>
          <w:u w:val="single"/>
        </w:rPr>
      </w:pPr>
      <w:r>
        <w:rPr>
          <w:rFonts w:ascii="Arial" w:hAnsi="Arial" w:cs="Arial"/>
          <w:sz w:val="22"/>
          <w:szCs w:val="22"/>
          <w:u w:val="single"/>
        </w:rPr>
        <w:t>Further d</w:t>
      </w:r>
      <w:r w:rsidR="00CA6E71" w:rsidRPr="00921310">
        <w:rPr>
          <w:rFonts w:ascii="Arial" w:hAnsi="Arial" w:cs="Arial"/>
          <w:sz w:val="22"/>
          <w:szCs w:val="22"/>
          <w:u w:val="single"/>
        </w:rPr>
        <w:t>ecides</w:t>
      </w:r>
      <w:r w:rsidR="00CA6E71" w:rsidRPr="00C6503C">
        <w:rPr>
          <w:rFonts w:ascii="Arial" w:hAnsi="Arial" w:cs="Arial"/>
          <w:sz w:val="22"/>
          <w:szCs w:val="22"/>
        </w:rPr>
        <w:t xml:space="preserve"> </w:t>
      </w:r>
      <w:r w:rsidR="00CA6E71" w:rsidRPr="00921310">
        <w:rPr>
          <w:rFonts w:ascii="Arial" w:hAnsi="Arial" w:cs="Arial"/>
          <w:sz w:val="22"/>
          <w:szCs w:val="22"/>
        </w:rPr>
        <w:t xml:space="preserve">to consider this item at its </w:t>
      </w:r>
      <w:r w:rsidR="00CA6E71">
        <w:rPr>
          <w:rFonts w:ascii="Arial" w:hAnsi="Arial" w:cs="Arial"/>
          <w:sz w:val="22"/>
          <w:szCs w:val="22"/>
        </w:rPr>
        <w:t>fourteenth</w:t>
      </w:r>
      <w:r w:rsidR="00CA6E71" w:rsidRPr="00921310">
        <w:rPr>
          <w:rFonts w:ascii="Arial" w:hAnsi="Arial" w:cs="Arial"/>
          <w:sz w:val="22"/>
          <w:szCs w:val="22"/>
        </w:rPr>
        <w:t xml:space="preserve"> </w:t>
      </w:r>
      <w:r w:rsidR="00CA6E71">
        <w:rPr>
          <w:rFonts w:ascii="Arial" w:hAnsi="Arial" w:cs="Arial"/>
          <w:sz w:val="22"/>
          <w:szCs w:val="22"/>
        </w:rPr>
        <w:t>session in 2019.</w:t>
      </w:r>
    </w:p>
    <w:p w:rsidR="00CA6E71" w:rsidRDefault="00CA6E71" w:rsidP="0037738A">
      <w:pPr>
        <w:pStyle w:val="COMTitleDecision"/>
      </w:pPr>
      <w:r>
        <w:t>DECISION 13.COM 17</w:t>
      </w:r>
    </w:p>
    <w:p w:rsidR="00CA6E71" w:rsidRPr="005A4A42" w:rsidRDefault="00CA6E71" w:rsidP="00B62344">
      <w:pPr>
        <w:pStyle w:val="GAPreambulaResolution"/>
        <w:ind w:left="0"/>
        <w:rPr>
          <w:rFonts w:eastAsia="SimSun"/>
        </w:rPr>
      </w:pPr>
      <w:r w:rsidRPr="005A4A42">
        <w:t xml:space="preserve">The </w:t>
      </w:r>
      <w:r>
        <w:t>Committee</w:t>
      </w:r>
      <w:r w:rsidRPr="005A4A42">
        <w:t>,</w:t>
      </w:r>
    </w:p>
    <w:p w:rsidR="00CA6E71" w:rsidRPr="00345CB4" w:rsidRDefault="00CA6E71" w:rsidP="0037738A">
      <w:pPr>
        <w:pStyle w:val="COMParaDecision"/>
        <w:numPr>
          <w:ilvl w:val="0"/>
          <w:numId w:val="88"/>
        </w:numPr>
        <w:ind w:left="567" w:hanging="567"/>
        <w:jc w:val="left"/>
      </w:pPr>
      <w:r w:rsidRPr="00345CB4">
        <w:t>Having examined</w:t>
      </w:r>
      <w:r w:rsidRPr="00CA6E71">
        <w:rPr>
          <w:u w:val="none"/>
        </w:rPr>
        <w:t xml:space="preserve"> document </w:t>
      </w:r>
      <w:hyperlink r:id="rId121" w:history="1">
        <w:r w:rsidRPr="00175C72">
          <w:rPr>
            <w:rStyle w:val="Hyperlink"/>
          </w:rPr>
          <w:t>ITH/18/13.COM/17</w:t>
        </w:r>
      </w:hyperlink>
      <w:r w:rsidRPr="00CA6E71">
        <w:rPr>
          <w:u w:val="none"/>
        </w:rPr>
        <w:t xml:space="preserve"> including its annex,</w:t>
      </w:r>
    </w:p>
    <w:p w:rsidR="00CA6E71" w:rsidRPr="00345CB4" w:rsidRDefault="00CA6E71" w:rsidP="00B62344">
      <w:pPr>
        <w:pStyle w:val="COMParaDecision"/>
        <w:ind w:left="567" w:hanging="567"/>
      </w:pPr>
      <w:r w:rsidRPr="00345CB4">
        <w:t>Recalling</w:t>
      </w:r>
      <w:r w:rsidRPr="00F32C23">
        <w:rPr>
          <w:u w:val="none"/>
        </w:rPr>
        <w:t xml:space="preserve"> </w:t>
      </w:r>
      <w:r>
        <w:rPr>
          <w:u w:val="none"/>
        </w:rPr>
        <w:t>documen</w:t>
      </w:r>
      <w:r w:rsidRPr="00B44D76">
        <w:rPr>
          <w:u w:val="none"/>
        </w:rPr>
        <w:t xml:space="preserve">ts </w:t>
      </w:r>
      <w:hyperlink r:id="rId122" w:history="1">
        <w:r w:rsidRPr="00B44D76">
          <w:rPr>
            <w:rStyle w:val="Hyperlink"/>
          </w:rPr>
          <w:t>ITH/18/7.GA/12</w:t>
        </w:r>
      </w:hyperlink>
      <w:r w:rsidRPr="00B44D76">
        <w:rPr>
          <w:u w:val="none"/>
        </w:rPr>
        <w:t xml:space="preserve"> and </w:t>
      </w:r>
      <w:hyperlink r:id="rId123" w:history="1">
        <w:r w:rsidRPr="00B44D76">
          <w:rPr>
            <w:rStyle w:val="Hyperlink"/>
          </w:rPr>
          <w:t>ITH/18/7.GA/13</w:t>
        </w:r>
      </w:hyperlink>
      <w:r>
        <w:rPr>
          <w:u w:val="none"/>
        </w:rPr>
        <w:t xml:space="preserve">, </w:t>
      </w:r>
      <w:r w:rsidRPr="00895E59">
        <w:rPr>
          <w:u w:val="none"/>
        </w:rPr>
        <w:t xml:space="preserve">Decisions </w:t>
      </w:r>
      <w:hyperlink r:id="rId124" w:history="1">
        <w:r w:rsidRPr="00F617CB">
          <w:rPr>
            <w:rStyle w:val="Hyperlink"/>
            <w:lang w:val="en-US"/>
          </w:rPr>
          <w:t>12.COM 1</w:t>
        </w:r>
        <w:r w:rsidRPr="00F617CB">
          <w:rPr>
            <w:rStyle w:val="Hyperlink"/>
          </w:rPr>
          <w:t>3</w:t>
        </w:r>
      </w:hyperlink>
      <w:r>
        <w:rPr>
          <w:u w:val="none"/>
        </w:rPr>
        <w:t xml:space="preserve"> and</w:t>
      </w:r>
      <w:r w:rsidRPr="00E863FC">
        <w:rPr>
          <w:u w:val="none"/>
        </w:rPr>
        <w:t xml:space="preserve"> </w:t>
      </w:r>
      <w:hyperlink r:id="rId125" w:history="1">
        <w:r w:rsidRPr="00BF7498">
          <w:rPr>
            <w:rStyle w:val="Hyperlink"/>
            <w:lang w:val="en-US"/>
          </w:rPr>
          <w:t>12.COM 16</w:t>
        </w:r>
      </w:hyperlink>
      <w:r>
        <w:rPr>
          <w:u w:val="none"/>
        </w:rPr>
        <w:t xml:space="preserve"> and Resolutions </w:t>
      </w:r>
      <w:hyperlink r:id="rId126" w:history="1">
        <w:r w:rsidRPr="00B0094D">
          <w:rPr>
            <w:rStyle w:val="Hyperlink"/>
            <w:lang w:val="en-US"/>
          </w:rPr>
          <w:t>7.GA 12</w:t>
        </w:r>
      </w:hyperlink>
      <w:r>
        <w:rPr>
          <w:u w:val="none"/>
        </w:rPr>
        <w:t xml:space="preserve">, </w:t>
      </w:r>
      <w:hyperlink r:id="rId127" w:history="1">
        <w:r w:rsidRPr="00B0094D">
          <w:rPr>
            <w:rStyle w:val="Hyperlink"/>
            <w:lang w:val="en-US"/>
          </w:rPr>
          <w:t>7.GA 13</w:t>
        </w:r>
      </w:hyperlink>
      <w:r>
        <w:rPr>
          <w:u w:val="none"/>
        </w:rPr>
        <w:t xml:space="preserve"> and </w:t>
      </w:r>
      <w:hyperlink r:id="rId128" w:history="1">
        <w:r w:rsidRPr="0055728A">
          <w:rPr>
            <w:rStyle w:val="Hyperlink"/>
            <w:lang w:val="en-US"/>
          </w:rPr>
          <w:t>6.GA 11</w:t>
        </w:r>
      </w:hyperlink>
      <w:r w:rsidRPr="0055728A">
        <w:rPr>
          <w:u w:val="none"/>
        </w:rPr>
        <w:t>,</w:t>
      </w:r>
    </w:p>
    <w:p w:rsidR="00CA6E71" w:rsidRPr="00942976" w:rsidRDefault="00CA6E71" w:rsidP="00B62344">
      <w:pPr>
        <w:pStyle w:val="COMParaDecision"/>
        <w:ind w:left="567" w:hanging="567"/>
        <w:jc w:val="left"/>
      </w:pPr>
      <w:r w:rsidRPr="00345CB4">
        <w:t>Further recalling</w:t>
      </w:r>
      <w:r>
        <w:rPr>
          <w:u w:val="none"/>
        </w:rPr>
        <w:t xml:space="preserve"> 39 C/Resolution</w:t>
      </w:r>
      <w:r>
        <w:rPr>
          <w:u w:val="none"/>
          <w:lang w:val="en-US"/>
        </w:rPr>
        <w:t> 87</w:t>
      </w:r>
      <w:r w:rsidRPr="00F32C23">
        <w:rPr>
          <w:u w:val="none"/>
        </w:rPr>
        <w:t>,</w:t>
      </w:r>
    </w:p>
    <w:p w:rsidR="00CA6E71" w:rsidRPr="00EE4900" w:rsidRDefault="00CA6E71" w:rsidP="00B62344">
      <w:pPr>
        <w:pStyle w:val="COMParaDecision"/>
        <w:ind w:left="567" w:hanging="567"/>
      </w:pPr>
      <w:r>
        <w:t>Takes note</w:t>
      </w:r>
      <w:r w:rsidRPr="00F32C23">
        <w:rPr>
          <w:u w:val="none"/>
        </w:rPr>
        <w:t xml:space="preserve"> </w:t>
      </w:r>
      <w:r w:rsidRPr="005439C3">
        <w:rPr>
          <w:u w:val="none"/>
          <w:lang w:val="en-US"/>
        </w:rPr>
        <w:t xml:space="preserve">of </w:t>
      </w:r>
      <w:r>
        <w:rPr>
          <w:u w:val="none"/>
          <w:lang w:val="en-US"/>
        </w:rPr>
        <w:t>the status of the</w:t>
      </w:r>
      <w:r w:rsidRPr="005439C3">
        <w:rPr>
          <w:u w:val="none"/>
          <w:lang w:val="en-US"/>
        </w:rPr>
        <w:t xml:space="preserve"> recommendations</w:t>
      </w:r>
      <w:r>
        <w:rPr>
          <w:u w:val="none"/>
          <w:lang w:val="en-US"/>
        </w:rPr>
        <w:t xml:space="preserve"> on governance based on the work of</w:t>
      </w:r>
      <w:r w:rsidRPr="005439C3">
        <w:rPr>
          <w:u w:val="none"/>
          <w:lang w:val="en-US"/>
        </w:rPr>
        <w:t xml:space="preserve"> the </w:t>
      </w:r>
      <w:r>
        <w:rPr>
          <w:u w:val="none"/>
          <w:lang w:val="en-US"/>
        </w:rPr>
        <w:t>Open-Ended Working Group on the Governance, Procedures and Working Methods of the Governing Bodies of UNESCO,</w:t>
      </w:r>
      <w:r w:rsidRPr="005439C3">
        <w:rPr>
          <w:u w:val="none"/>
          <w:lang w:val="en-US"/>
        </w:rPr>
        <w:t xml:space="preserve"> which are </w:t>
      </w:r>
      <w:r>
        <w:rPr>
          <w:u w:val="none"/>
          <w:lang w:val="en-US"/>
        </w:rPr>
        <w:t>relevant</w:t>
      </w:r>
      <w:r w:rsidRPr="005439C3">
        <w:rPr>
          <w:u w:val="none"/>
          <w:lang w:val="en-US"/>
        </w:rPr>
        <w:t xml:space="preserve"> to the governing </w:t>
      </w:r>
      <w:r>
        <w:rPr>
          <w:u w:val="none"/>
          <w:lang w:val="en-US"/>
        </w:rPr>
        <w:t>bodies</w:t>
      </w:r>
      <w:r w:rsidRPr="005439C3">
        <w:rPr>
          <w:u w:val="none"/>
          <w:lang w:val="en-US"/>
        </w:rPr>
        <w:t xml:space="preserve"> of the 2003 Convention</w:t>
      </w:r>
      <w:r>
        <w:rPr>
          <w:u w:val="none"/>
          <w:lang w:val="en-US"/>
        </w:rPr>
        <w:t>;</w:t>
      </w:r>
    </w:p>
    <w:p w:rsidR="00CA6E71" w:rsidRPr="00DA2BCF" w:rsidRDefault="00CA6E71" w:rsidP="00B62344">
      <w:pPr>
        <w:pStyle w:val="COMParaDecision"/>
        <w:ind w:left="567" w:hanging="567"/>
      </w:pPr>
      <w:r w:rsidRPr="00EE4900">
        <w:t>Thanks</w:t>
      </w:r>
      <w:r w:rsidRPr="006501D3">
        <w:rPr>
          <w:u w:val="none"/>
        </w:rPr>
        <w:t xml:space="preserve"> the Secretariat for publishing the 2018 edition of the Basic Texts of the Convention in a timely manner while ensuring the use of gender-neutral language throughout that publication;</w:t>
      </w:r>
    </w:p>
    <w:p w:rsidR="00CA6E71" w:rsidRPr="00EE4900" w:rsidRDefault="00CA6E71" w:rsidP="00B62344">
      <w:pPr>
        <w:pStyle w:val="COMParaDecision"/>
        <w:ind w:left="567" w:hanging="567"/>
      </w:pPr>
      <w:r>
        <w:t>Takes further note</w:t>
      </w:r>
      <w:r w:rsidRPr="006501D3">
        <w:rPr>
          <w:u w:val="none"/>
        </w:rPr>
        <w:t xml:space="preserve"> of the ongoing efforts of the Culture Sector </w:t>
      </w:r>
      <w:r>
        <w:rPr>
          <w:u w:val="none"/>
        </w:rPr>
        <w:t>to</w:t>
      </w:r>
      <w:r w:rsidRPr="006501D3">
        <w:rPr>
          <w:u w:val="none"/>
        </w:rPr>
        <w:t xml:space="preserve"> harmoniz</w:t>
      </w:r>
      <w:r>
        <w:rPr>
          <w:u w:val="none"/>
        </w:rPr>
        <w:t>e</w:t>
      </w:r>
      <w:r w:rsidRPr="006501D3">
        <w:rPr>
          <w:u w:val="none"/>
        </w:rPr>
        <w:t xml:space="preserve"> the rules of procedure of the governing bodies of the six culture conventions in compliance with </w:t>
      </w:r>
      <w:hyperlink r:id="rId129" w:history="1">
        <w:r w:rsidRPr="00B44D76">
          <w:rPr>
            <w:rStyle w:val="Hyperlink"/>
          </w:rPr>
          <w:t>Resolution 7.GA 13</w:t>
        </w:r>
      </w:hyperlink>
      <w:r w:rsidRPr="006501D3">
        <w:rPr>
          <w:u w:val="none"/>
        </w:rPr>
        <w:t xml:space="preserve"> </w:t>
      </w:r>
      <w:r>
        <w:rPr>
          <w:u w:val="none"/>
        </w:rPr>
        <w:t>with a view to presenting the matrix containing consolidated amendments to the aforementioned bodies;</w:t>
      </w:r>
    </w:p>
    <w:p w:rsidR="00CA6E71" w:rsidRPr="00EE4900" w:rsidRDefault="00CA6E71" w:rsidP="00B62344">
      <w:pPr>
        <w:pStyle w:val="COMParaDecision"/>
        <w:ind w:left="567" w:hanging="567"/>
        <w:rPr>
          <w:u w:val="none"/>
        </w:rPr>
      </w:pPr>
      <w:r w:rsidRPr="00EE4900">
        <w:t>Decides</w:t>
      </w:r>
      <w:r w:rsidRPr="00EE4900">
        <w:rPr>
          <w:u w:val="none"/>
        </w:rPr>
        <w:t xml:space="preserve"> to inscribe an item on </w:t>
      </w:r>
      <w:r>
        <w:rPr>
          <w:u w:val="none"/>
        </w:rPr>
        <w:t>the</w:t>
      </w:r>
      <w:r w:rsidRPr="00EE4900">
        <w:rPr>
          <w:u w:val="none"/>
        </w:rPr>
        <w:t xml:space="preserve"> agenda </w:t>
      </w:r>
      <w:r>
        <w:rPr>
          <w:u w:val="none"/>
        </w:rPr>
        <w:t>of its fourteenth session in 2019</w:t>
      </w:r>
      <w:r w:rsidRPr="0025748D">
        <w:rPr>
          <w:u w:val="none"/>
        </w:rPr>
        <w:t xml:space="preserve"> </w:t>
      </w:r>
      <w:r w:rsidRPr="00EE4900">
        <w:rPr>
          <w:u w:val="none"/>
        </w:rPr>
        <w:t xml:space="preserve">on </w:t>
      </w:r>
      <w:r>
        <w:rPr>
          <w:u w:val="none"/>
        </w:rPr>
        <w:t xml:space="preserve">the </w:t>
      </w:r>
      <w:r w:rsidR="0074116E">
        <w:rPr>
          <w:u w:val="none"/>
        </w:rPr>
        <w:t xml:space="preserve">follow-up of </w:t>
      </w:r>
      <w:r w:rsidR="00BA470E">
        <w:rPr>
          <w:u w:val="none"/>
        </w:rPr>
        <w:t xml:space="preserve">the </w:t>
      </w:r>
      <w:r w:rsidR="0074116E">
        <w:rPr>
          <w:u w:val="none"/>
        </w:rPr>
        <w:t>39</w:t>
      </w:r>
      <w:r w:rsidR="006947A5">
        <w:rPr>
          <w:u w:val="none"/>
        </w:rPr>
        <w:t> </w:t>
      </w:r>
      <w:r w:rsidR="0074116E">
        <w:rPr>
          <w:u w:val="none"/>
        </w:rPr>
        <w:t>C/Resolution 87</w:t>
      </w:r>
      <w:r w:rsidR="00BA470E">
        <w:rPr>
          <w:u w:val="none"/>
        </w:rPr>
        <w:t xml:space="preserve"> of the General Conference</w:t>
      </w:r>
      <w:r w:rsidRPr="00EE4900">
        <w:rPr>
          <w:u w:val="none"/>
        </w:rPr>
        <w:t>.</w:t>
      </w:r>
    </w:p>
    <w:p w:rsidR="00CA6E71" w:rsidRPr="00B62344" w:rsidRDefault="00CA6E71" w:rsidP="0037738A">
      <w:pPr>
        <w:pStyle w:val="COMTitleDecision"/>
      </w:pPr>
      <w:r>
        <w:t>DECISION 1</w:t>
      </w:r>
      <w:r w:rsidRPr="00B62344">
        <w:t>3</w:t>
      </w:r>
      <w:r>
        <w:t>.COM</w:t>
      </w:r>
      <w:r w:rsidRPr="00FD624F">
        <w:t xml:space="preserve"> </w:t>
      </w:r>
      <w:r>
        <w:t>18</w:t>
      </w:r>
    </w:p>
    <w:p w:rsidR="00CA6E71" w:rsidRPr="00285BB4" w:rsidRDefault="00CA6E71" w:rsidP="00B62344">
      <w:pPr>
        <w:pStyle w:val="COMPreambulaDecisions"/>
        <w:ind w:left="0"/>
        <w:rPr>
          <w:rFonts w:eastAsia="SimSun"/>
        </w:rPr>
      </w:pPr>
      <w:r w:rsidRPr="00285BB4">
        <w:t>The Committee,</w:t>
      </w:r>
    </w:p>
    <w:p w:rsidR="00CA6E71" w:rsidRPr="00CA6E71" w:rsidRDefault="00CA6E71" w:rsidP="0037738A">
      <w:pPr>
        <w:pStyle w:val="COMParaDecision"/>
        <w:numPr>
          <w:ilvl w:val="0"/>
          <w:numId w:val="89"/>
        </w:numPr>
        <w:ind w:left="567" w:hanging="567"/>
        <w:rPr>
          <w:u w:val="none"/>
        </w:rPr>
      </w:pPr>
      <w:r w:rsidRPr="00B45182">
        <w:t>Having examined</w:t>
      </w:r>
      <w:r w:rsidRPr="00CA6E71">
        <w:rPr>
          <w:u w:val="none"/>
        </w:rPr>
        <w:t xml:space="preserve"> the proposal of </w:t>
      </w:r>
      <w:r w:rsidR="002F0E86">
        <w:rPr>
          <w:u w:val="none"/>
        </w:rPr>
        <w:t xml:space="preserve">Colombia </w:t>
      </w:r>
      <w:r w:rsidRPr="00CA6E71">
        <w:rPr>
          <w:u w:val="none"/>
        </w:rPr>
        <w:t>to host the fourteenth session of the Committee,</w:t>
      </w:r>
    </w:p>
    <w:p w:rsidR="00CA6E71" w:rsidRPr="0031388D" w:rsidRDefault="00CA6E71" w:rsidP="00B62344">
      <w:pPr>
        <w:pStyle w:val="COMParaDecision"/>
        <w:ind w:left="567" w:hanging="567"/>
        <w:rPr>
          <w:u w:val="none"/>
        </w:rPr>
      </w:pPr>
      <w:r w:rsidRPr="00B45182">
        <w:t>Decides</w:t>
      </w:r>
      <w:r w:rsidRPr="002D78FF">
        <w:rPr>
          <w:u w:val="none"/>
        </w:rPr>
        <w:t xml:space="preserve"> </w:t>
      </w:r>
      <w:r w:rsidRPr="00415780">
        <w:rPr>
          <w:u w:val="none"/>
        </w:rPr>
        <w:t xml:space="preserve">to hold its </w:t>
      </w:r>
      <w:r>
        <w:rPr>
          <w:u w:val="none"/>
        </w:rPr>
        <w:t>fourteenth</w:t>
      </w:r>
      <w:r w:rsidRPr="00415780">
        <w:rPr>
          <w:u w:val="none"/>
        </w:rPr>
        <w:t xml:space="preserve"> session </w:t>
      </w:r>
      <w:r w:rsidRPr="00467838">
        <w:rPr>
          <w:u w:val="none"/>
        </w:rPr>
        <w:t>in</w:t>
      </w:r>
      <w:r w:rsidR="002F0E86">
        <w:rPr>
          <w:u w:val="none"/>
        </w:rPr>
        <w:t xml:space="preserve"> </w:t>
      </w:r>
      <w:r w:rsidR="002F0E86" w:rsidRPr="007E29A6">
        <w:rPr>
          <w:u w:val="none"/>
        </w:rPr>
        <w:t>Bogotá</w:t>
      </w:r>
      <w:r w:rsidRPr="00467838">
        <w:rPr>
          <w:u w:val="none"/>
        </w:rPr>
        <w:t xml:space="preserve">, from </w:t>
      </w:r>
      <w:proofErr w:type="gramStart"/>
      <w:r w:rsidR="002F0E86">
        <w:rPr>
          <w:u w:val="none"/>
        </w:rPr>
        <w:t>9</w:t>
      </w:r>
      <w:proofErr w:type="gramEnd"/>
      <w:r w:rsidR="002F0E86">
        <w:rPr>
          <w:u w:val="none"/>
        </w:rPr>
        <w:t xml:space="preserve"> </w:t>
      </w:r>
      <w:r w:rsidRPr="00467838">
        <w:rPr>
          <w:u w:val="none"/>
        </w:rPr>
        <w:t xml:space="preserve">to </w:t>
      </w:r>
      <w:r w:rsidR="002F0E86">
        <w:rPr>
          <w:u w:val="none"/>
        </w:rPr>
        <w:t xml:space="preserve">14 </w:t>
      </w:r>
      <w:r w:rsidRPr="00467838">
        <w:rPr>
          <w:u w:val="none"/>
        </w:rPr>
        <w:t>December</w:t>
      </w:r>
      <w:r w:rsidRPr="00415780">
        <w:rPr>
          <w:u w:val="none"/>
        </w:rPr>
        <w:t xml:space="preserve"> 201</w:t>
      </w:r>
      <w:r>
        <w:rPr>
          <w:u w:val="none"/>
        </w:rPr>
        <w:t>9</w:t>
      </w:r>
      <w:r w:rsidRPr="00415780">
        <w:rPr>
          <w:u w:val="none"/>
        </w:rPr>
        <w:t>.</w:t>
      </w:r>
    </w:p>
    <w:p w:rsidR="00CA6E71" w:rsidRPr="00B62344" w:rsidRDefault="00CA6E71" w:rsidP="0037738A">
      <w:pPr>
        <w:pStyle w:val="COMTitleDecision"/>
      </w:pPr>
      <w:r>
        <w:t>DECISION 1</w:t>
      </w:r>
      <w:r w:rsidRPr="00B62344">
        <w:t>3</w:t>
      </w:r>
      <w:r>
        <w:t>.COM</w:t>
      </w:r>
      <w:r w:rsidRPr="00FD624F">
        <w:t xml:space="preserve"> </w:t>
      </w:r>
      <w:r>
        <w:t>19</w:t>
      </w:r>
    </w:p>
    <w:p w:rsidR="00CA6E71" w:rsidRPr="00285BB4" w:rsidRDefault="00CA6E71" w:rsidP="00B62344">
      <w:pPr>
        <w:pStyle w:val="COMPreambulaDecisions"/>
        <w:ind w:left="0"/>
        <w:rPr>
          <w:rFonts w:eastAsia="SimSun"/>
        </w:rPr>
      </w:pPr>
      <w:r w:rsidRPr="00285BB4">
        <w:t>The Committee</w:t>
      </w:r>
    </w:p>
    <w:p w:rsidR="00CA6E71" w:rsidRPr="00D907F4" w:rsidRDefault="00CA6E71" w:rsidP="0037738A">
      <w:pPr>
        <w:pStyle w:val="COMParaDecision"/>
        <w:numPr>
          <w:ilvl w:val="0"/>
          <w:numId w:val="90"/>
        </w:numPr>
        <w:ind w:left="567" w:hanging="567"/>
      </w:pPr>
      <w:r w:rsidRPr="00D907F4">
        <w:t>Elects</w:t>
      </w:r>
      <w:r w:rsidRPr="00CA6E71">
        <w:rPr>
          <w:u w:val="none"/>
        </w:rPr>
        <w:t xml:space="preserve"> </w:t>
      </w:r>
      <w:r w:rsidR="00441927" w:rsidRPr="00AF3C6E">
        <w:rPr>
          <w:u w:val="none"/>
        </w:rPr>
        <w:t xml:space="preserve">Ms María Claudia Lopez Sorzano (Colombia) </w:t>
      </w:r>
      <w:r w:rsidRPr="00CA6E71">
        <w:rPr>
          <w:u w:val="none"/>
        </w:rPr>
        <w:t>as Chairperson of the Committee;</w:t>
      </w:r>
    </w:p>
    <w:p w:rsidR="00CA6E71" w:rsidRPr="00D907F4" w:rsidRDefault="00CA6E71" w:rsidP="00B62344">
      <w:pPr>
        <w:pStyle w:val="COMParaDecision"/>
        <w:ind w:left="567" w:hanging="567"/>
      </w:pPr>
      <w:r w:rsidRPr="00D907F4">
        <w:t>Elects</w:t>
      </w:r>
      <w:r w:rsidRPr="00F20BC5">
        <w:rPr>
          <w:u w:val="none"/>
        </w:rPr>
        <w:t xml:space="preserve"> </w:t>
      </w:r>
      <w:r w:rsidR="00441927">
        <w:rPr>
          <w:u w:val="none"/>
        </w:rPr>
        <w:t xml:space="preserve">Mr Bernard Jankee (Jamaica) </w:t>
      </w:r>
      <w:r w:rsidRPr="00F20BC5">
        <w:rPr>
          <w:u w:val="none"/>
        </w:rPr>
        <w:t>as Rapporteur of the Committee;</w:t>
      </w:r>
    </w:p>
    <w:p w:rsidR="00CA6E71" w:rsidRDefault="00CA6E71" w:rsidP="00B62344">
      <w:pPr>
        <w:pStyle w:val="COMParaDecision"/>
        <w:ind w:left="567" w:hanging="567"/>
        <w:rPr>
          <w:u w:val="none"/>
          <w:lang w:val="en-US"/>
        </w:rPr>
      </w:pPr>
      <w:r w:rsidRPr="00D907F4">
        <w:t>Elects</w:t>
      </w:r>
      <w:r w:rsidRPr="00F20BC5">
        <w:rPr>
          <w:u w:val="none"/>
        </w:rPr>
        <w:t xml:space="preserve"> </w:t>
      </w:r>
      <w:r w:rsidR="00441927">
        <w:rPr>
          <w:u w:val="none"/>
        </w:rPr>
        <w:t>Austria</w:t>
      </w:r>
      <w:r w:rsidR="00441927" w:rsidRPr="00F20BC5">
        <w:rPr>
          <w:u w:val="none"/>
        </w:rPr>
        <w:t xml:space="preserve">, </w:t>
      </w:r>
      <w:r w:rsidR="00441927">
        <w:rPr>
          <w:u w:val="none"/>
        </w:rPr>
        <w:t>Poland</w:t>
      </w:r>
      <w:r w:rsidR="00441927" w:rsidRPr="00F20BC5">
        <w:rPr>
          <w:u w:val="none"/>
        </w:rPr>
        <w:t xml:space="preserve">, </w:t>
      </w:r>
      <w:r w:rsidR="00441927">
        <w:rPr>
          <w:u w:val="none"/>
        </w:rPr>
        <w:t xml:space="preserve">Philippines, Zambia </w:t>
      </w:r>
      <w:r w:rsidR="00441927" w:rsidRPr="00F20BC5">
        <w:rPr>
          <w:u w:val="none"/>
        </w:rPr>
        <w:t xml:space="preserve">and </w:t>
      </w:r>
      <w:r w:rsidR="00441927">
        <w:rPr>
          <w:u w:val="none"/>
          <w:lang w:val="en-US"/>
        </w:rPr>
        <w:t xml:space="preserve">Palestine </w:t>
      </w:r>
      <w:r w:rsidRPr="00F20BC5">
        <w:rPr>
          <w:u w:val="none"/>
          <w:lang w:val="en-US"/>
        </w:rPr>
        <w:t>as Vice-Chairpersons of the Committee.</w:t>
      </w:r>
    </w:p>
    <w:p w:rsidR="00E65F83" w:rsidRPr="00B0317A" w:rsidRDefault="00E65F83" w:rsidP="0037738A">
      <w:pPr>
        <w:pStyle w:val="COMTitleDecision"/>
      </w:pPr>
      <w:r w:rsidRPr="00B0317A">
        <w:t>DECISION 13.COM 20</w:t>
      </w:r>
    </w:p>
    <w:p w:rsidR="00E65F83" w:rsidRPr="00B0317A" w:rsidRDefault="00E65F83" w:rsidP="00E65F83">
      <w:pPr>
        <w:pStyle w:val="COMPreambulaDecisions"/>
        <w:ind w:hanging="567"/>
      </w:pPr>
      <w:r w:rsidRPr="00B0317A">
        <w:t>The Committee</w:t>
      </w:r>
      <w:r w:rsidR="00FB4E86">
        <w:t>,</w:t>
      </w:r>
    </w:p>
    <w:p w:rsidR="00E65F83" w:rsidRPr="00B0317A" w:rsidRDefault="00E65F83" w:rsidP="0037738A">
      <w:pPr>
        <w:pStyle w:val="COMParaDecision"/>
        <w:numPr>
          <w:ilvl w:val="0"/>
          <w:numId w:val="94"/>
        </w:numPr>
        <w:ind w:left="567" w:hanging="567"/>
      </w:pPr>
      <w:r w:rsidRPr="00B0317A">
        <w:t>Recalling</w:t>
      </w:r>
      <w:r w:rsidRPr="00B0317A">
        <w:rPr>
          <w:u w:val="none"/>
        </w:rPr>
        <w:t xml:space="preserve"> that 2019 </w:t>
      </w:r>
      <w:r>
        <w:rPr>
          <w:u w:val="none"/>
        </w:rPr>
        <w:t xml:space="preserve">is </w:t>
      </w:r>
      <w:r w:rsidRPr="00B0317A">
        <w:rPr>
          <w:u w:val="none"/>
        </w:rPr>
        <w:t xml:space="preserve">declared “International Year of Indigenous </w:t>
      </w:r>
      <w:r>
        <w:rPr>
          <w:u w:val="none"/>
        </w:rPr>
        <w:t>Languages</w:t>
      </w:r>
      <w:r w:rsidRPr="00B0317A">
        <w:rPr>
          <w:u w:val="none"/>
        </w:rPr>
        <w:t>” by the UN General Assembly,</w:t>
      </w:r>
    </w:p>
    <w:p w:rsidR="00E65F83" w:rsidRPr="00B0317A" w:rsidRDefault="00E65F83" w:rsidP="0037738A">
      <w:pPr>
        <w:pStyle w:val="COMParaDecision"/>
        <w:numPr>
          <w:ilvl w:val="0"/>
          <w:numId w:val="94"/>
        </w:numPr>
        <w:ind w:left="567" w:hanging="567"/>
        <w:rPr>
          <w:u w:val="none"/>
          <w:lang w:val="en-US"/>
        </w:rPr>
      </w:pPr>
      <w:r w:rsidRPr="00B0317A">
        <w:rPr>
          <w:lang w:val="en-US"/>
        </w:rPr>
        <w:t>Recognizing</w:t>
      </w:r>
      <w:r w:rsidRPr="00B0317A">
        <w:rPr>
          <w:u w:val="none"/>
          <w:lang w:val="en-US"/>
        </w:rPr>
        <w:t xml:space="preserve"> the </w:t>
      </w:r>
      <w:r w:rsidRPr="00B0317A">
        <w:rPr>
          <w:u w:val="none"/>
        </w:rPr>
        <w:t>importance</w:t>
      </w:r>
      <w:r>
        <w:rPr>
          <w:u w:val="none"/>
          <w:lang w:val="en-US"/>
        </w:rPr>
        <w:t xml:space="preserve"> for the i</w:t>
      </w:r>
      <w:r w:rsidRPr="00B0317A">
        <w:rPr>
          <w:u w:val="none"/>
          <w:lang w:val="en-US"/>
        </w:rPr>
        <w:t>ndigenous peoples of the world to ensure the sustainability, the learning, the use and the transmission of their language as a fundamental vehicle of intangible cultural heritage,</w:t>
      </w:r>
    </w:p>
    <w:p w:rsidR="00E65F83" w:rsidRPr="00B0317A" w:rsidRDefault="00E65F83" w:rsidP="0037738A">
      <w:pPr>
        <w:pStyle w:val="COMParaDecision"/>
        <w:numPr>
          <w:ilvl w:val="0"/>
          <w:numId w:val="94"/>
        </w:numPr>
        <w:ind w:left="567" w:hanging="567"/>
        <w:rPr>
          <w:u w:val="none"/>
        </w:rPr>
      </w:pPr>
      <w:r w:rsidRPr="00FB4E86">
        <w:rPr>
          <w:lang w:val="en-US"/>
        </w:rPr>
        <w:t>Acknowledging</w:t>
      </w:r>
      <w:r w:rsidRPr="00C6503C">
        <w:rPr>
          <w:lang w:val="en-US"/>
        </w:rPr>
        <w:t xml:space="preserve"> </w:t>
      </w:r>
      <w:r w:rsidR="00B01005">
        <w:rPr>
          <w:lang w:val="en-US"/>
        </w:rPr>
        <w:t xml:space="preserve">with </w:t>
      </w:r>
      <w:r w:rsidRPr="00C6503C">
        <w:rPr>
          <w:lang w:val="en-US"/>
        </w:rPr>
        <w:t>satisfaction</w:t>
      </w:r>
      <w:r w:rsidRPr="00B0317A">
        <w:rPr>
          <w:u w:val="none"/>
          <w:lang w:val="en-US"/>
        </w:rPr>
        <w:t xml:space="preserve"> the efforts made by UNESCO</w:t>
      </w:r>
      <w:r>
        <w:rPr>
          <w:u w:val="none"/>
          <w:lang w:val="en-US"/>
        </w:rPr>
        <w:t>,</w:t>
      </w:r>
      <w:r w:rsidRPr="00B0317A">
        <w:rPr>
          <w:u w:val="none"/>
          <w:lang w:val="en-US"/>
        </w:rPr>
        <w:t xml:space="preserve"> </w:t>
      </w:r>
      <w:r>
        <w:rPr>
          <w:u w:val="none"/>
          <w:lang w:val="en-US"/>
        </w:rPr>
        <w:t xml:space="preserve">Member States, </w:t>
      </w:r>
      <w:r w:rsidRPr="00B0317A">
        <w:rPr>
          <w:u w:val="none"/>
          <w:lang w:val="en-US"/>
        </w:rPr>
        <w:t>the Secretariat</w:t>
      </w:r>
      <w:r>
        <w:rPr>
          <w:u w:val="none"/>
          <w:lang w:val="en-US"/>
        </w:rPr>
        <w:t>, non-governmental organizations and other stakeholders involved</w:t>
      </w:r>
      <w:r w:rsidRPr="00B0317A">
        <w:rPr>
          <w:u w:val="none"/>
          <w:lang w:val="en-US"/>
        </w:rPr>
        <w:t xml:space="preserve">, to </w:t>
      </w:r>
      <w:r w:rsidRPr="00B0317A">
        <w:rPr>
          <w:u w:val="none"/>
        </w:rPr>
        <w:t>celebrate in 2019 the Internationa</w:t>
      </w:r>
      <w:r w:rsidR="00E36A37">
        <w:rPr>
          <w:u w:val="none"/>
        </w:rPr>
        <w:t>l Year of Indigenous Languages,</w:t>
      </w:r>
    </w:p>
    <w:p w:rsidR="00E65F83" w:rsidRPr="00B0317A" w:rsidRDefault="00E65F83" w:rsidP="0037738A">
      <w:pPr>
        <w:pStyle w:val="COMParaDecision"/>
        <w:numPr>
          <w:ilvl w:val="0"/>
          <w:numId w:val="94"/>
        </w:numPr>
        <w:ind w:left="567" w:hanging="567"/>
        <w:rPr>
          <w:u w:val="none"/>
        </w:rPr>
      </w:pPr>
      <w:r w:rsidRPr="00B0317A">
        <w:t>Underlines</w:t>
      </w:r>
      <w:r w:rsidRPr="00B0317A">
        <w:rPr>
          <w:u w:val="none"/>
        </w:rPr>
        <w:t xml:space="preserve"> the importance of strategies put in place by State </w:t>
      </w:r>
      <w:r w:rsidR="00FB4E86">
        <w:rPr>
          <w:u w:val="none"/>
        </w:rPr>
        <w:t>P</w:t>
      </w:r>
      <w:r w:rsidRPr="00B0317A">
        <w:rPr>
          <w:u w:val="none"/>
        </w:rPr>
        <w:t>arties to foster indigenous languages;</w:t>
      </w:r>
    </w:p>
    <w:p w:rsidR="00E65F83" w:rsidRPr="00C6503C" w:rsidRDefault="00E65F83" w:rsidP="0037738A">
      <w:pPr>
        <w:pStyle w:val="COMParaDecision"/>
        <w:numPr>
          <w:ilvl w:val="0"/>
          <w:numId w:val="94"/>
        </w:numPr>
        <w:ind w:left="567" w:hanging="567"/>
        <w:rPr>
          <w:u w:val="none"/>
        </w:rPr>
      </w:pPr>
      <w:r w:rsidRPr="00B0317A">
        <w:t>Encourages</w:t>
      </w:r>
      <w:r w:rsidRPr="00B0317A">
        <w:rPr>
          <w:u w:val="none"/>
        </w:rPr>
        <w:t xml:space="preserve"> State</w:t>
      </w:r>
      <w:r>
        <w:rPr>
          <w:u w:val="none"/>
        </w:rPr>
        <w:t>s P</w:t>
      </w:r>
      <w:r w:rsidRPr="00B0317A">
        <w:rPr>
          <w:u w:val="none"/>
        </w:rPr>
        <w:t xml:space="preserve">arties to consider, as part of their involvement in the celebration of the International Year of Indigenous Languages, engaging in future requests for nominations for inscription on the List of Intangible Cultural Heritage in </w:t>
      </w:r>
      <w:r>
        <w:rPr>
          <w:u w:val="none"/>
        </w:rPr>
        <w:t>N</w:t>
      </w:r>
      <w:r w:rsidRPr="00B0317A">
        <w:rPr>
          <w:u w:val="none"/>
        </w:rPr>
        <w:t xml:space="preserve">eed of </w:t>
      </w:r>
      <w:r>
        <w:rPr>
          <w:u w:val="none"/>
        </w:rPr>
        <w:t>Urgent S</w:t>
      </w:r>
      <w:r w:rsidRPr="00B0317A">
        <w:rPr>
          <w:u w:val="none"/>
        </w:rPr>
        <w:t>afeguarding</w:t>
      </w:r>
      <w:r w:rsidR="00284D0D">
        <w:rPr>
          <w:u w:val="none"/>
        </w:rPr>
        <w:t xml:space="preserve"> and</w:t>
      </w:r>
      <w:r>
        <w:rPr>
          <w:u w:val="none"/>
        </w:rPr>
        <w:t xml:space="preserve"> the Representative List of the Intangible Cultural Heritage of Humanity, as well as proposals for selection on the Register of Good Safeguarding Practices</w:t>
      </w:r>
      <w:r w:rsidRPr="00B0317A">
        <w:rPr>
          <w:u w:val="none"/>
        </w:rPr>
        <w:t>, related to the sustainability of indigenous languages as a vehicle of the intangible cultural heritage;</w:t>
      </w:r>
    </w:p>
    <w:p w:rsidR="00E65F83" w:rsidRPr="0093326A" w:rsidRDefault="00E65F83" w:rsidP="0037738A">
      <w:pPr>
        <w:pStyle w:val="COMParaDecision"/>
        <w:numPr>
          <w:ilvl w:val="0"/>
          <w:numId w:val="94"/>
        </w:numPr>
        <w:ind w:left="567" w:hanging="567"/>
        <w:rPr>
          <w:u w:val="none"/>
          <w:lang w:val="en-US"/>
        </w:rPr>
      </w:pPr>
      <w:r w:rsidRPr="00B0317A">
        <w:t>Thanks</w:t>
      </w:r>
      <w:r w:rsidRPr="00B0317A">
        <w:rPr>
          <w:u w:val="none"/>
        </w:rPr>
        <w:t xml:space="preserve"> the Director</w:t>
      </w:r>
      <w:r w:rsidR="00FB4E86">
        <w:rPr>
          <w:u w:val="none"/>
        </w:rPr>
        <w:t>-</w:t>
      </w:r>
      <w:r w:rsidRPr="00B0317A">
        <w:rPr>
          <w:u w:val="none"/>
        </w:rPr>
        <w:t xml:space="preserve">General for her efforts to safeguard indigenous languages and </w:t>
      </w:r>
      <w:r w:rsidRPr="00717F09">
        <w:t>invites</w:t>
      </w:r>
      <w:r w:rsidRPr="00B0317A">
        <w:rPr>
          <w:u w:val="none"/>
        </w:rPr>
        <w:t xml:space="preserve"> her to pursue her</w:t>
      </w:r>
      <w:r w:rsidRPr="00B0317A">
        <w:rPr>
          <w:u w:val="none"/>
          <w:lang w:val="en-US"/>
        </w:rPr>
        <w:t xml:space="preserve"> e</w:t>
      </w:r>
      <w:r w:rsidRPr="00B0317A">
        <w:rPr>
          <w:sz w:val="24"/>
          <w:szCs w:val="24"/>
          <w:u w:val="none"/>
          <w:lang w:val="en-US"/>
        </w:rPr>
        <w:t>fforts</w:t>
      </w:r>
      <w:bookmarkStart w:id="48" w:name="_GoBack"/>
      <w:bookmarkEnd w:id="48"/>
      <w:r w:rsidRPr="00B0317A">
        <w:rPr>
          <w:sz w:val="24"/>
          <w:szCs w:val="24"/>
          <w:u w:val="none"/>
          <w:lang w:val="en-US"/>
        </w:rPr>
        <w:t xml:space="preserve"> in this respect.</w:t>
      </w:r>
    </w:p>
    <w:sectPr w:rsidR="00E65F83" w:rsidRPr="0093326A" w:rsidSect="00655736">
      <w:headerReference w:type="even" r:id="rId130"/>
      <w:headerReference w:type="default" r:id="rId131"/>
      <w:headerReference w:type="first" r:id="rId13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C9" w:rsidRDefault="00AD3AC9" w:rsidP="00655736">
      <w:r>
        <w:separator/>
      </w:r>
    </w:p>
  </w:endnote>
  <w:endnote w:type="continuationSeparator" w:id="0">
    <w:p w:rsidR="00AD3AC9" w:rsidRDefault="00AD3AC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C9" w:rsidRDefault="00AD3AC9" w:rsidP="00655736">
      <w:r>
        <w:separator/>
      </w:r>
    </w:p>
  </w:footnote>
  <w:footnote w:type="continuationSeparator" w:id="0">
    <w:p w:rsidR="00AD3AC9" w:rsidRDefault="00AD3AC9"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C9" w:rsidRPr="00C23A97" w:rsidRDefault="00AD3AC9" w:rsidP="001D14FE">
    <w:pPr>
      <w:pStyle w:val="Header"/>
      <w:rPr>
        <w:rFonts w:ascii="Arial" w:hAnsi="Arial" w:cs="Arial"/>
        <w:lang w:val="en-GB"/>
      </w:rPr>
    </w:pPr>
    <w:r>
      <w:rPr>
        <w:rFonts w:ascii="Arial" w:hAnsi="Arial" w:cs="Arial"/>
        <w:sz w:val="20"/>
        <w:szCs w:val="20"/>
        <w:lang w:val="en-GB"/>
      </w:rPr>
      <w:t>ITH/18/13.COM</w:t>
    </w:r>
    <w:r w:rsidRPr="00C23A97">
      <w:rPr>
        <w:rFonts w:ascii="Arial" w:hAnsi="Arial" w:cs="Arial"/>
        <w:sz w:val="20"/>
        <w:szCs w:val="20"/>
        <w:lang w:val="en-GB"/>
      </w:rPr>
      <w:t>/</w:t>
    </w:r>
    <w:r w:rsidRPr="003675FB">
      <w:rPr>
        <w:rFonts w:ascii="Arial" w:hAnsi="Arial" w:cs="Arial"/>
        <w:sz w:val="20"/>
        <w:szCs w:val="20"/>
        <w:lang w:val="en-GB"/>
      </w:rPr>
      <w:t>Decisions</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37738A">
      <w:rPr>
        <w:rStyle w:val="PageNumber"/>
        <w:rFonts w:ascii="Arial" w:hAnsi="Arial" w:cs="Arial"/>
        <w:noProof/>
        <w:sz w:val="20"/>
        <w:szCs w:val="20"/>
        <w:lang w:val="en-GB"/>
      </w:rPr>
      <w:t>90</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C9" w:rsidRPr="0063300C" w:rsidRDefault="00AD3AC9" w:rsidP="001D14FE">
    <w:pPr>
      <w:pStyle w:val="Header"/>
      <w:jc w:val="right"/>
      <w:rPr>
        <w:rFonts w:ascii="Arial" w:hAnsi="Arial" w:cs="Arial"/>
        <w:lang w:val="en-GB"/>
      </w:rPr>
    </w:pPr>
    <w:r>
      <w:rPr>
        <w:rFonts w:ascii="Arial" w:hAnsi="Arial" w:cs="Arial"/>
        <w:sz w:val="20"/>
        <w:szCs w:val="20"/>
        <w:lang w:val="en-GB"/>
      </w:rPr>
      <w:t>ITH/18/13.COM</w:t>
    </w:r>
    <w:r w:rsidRPr="0063300C">
      <w:rPr>
        <w:rFonts w:ascii="Arial" w:hAnsi="Arial" w:cs="Arial"/>
        <w:sz w:val="20"/>
        <w:szCs w:val="20"/>
        <w:lang w:val="en-GB"/>
      </w:rPr>
      <w:t>/</w:t>
    </w:r>
    <w:r w:rsidRPr="00626186">
      <w:t xml:space="preserve"> </w:t>
    </w:r>
    <w:r w:rsidRPr="00626186">
      <w:rPr>
        <w:rFonts w:ascii="Arial" w:hAnsi="Arial" w:cs="Arial"/>
        <w:sz w:val="20"/>
        <w:szCs w:val="20"/>
        <w:lang w:val="en-GB"/>
      </w:rPr>
      <w:t>Decisions</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37738A">
      <w:rPr>
        <w:rStyle w:val="PageNumber"/>
        <w:rFonts w:ascii="Arial" w:hAnsi="Arial" w:cs="Arial"/>
        <w:noProof/>
        <w:sz w:val="20"/>
        <w:szCs w:val="20"/>
        <w:lang w:val="en-GB"/>
      </w:rPr>
      <w:t>91</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C9" w:rsidRPr="00E95AE2" w:rsidRDefault="00AD3AC9">
    <w:pPr>
      <w:pStyle w:val="Header"/>
      <w:rPr>
        <w:sz w:val="22"/>
        <w:szCs w:val="22"/>
        <w:lang w:val="en-GB"/>
      </w:rPr>
    </w:pPr>
    <w:r>
      <w:rPr>
        <w:noProof/>
        <w:lang w:val="en-US" w:eastAsia="ko-KR"/>
      </w:rPr>
      <w:drawing>
        <wp:anchor distT="0" distB="0" distL="114300" distR="114300" simplePos="0" relativeHeight="251657728" behindDoc="0" locked="0" layoutInCell="1" allowOverlap="1">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AC9" w:rsidRPr="00F30DC6" w:rsidRDefault="00AD3AC9" w:rsidP="001D14FE">
    <w:pPr>
      <w:pStyle w:val="Header"/>
      <w:spacing w:after="520"/>
      <w:jc w:val="right"/>
      <w:rPr>
        <w:rFonts w:ascii="Arial" w:hAnsi="Arial" w:cs="Arial"/>
        <w:b/>
        <w:sz w:val="44"/>
        <w:szCs w:val="44"/>
        <w:lang w:val="en-GB"/>
      </w:rPr>
    </w:pPr>
    <w:r>
      <w:rPr>
        <w:rFonts w:ascii="Arial" w:hAnsi="Arial" w:cs="Arial"/>
        <w:b/>
        <w:sz w:val="44"/>
        <w:szCs w:val="44"/>
        <w:lang w:val="en-GB"/>
      </w:rPr>
      <w:t>13</w:t>
    </w:r>
    <w:r w:rsidRPr="00F30DC6">
      <w:rPr>
        <w:rFonts w:ascii="Arial" w:hAnsi="Arial" w:cs="Arial"/>
        <w:b/>
        <w:sz w:val="44"/>
        <w:szCs w:val="44"/>
        <w:lang w:val="en-GB"/>
      </w:rPr>
      <w:t xml:space="preserve"> COM</w:t>
    </w:r>
  </w:p>
  <w:p w:rsidR="00AD3AC9" w:rsidRPr="009D5428" w:rsidRDefault="00AD3AC9" w:rsidP="001D14FE">
    <w:pPr>
      <w:jc w:val="right"/>
      <w:rPr>
        <w:rFonts w:ascii="Arial" w:hAnsi="Arial" w:cs="Arial"/>
        <w:b/>
        <w:sz w:val="22"/>
        <w:szCs w:val="22"/>
        <w:lang w:val="en-GB"/>
      </w:rPr>
    </w:pPr>
    <w:r>
      <w:rPr>
        <w:rFonts w:ascii="Arial" w:hAnsi="Arial" w:cs="Arial"/>
        <w:b/>
        <w:sz w:val="22"/>
        <w:szCs w:val="22"/>
        <w:lang w:val="en-GB"/>
      </w:rPr>
      <w:t>ITH/1</w:t>
    </w:r>
    <w:r>
      <w:rPr>
        <w:rFonts w:ascii="Arial" w:eastAsiaTheme="minorEastAsia" w:hAnsi="Arial" w:cs="Arial"/>
        <w:b/>
        <w:sz w:val="22"/>
        <w:szCs w:val="22"/>
        <w:lang w:val="en-GB" w:eastAsia="ko-KR"/>
      </w:rPr>
      <w:t>8</w:t>
    </w:r>
    <w:r w:rsidRPr="009D5428">
      <w:rPr>
        <w:rFonts w:ascii="Arial" w:hAnsi="Arial" w:cs="Arial"/>
        <w:b/>
        <w:sz w:val="22"/>
        <w:szCs w:val="22"/>
        <w:lang w:val="en-GB"/>
      </w:rPr>
      <w:t>/</w:t>
    </w:r>
    <w:r>
      <w:rPr>
        <w:rFonts w:ascii="Arial" w:hAnsi="Arial" w:cs="Arial"/>
        <w:b/>
        <w:sz w:val="22"/>
        <w:szCs w:val="22"/>
        <w:lang w:val="en-GB"/>
      </w:rPr>
      <w:t>13</w:t>
    </w:r>
    <w:r w:rsidRPr="009D5428">
      <w:rPr>
        <w:rFonts w:ascii="Arial" w:hAnsi="Arial" w:cs="Arial"/>
        <w:b/>
        <w:sz w:val="22"/>
        <w:szCs w:val="22"/>
        <w:lang w:val="en-GB"/>
      </w:rPr>
      <w:t>.COM/</w:t>
    </w:r>
    <w:r w:rsidRPr="00FE40AA">
      <w:rPr>
        <w:rFonts w:ascii="Arial" w:hAnsi="Arial" w:cs="Arial"/>
        <w:b/>
        <w:sz w:val="22"/>
        <w:szCs w:val="22"/>
        <w:lang w:val="en-GB"/>
      </w:rPr>
      <w:t>Decisions</w:t>
    </w:r>
  </w:p>
  <w:p w:rsidR="00AD3AC9" w:rsidRPr="00337CEB" w:rsidRDefault="00AD3AC9" w:rsidP="00CF3B51">
    <w:pPr>
      <w:jc w:val="right"/>
      <w:rPr>
        <w:rFonts w:ascii="Arial" w:eastAsiaTheme="minorEastAsia" w:hAnsi="Arial" w:cs="Arial"/>
        <w:b/>
        <w:sz w:val="22"/>
        <w:szCs w:val="22"/>
        <w:lang w:val="en-GB" w:eastAsia="ko-KR"/>
      </w:rPr>
    </w:pPr>
    <w:r>
      <w:rPr>
        <w:rFonts w:ascii="Arial" w:hAnsi="Arial" w:cs="Arial"/>
        <w:b/>
        <w:sz w:val="22"/>
        <w:szCs w:val="22"/>
        <w:lang w:val="en-GB"/>
      </w:rPr>
      <w:t>Port Louis</w:t>
    </w:r>
    <w:r w:rsidRPr="009D5428">
      <w:rPr>
        <w:rFonts w:ascii="Arial" w:hAnsi="Arial" w:cs="Arial"/>
        <w:b/>
        <w:sz w:val="22"/>
        <w:szCs w:val="22"/>
        <w:lang w:val="en-GB"/>
      </w:rPr>
      <w:t xml:space="preserve">, </w:t>
    </w:r>
    <w:r>
      <w:rPr>
        <w:rFonts w:ascii="Arial" w:hAnsi="Arial" w:cs="Arial"/>
        <w:b/>
        <w:sz w:val="22"/>
        <w:szCs w:val="22"/>
        <w:lang w:val="en-GB"/>
      </w:rPr>
      <w:t>20 December</w:t>
    </w:r>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b/>
        <w:sz w:val="22"/>
        <w:szCs w:val="22"/>
        <w:lang w:val="en-GB" w:eastAsia="ko-KR"/>
      </w:rPr>
      <w:t>8</w:t>
    </w:r>
  </w:p>
  <w:p w:rsidR="00AD3AC9" w:rsidRPr="00F32C23" w:rsidRDefault="00AD3AC9"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Pr="00FE40AA">
      <w:rPr>
        <w:rFonts w:ascii="Arial" w:hAnsi="Arial" w:cs="Arial"/>
        <w:b/>
        <w:sz w:val="22"/>
        <w:szCs w:val="22"/>
        <w:lang w:val="en-GB"/>
      </w:rPr>
      <w:t>English/French</w:t>
    </w:r>
  </w:p>
  <w:p w:rsidR="00AD3AC9" w:rsidRPr="00E95AE2" w:rsidRDefault="00AD3AC9">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5A9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C2499A"/>
    <w:multiLevelType w:val="hybridMultilevel"/>
    <w:tmpl w:val="D1541B9E"/>
    <w:lvl w:ilvl="0" w:tplc="100C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8141E"/>
    <w:multiLevelType w:val="hybridMultilevel"/>
    <w:tmpl w:val="79DEC9F8"/>
    <w:lvl w:ilvl="0" w:tplc="D6E2296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099671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617B9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DB39F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4B6E9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B54187"/>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F410C0"/>
    <w:multiLevelType w:val="hybridMultilevel"/>
    <w:tmpl w:val="80105778"/>
    <w:lvl w:ilvl="0" w:tplc="FF4253AC">
      <w:start w:val="1"/>
      <w:numFmt w:val="decimal"/>
      <w:lvlText w:val="%1."/>
      <w:lvlJc w:val="left"/>
      <w:pPr>
        <w:ind w:left="360" w:hanging="360"/>
      </w:pPr>
      <w:rPr>
        <w:rFonts w:ascii="Arial" w:hAnsi="Arial" w:cs="Arial"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959CF"/>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D772D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BF36FA"/>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6A4285"/>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135C5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774E4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D54CF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11623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4B1AAE"/>
    <w:multiLevelType w:val="hybridMultilevel"/>
    <w:tmpl w:val="79DEC9F8"/>
    <w:lvl w:ilvl="0" w:tplc="D6E2296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2CB2652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D40505"/>
    <w:multiLevelType w:val="hybridMultilevel"/>
    <w:tmpl w:val="B9208930"/>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0151FA"/>
    <w:multiLevelType w:val="hybridMultilevel"/>
    <w:tmpl w:val="5050A61C"/>
    <w:lvl w:ilvl="0" w:tplc="E9E0D3C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15:restartNumberingAfterBreak="0">
    <w:nsid w:val="30555FF5"/>
    <w:multiLevelType w:val="hybridMultilevel"/>
    <w:tmpl w:val="E3CA5984"/>
    <w:lvl w:ilvl="0" w:tplc="040C0019">
      <w:start w:val="1"/>
      <w:numFmt w:val="lowerLetter"/>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482596"/>
    <w:multiLevelType w:val="hybridMultilevel"/>
    <w:tmpl w:val="B69C1E3C"/>
    <w:lvl w:ilvl="0" w:tplc="4328DFE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97A4DB1"/>
    <w:multiLevelType w:val="hybridMultilevel"/>
    <w:tmpl w:val="C7CEE36C"/>
    <w:lvl w:ilvl="0" w:tplc="30D6C802">
      <w:start w:val="1"/>
      <w:numFmt w:val="decimal"/>
      <w:pStyle w:val="COMParaDecision"/>
      <w:lvlText w:val="%1."/>
      <w:lvlJc w:val="left"/>
      <w:pPr>
        <w:ind w:left="928" w:hanging="360"/>
      </w:pPr>
      <w:rPr>
        <w:rFonts w:ascii="Arial" w:hAnsi="Arial" w:cs="Arial" w:hint="default"/>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27" w15:restartNumberingAfterBreak="0">
    <w:nsid w:val="3A7C7628"/>
    <w:multiLevelType w:val="hybridMultilevel"/>
    <w:tmpl w:val="061498DE"/>
    <w:lvl w:ilvl="0" w:tplc="918ACE6A">
      <w:start w:val="1"/>
      <w:numFmt w:val="decimal"/>
      <w:lvlText w:val="%1."/>
      <w:lvlJc w:val="left"/>
      <w:pPr>
        <w:ind w:left="1287" w:hanging="360"/>
      </w:pPr>
    </w:lvl>
    <w:lvl w:ilvl="1" w:tplc="51209A0A">
      <w:start w:val="1"/>
      <w:numFmt w:val="lowerRoman"/>
      <w:lvlText w:val="%2."/>
      <w:lvlJc w:val="left"/>
      <w:pPr>
        <w:ind w:left="1637" w:hanging="360"/>
      </w:pPr>
      <w:rPr>
        <w:rFonts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EF87606"/>
    <w:multiLevelType w:val="hybridMultilevel"/>
    <w:tmpl w:val="82A0CE4A"/>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E87B2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0CE7015"/>
    <w:multiLevelType w:val="hybridMultilevel"/>
    <w:tmpl w:val="34E0F5AA"/>
    <w:lvl w:ilvl="0" w:tplc="FB7E9DBE">
      <w:start w:val="1"/>
      <w:numFmt w:val="decimal"/>
      <w:pStyle w:val="Para"/>
      <w:lvlText w:val="%1."/>
      <w:lvlJc w:val="left"/>
      <w:pPr>
        <w:ind w:left="502" w:hanging="360"/>
      </w:pPr>
      <w:rPr>
        <w:b w:val="0"/>
        <w:color w:val="auto"/>
        <w:sz w:val="22"/>
        <w:szCs w:val="22"/>
        <w:lang w:val="en-GB"/>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2" w15:restartNumberingAfterBreak="0">
    <w:nsid w:val="442B61A1"/>
    <w:multiLevelType w:val="hybridMultilevel"/>
    <w:tmpl w:val="73E0F7A8"/>
    <w:lvl w:ilvl="0" w:tplc="714E2DA4">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4A364C02"/>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CAB7CDD"/>
    <w:multiLevelType w:val="multilevel"/>
    <w:tmpl w:val="BEE007D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eastAsia="SimSu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B8697B"/>
    <w:multiLevelType w:val="hybridMultilevel"/>
    <w:tmpl w:val="9ED616E2"/>
    <w:lvl w:ilvl="0" w:tplc="040C0019">
      <w:start w:val="1"/>
      <w:numFmt w:val="lowerLetter"/>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ECC2397"/>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8" w15:restartNumberingAfterBreak="0">
    <w:nsid w:val="55C65267"/>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5FE3AA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77D2CF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942730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9677F3A"/>
    <w:multiLevelType w:val="hybridMultilevel"/>
    <w:tmpl w:val="DA429E26"/>
    <w:lvl w:ilvl="0" w:tplc="B9AC69D8">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B97069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E313EC8"/>
    <w:multiLevelType w:val="hybridMultilevel"/>
    <w:tmpl w:val="79DEC9F8"/>
    <w:lvl w:ilvl="0" w:tplc="D6E22962">
      <w:start w:val="1"/>
      <w:numFmt w:val="decimal"/>
      <w:lvlText w:val="%1."/>
      <w:lvlJc w:val="left"/>
      <w:pPr>
        <w:ind w:left="1070" w:hanging="360"/>
      </w:pPr>
      <w:rPr>
        <w:rFonts w:hint="default"/>
        <w:u w:val="none"/>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45" w15:restartNumberingAfterBreak="0">
    <w:nsid w:val="5FC259B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14863B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44B69CF"/>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77F3A2D"/>
    <w:multiLevelType w:val="hybridMultilevel"/>
    <w:tmpl w:val="12A49D32"/>
    <w:lvl w:ilvl="0" w:tplc="040C000F">
      <w:start w:val="1"/>
      <w:numFmt w:val="decimal"/>
      <w:lvlText w:val="%1."/>
      <w:lvlJc w:val="left"/>
      <w:pPr>
        <w:ind w:left="1495"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9" w15:restartNumberingAfterBreak="0">
    <w:nsid w:val="698617AA"/>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69E658A6"/>
    <w:multiLevelType w:val="hybridMultilevel"/>
    <w:tmpl w:val="3F8ADCB2"/>
    <w:lvl w:ilvl="0" w:tplc="5D9A5E1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6CBC3B2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CDC1252"/>
    <w:multiLevelType w:val="hybridMultilevel"/>
    <w:tmpl w:val="79DEC9F8"/>
    <w:lvl w:ilvl="0" w:tplc="D6E2296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4" w15:restartNumberingAfterBreak="0">
    <w:nsid w:val="6D8B378E"/>
    <w:multiLevelType w:val="hybridMultilevel"/>
    <w:tmpl w:val="5050A61C"/>
    <w:lvl w:ilvl="0" w:tplc="E9E0D3C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5" w15:restartNumberingAfterBreak="0">
    <w:nsid w:val="6F49256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FD50361"/>
    <w:multiLevelType w:val="hybridMultilevel"/>
    <w:tmpl w:val="7DD6FC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7" w15:restartNumberingAfterBreak="0">
    <w:nsid w:val="74570C7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8203C3B"/>
    <w:multiLevelType w:val="multilevel"/>
    <w:tmpl w:val="08A041BA"/>
    <w:styleLink w:val="Style1"/>
    <w:lvl w:ilvl="0">
      <w:start w:val="1"/>
      <w:numFmt w:val="decimal"/>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79F464AD"/>
    <w:multiLevelType w:val="hybridMultilevel"/>
    <w:tmpl w:val="5050A61C"/>
    <w:lvl w:ilvl="0" w:tplc="E9E0D3C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0" w15:restartNumberingAfterBreak="0">
    <w:nsid w:val="7C5348A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E7E7D26"/>
    <w:multiLevelType w:val="hybridMultilevel"/>
    <w:tmpl w:val="83549F48"/>
    <w:lvl w:ilvl="0" w:tplc="8BD622B0">
      <w:start w:val="1"/>
      <w:numFmt w:val="decimal"/>
      <w:lvlText w:val="%1."/>
      <w:lvlJc w:val="left"/>
      <w:pPr>
        <w:ind w:left="1495"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62" w15:restartNumberingAfterBreak="0">
    <w:nsid w:val="7EDB681B"/>
    <w:multiLevelType w:val="hybridMultilevel"/>
    <w:tmpl w:val="13A4E7E0"/>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FA5220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4"/>
  </w:num>
  <w:num w:numId="3">
    <w:abstractNumId w:val="26"/>
  </w:num>
  <w:num w:numId="4">
    <w:abstractNumId w:val="28"/>
  </w:num>
  <w:num w:numId="5">
    <w:abstractNumId w:val="37"/>
  </w:num>
  <w:num w:numId="6">
    <w:abstractNumId w:val="26"/>
    <w:lvlOverride w:ilvl="0">
      <w:startOverride w:val="1"/>
    </w:lvlOverride>
  </w:num>
  <w:num w:numId="7">
    <w:abstractNumId w:val="50"/>
  </w:num>
  <w:num w:numId="8">
    <w:abstractNumId w:val="51"/>
  </w:num>
  <w:num w:numId="9">
    <w:abstractNumId w:val="26"/>
    <w:lvlOverride w:ilvl="0">
      <w:startOverride w:val="1"/>
    </w:lvlOverride>
  </w:num>
  <w:num w:numId="10">
    <w:abstractNumId w:val="26"/>
    <w:lvlOverride w:ilvl="0">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num>
  <w:num w:numId="14">
    <w:abstractNumId w:val="31"/>
    <w:lvlOverride w:ilvl="0">
      <w:startOverride w:val="1"/>
    </w:lvlOverride>
  </w:num>
  <w:num w:numId="15">
    <w:abstractNumId w:val="31"/>
    <w:lvlOverride w:ilvl="0">
      <w:startOverride w:val="1"/>
    </w:lvlOverride>
  </w:num>
  <w:num w:numId="16">
    <w:abstractNumId w:val="31"/>
    <w:lvlOverride w:ilvl="0">
      <w:startOverride w:val="1"/>
    </w:lvlOverride>
  </w:num>
  <w:num w:numId="17">
    <w:abstractNumId w:val="31"/>
    <w:lvlOverride w:ilvl="0">
      <w:startOverride w:val="1"/>
    </w:lvlOverride>
  </w:num>
  <w:num w:numId="18">
    <w:abstractNumId w:val="31"/>
    <w:lvlOverride w:ilvl="0">
      <w:startOverride w:val="1"/>
    </w:lvlOverride>
  </w:num>
  <w:num w:numId="19">
    <w:abstractNumId w:val="31"/>
    <w:lvlOverride w:ilvl="0">
      <w:startOverride w:val="1"/>
    </w:lvlOverride>
  </w:num>
  <w:num w:numId="20">
    <w:abstractNumId w:val="31"/>
    <w:lvlOverride w:ilvl="0">
      <w:startOverride w:val="1"/>
    </w:lvlOverride>
  </w:num>
  <w:num w:numId="21">
    <w:abstractNumId w:val="31"/>
    <w:lvlOverride w:ilvl="0">
      <w:startOverride w:val="1"/>
    </w:lvlOverride>
  </w:num>
  <w:num w:numId="22">
    <w:abstractNumId w:val="31"/>
    <w:lvlOverride w:ilvl="0">
      <w:startOverride w:val="1"/>
    </w:lvlOverride>
  </w:num>
  <w:num w:numId="23">
    <w:abstractNumId w:val="31"/>
    <w:lvlOverride w:ilvl="0">
      <w:startOverride w:val="1"/>
    </w:lvlOverride>
  </w:num>
  <w:num w:numId="24">
    <w:abstractNumId w:val="31"/>
    <w:lvlOverride w:ilvl="0">
      <w:startOverride w:val="1"/>
    </w:lvlOverride>
  </w:num>
  <w:num w:numId="25">
    <w:abstractNumId w:val="31"/>
    <w:lvlOverride w:ilvl="0">
      <w:startOverride w:val="1"/>
    </w:lvlOverride>
  </w:num>
  <w:num w:numId="26">
    <w:abstractNumId w:val="31"/>
    <w:lvlOverride w:ilvl="0">
      <w:startOverride w:val="1"/>
    </w:lvlOverride>
  </w:num>
  <w:num w:numId="27">
    <w:abstractNumId w:val="31"/>
    <w:lvlOverride w:ilvl="0">
      <w:startOverride w:val="1"/>
    </w:lvlOverride>
  </w:num>
  <w:num w:numId="28">
    <w:abstractNumId w:val="26"/>
    <w:lvlOverride w:ilvl="0">
      <w:startOverride w:val="1"/>
    </w:lvlOverride>
  </w:num>
  <w:num w:numId="29">
    <w:abstractNumId w:val="27"/>
  </w:num>
  <w:num w:numId="30">
    <w:abstractNumId w:val="26"/>
    <w:lvlOverride w:ilvl="0">
      <w:startOverride w:val="1"/>
    </w:lvlOverride>
  </w:num>
  <w:num w:numId="31">
    <w:abstractNumId w:val="26"/>
    <w:lvlOverride w:ilvl="0">
      <w:startOverride w:val="1"/>
    </w:lvlOverride>
  </w:num>
  <w:num w:numId="32">
    <w:abstractNumId w:val="34"/>
  </w:num>
  <w:num w:numId="33">
    <w:abstractNumId w:val="2"/>
  </w:num>
  <w:num w:numId="34">
    <w:abstractNumId w:val="54"/>
  </w:num>
  <w:num w:numId="35">
    <w:abstractNumId w:val="53"/>
  </w:num>
  <w:num w:numId="36">
    <w:abstractNumId w:val="19"/>
  </w:num>
  <w:num w:numId="37">
    <w:abstractNumId w:val="44"/>
  </w:num>
  <w:num w:numId="38">
    <w:abstractNumId w:val="22"/>
  </w:num>
  <w:num w:numId="39">
    <w:abstractNumId w:val="59"/>
  </w:num>
  <w:num w:numId="40">
    <w:abstractNumId w:val="17"/>
  </w:num>
  <w:num w:numId="41">
    <w:abstractNumId w:val="58"/>
  </w:num>
  <w:num w:numId="42">
    <w:abstractNumId w:val="36"/>
  </w:num>
  <w:num w:numId="43">
    <w:abstractNumId w:val="12"/>
  </w:num>
  <w:num w:numId="44">
    <w:abstractNumId w:val="40"/>
  </w:num>
  <w:num w:numId="45">
    <w:abstractNumId w:val="25"/>
  </w:num>
  <w:num w:numId="46">
    <w:abstractNumId w:val="9"/>
  </w:num>
  <w:num w:numId="47">
    <w:abstractNumId w:val="39"/>
  </w:num>
  <w:num w:numId="48">
    <w:abstractNumId w:val="49"/>
  </w:num>
  <w:num w:numId="49">
    <w:abstractNumId w:val="63"/>
  </w:num>
  <w:num w:numId="50">
    <w:abstractNumId w:val="20"/>
  </w:num>
  <w:num w:numId="51">
    <w:abstractNumId w:val="52"/>
  </w:num>
  <w:num w:numId="52">
    <w:abstractNumId w:val="13"/>
  </w:num>
  <w:num w:numId="53">
    <w:abstractNumId w:val="32"/>
  </w:num>
  <w:num w:numId="54">
    <w:abstractNumId w:val="8"/>
  </w:num>
  <w:num w:numId="55">
    <w:abstractNumId w:val="16"/>
  </w:num>
  <w:num w:numId="56">
    <w:abstractNumId w:val="42"/>
  </w:num>
  <w:num w:numId="57">
    <w:abstractNumId w:val="7"/>
  </w:num>
  <w:num w:numId="58">
    <w:abstractNumId w:val="5"/>
  </w:num>
  <w:num w:numId="59">
    <w:abstractNumId w:val="15"/>
  </w:num>
  <w:num w:numId="60">
    <w:abstractNumId w:val="47"/>
  </w:num>
  <w:num w:numId="61">
    <w:abstractNumId w:val="6"/>
  </w:num>
  <w:num w:numId="62">
    <w:abstractNumId w:val="4"/>
  </w:num>
  <w:num w:numId="63">
    <w:abstractNumId w:val="45"/>
  </w:num>
  <w:num w:numId="64">
    <w:abstractNumId w:val="14"/>
  </w:num>
  <w:num w:numId="65">
    <w:abstractNumId w:val="21"/>
  </w:num>
  <w:num w:numId="66">
    <w:abstractNumId w:val="33"/>
  </w:num>
  <w:num w:numId="67">
    <w:abstractNumId w:val="30"/>
  </w:num>
  <w:num w:numId="68">
    <w:abstractNumId w:val="0"/>
  </w:num>
  <w:num w:numId="69">
    <w:abstractNumId w:val="38"/>
  </w:num>
  <w:num w:numId="70">
    <w:abstractNumId w:val="55"/>
  </w:num>
  <w:num w:numId="71">
    <w:abstractNumId w:val="43"/>
  </w:num>
  <w:num w:numId="72">
    <w:abstractNumId w:val="57"/>
  </w:num>
  <w:num w:numId="73">
    <w:abstractNumId w:val="10"/>
  </w:num>
  <w:num w:numId="74">
    <w:abstractNumId w:val="11"/>
  </w:num>
  <w:num w:numId="75">
    <w:abstractNumId w:val="60"/>
  </w:num>
  <w:num w:numId="76">
    <w:abstractNumId w:val="62"/>
  </w:num>
  <w:num w:numId="77">
    <w:abstractNumId w:val="29"/>
  </w:num>
  <w:num w:numId="78">
    <w:abstractNumId w:val="18"/>
  </w:num>
  <w:num w:numId="79">
    <w:abstractNumId w:val="41"/>
  </w:num>
  <w:num w:numId="80">
    <w:abstractNumId w:val="26"/>
    <w:lvlOverride w:ilvl="0">
      <w:startOverride w:val="1"/>
    </w:lvlOverride>
  </w:num>
  <w:num w:numId="81">
    <w:abstractNumId w:val="26"/>
    <w:lvlOverride w:ilvl="0">
      <w:startOverride w:val="1"/>
    </w:lvlOverride>
  </w:num>
  <w:num w:numId="82">
    <w:abstractNumId w:val="26"/>
    <w:lvlOverride w:ilvl="0">
      <w:startOverride w:val="1"/>
    </w:lvlOverride>
  </w:num>
  <w:num w:numId="83">
    <w:abstractNumId w:val="48"/>
  </w:num>
  <w:num w:numId="84">
    <w:abstractNumId w:val="61"/>
  </w:num>
  <w:num w:numId="85">
    <w:abstractNumId w:val="26"/>
    <w:lvlOverride w:ilvl="0">
      <w:startOverride w:val="1"/>
    </w:lvlOverride>
  </w:num>
  <w:num w:numId="86">
    <w:abstractNumId w:val="26"/>
    <w:lvlOverride w:ilvl="0">
      <w:startOverride w:val="1"/>
    </w:lvlOverride>
  </w:num>
  <w:num w:numId="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lvlOverride w:ilvl="0">
      <w:startOverride w:val="1"/>
    </w:lvlOverride>
  </w:num>
  <w:num w:numId="89">
    <w:abstractNumId w:val="26"/>
    <w:lvlOverride w:ilvl="0">
      <w:startOverride w:val="1"/>
    </w:lvlOverride>
  </w:num>
  <w:num w:numId="90">
    <w:abstractNumId w:val="26"/>
    <w:lvlOverride w:ilvl="0">
      <w:startOverride w:val="1"/>
    </w:lvlOverride>
  </w:num>
  <w:num w:numId="91">
    <w:abstractNumId w:val="26"/>
    <w:lvlOverride w:ilvl="0">
      <w:startOverride w:val="1"/>
    </w:lvlOverride>
  </w:num>
  <w:num w:numId="92">
    <w:abstractNumId w:val="26"/>
    <w:lvlOverride w:ilvl="0">
      <w:startOverride w:val="1"/>
    </w:lvlOverride>
  </w:num>
  <w:num w:numId="93">
    <w:abstractNumId w:val="46"/>
  </w:num>
  <w:num w:numId="94">
    <w:abstractNumId w:val="1"/>
  </w:num>
  <w:num w:numId="95">
    <w:abstractNumId w:val="35"/>
  </w:num>
  <w:num w:numId="96">
    <w:abstractNumId w:val="2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17FF9"/>
    <w:rsid w:val="00041A66"/>
    <w:rsid w:val="00042844"/>
    <w:rsid w:val="0005176E"/>
    <w:rsid w:val="000765F7"/>
    <w:rsid w:val="00077AB7"/>
    <w:rsid w:val="000810A5"/>
    <w:rsid w:val="000818C1"/>
    <w:rsid w:val="00081CD8"/>
    <w:rsid w:val="00082BF8"/>
    <w:rsid w:val="0009000A"/>
    <w:rsid w:val="00095EF6"/>
    <w:rsid w:val="000A31A1"/>
    <w:rsid w:val="000A7F0E"/>
    <w:rsid w:val="000B1C8F"/>
    <w:rsid w:val="000C0D61"/>
    <w:rsid w:val="000D581A"/>
    <w:rsid w:val="000F04CE"/>
    <w:rsid w:val="000F3A3F"/>
    <w:rsid w:val="00102557"/>
    <w:rsid w:val="00164D56"/>
    <w:rsid w:val="00167B10"/>
    <w:rsid w:val="0017402F"/>
    <w:rsid w:val="00175C72"/>
    <w:rsid w:val="001871F0"/>
    <w:rsid w:val="001929D2"/>
    <w:rsid w:val="001940D1"/>
    <w:rsid w:val="00196C1B"/>
    <w:rsid w:val="001B0F73"/>
    <w:rsid w:val="001C2DB7"/>
    <w:rsid w:val="001D14FE"/>
    <w:rsid w:val="001D5C04"/>
    <w:rsid w:val="001D7271"/>
    <w:rsid w:val="001F1B15"/>
    <w:rsid w:val="001F26CF"/>
    <w:rsid w:val="0020299B"/>
    <w:rsid w:val="0021220C"/>
    <w:rsid w:val="00214526"/>
    <w:rsid w:val="002220F4"/>
    <w:rsid w:val="00222A2D"/>
    <w:rsid w:val="00223029"/>
    <w:rsid w:val="00234745"/>
    <w:rsid w:val="00234A96"/>
    <w:rsid w:val="002351A6"/>
    <w:rsid w:val="002407AF"/>
    <w:rsid w:val="0026604C"/>
    <w:rsid w:val="002678ED"/>
    <w:rsid w:val="00271F5E"/>
    <w:rsid w:val="0027466B"/>
    <w:rsid w:val="002838A5"/>
    <w:rsid w:val="00284D0D"/>
    <w:rsid w:val="00285BB4"/>
    <w:rsid w:val="002C09E3"/>
    <w:rsid w:val="002F0E86"/>
    <w:rsid w:val="00337CEB"/>
    <w:rsid w:val="00344B58"/>
    <w:rsid w:val="0034539A"/>
    <w:rsid w:val="00345CB4"/>
    <w:rsid w:val="0036701F"/>
    <w:rsid w:val="003675FB"/>
    <w:rsid w:val="00375D42"/>
    <w:rsid w:val="0037738A"/>
    <w:rsid w:val="003915FE"/>
    <w:rsid w:val="003B7D09"/>
    <w:rsid w:val="003D069C"/>
    <w:rsid w:val="003D7646"/>
    <w:rsid w:val="003F10F9"/>
    <w:rsid w:val="003F113A"/>
    <w:rsid w:val="003F3E63"/>
    <w:rsid w:val="00407480"/>
    <w:rsid w:val="004110B3"/>
    <w:rsid w:val="00414643"/>
    <w:rsid w:val="004212B4"/>
    <w:rsid w:val="00421926"/>
    <w:rsid w:val="00441927"/>
    <w:rsid w:val="004421E5"/>
    <w:rsid w:val="0044424B"/>
    <w:rsid w:val="00451175"/>
    <w:rsid w:val="00451616"/>
    <w:rsid w:val="00452284"/>
    <w:rsid w:val="00457C8E"/>
    <w:rsid w:val="0046796A"/>
    <w:rsid w:val="004856CA"/>
    <w:rsid w:val="00487E67"/>
    <w:rsid w:val="0049705E"/>
    <w:rsid w:val="004A34A0"/>
    <w:rsid w:val="004B4C8D"/>
    <w:rsid w:val="004C2285"/>
    <w:rsid w:val="004D7F7B"/>
    <w:rsid w:val="004E0A33"/>
    <w:rsid w:val="004E3726"/>
    <w:rsid w:val="004F0114"/>
    <w:rsid w:val="004F2792"/>
    <w:rsid w:val="004F44E5"/>
    <w:rsid w:val="005008A8"/>
    <w:rsid w:val="00516480"/>
    <w:rsid w:val="00526B7B"/>
    <w:rsid w:val="005308CE"/>
    <w:rsid w:val="0053318C"/>
    <w:rsid w:val="00543FCC"/>
    <w:rsid w:val="00544444"/>
    <w:rsid w:val="0057439C"/>
    <w:rsid w:val="005B0127"/>
    <w:rsid w:val="005B7A35"/>
    <w:rsid w:val="005C4B73"/>
    <w:rsid w:val="005E1D2B"/>
    <w:rsid w:val="005E7074"/>
    <w:rsid w:val="005F1BD5"/>
    <w:rsid w:val="005F2611"/>
    <w:rsid w:val="005F2BAF"/>
    <w:rsid w:val="00600D93"/>
    <w:rsid w:val="00606A2E"/>
    <w:rsid w:val="00624BFB"/>
    <w:rsid w:val="00625B0A"/>
    <w:rsid w:val="00626186"/>
    <w:rsid w:val="0063300C"/>
    <w:rsid w:val="00655736"/>
    <w:rsid w:val="00663B8D"/>
    <w:rsid w:val="006644FA"/>
    <w:rsid w:val="006947A5"/>
    <w:rsid w:val="00696C8D"/>
    <w:rsid w:val="0069794B"/>
    <w:rsid w:val="006A2AC2"/>
    <w:rsid w:val="006A3617"/>
    <w:rsid w:val="006E46E4"/>
    <w:rsid w:val="00717DA5"/>
    <w:rsid w:val="00722EA0"/>
    <w:rsid w:val="00732FDB"/>
    <w:rsid w:val="0074116E"/>
    <w:rsid w:val="00744484"/>
    <w:rsid w:val="00745DA9"/>
    <w:rsid w:val="00747566"/>
    <w:rsid w:val="00747B64"/>
    <w:rsid w:val="00761E2C"/>
    <w:rsid w:val="00773188"/>
    <w:rsid w:val="00783782"/>
    <w:rsid w:val="00784B8C"/>
    <w:rsid w:val="007879E1"/>
    <w:rsid w:val="007A4CE1"/>
    <w:rsid w:val="007A730F"/>
    <w:rsid w:val="007D4CC9"/>
    <w:rsid w:val="007E01F4"/>
    <w:rsid w:val="007F215A"/>
    <w:rsid w:val="00823A11"/>
    <w:rsid w:val="00832E52"/>
    <w:rsid w:val="00836A2E"/>
    <w:rsid w:val="0085405E"/>
    <w:rsid w:val="0085414A"/>
    <w:rsid w:val="00857ADD"/>
    <w:rsid w:val="0086269D"/>
    <w:rsid w:val="0086543A"/>
    <w:rsid w:val="008724E5"/>
    <w:rsid w:val="00884A9D"/>
    <w:rsid w:val="0088512B"/>
    <w:rsid w:val="008A2B2D"/>
    <w:rsid w:val="008A4E1E"/>
    <w:rsid w:val="008B31BC"/>
    <w:rsid w:val="008C296C"/>
    <w:rsid w:val="008D29FC"/>
    <w:rsid w:val="008D4305"/>
    <w:rsid w:val="008E1A85"/>
    <w:rsid w:val="008E284B"/>
    <w:rsid w:val="009044B9"/>
    <w:rsid w:val="009163A7"/>
    <w:rsid w:val="0093326A"/>
    <w:rsid w:val="00946D0B"/>
    <w:rsid w:val="00953F1F"/>
    <w:rsid w:val="00955877"/>
    <w:rsid w:val="00972080"/>
    <w:rsid w:val="00972C88"/>
    <w:rsid w:val="0099295B"/>
    <w:rsid w:val="00993495"/>
    <w:rsid w:val="009A18CD"/>
    <w:rsid w:val="009D5428"/>
    <w:rsid w:val="009F3B35"/>
    <w:rsid w:val="00A12558"/>
    <w:rsid w:val="00A13903"/>
    <w:rsid w:val="00A34ED5"/>
    <w:rsid w:val="00A443CE"/>
    <w:rsid w:val="00A45DBF"/>
    <w:rsid w:val="00A755A2"/>
    <w:rsid w:val="00A91467"/>
    <w:rsid w:val="00AA6660"/>
    <w:rsid w:val="00AA7ACC"/>
    <w:rsid w:val="00AB2C36"/>
    <w:rsid w:val="00AB5E33"/>
    <w:rsid w:val="00AB6DDE"/>
    <w:rsid w:val="00AB70B6"/>
    <w:rsid w:val="00AD1A86"/>
    <w:rsid w:val="00AD3AC9"/>
    <w:rsid w:val="00AE103E"/>
    <w:rsid w:val="00AF0A07"/>
    <w:rsid w:val="00AF11A1"/>
    <w:rsid w:val="00AF4AEC"/>
    <w:rsid w:val="00AF625E"/>
    <w:rsid w:val="00AF6CA4"/>
    <w:rsid w:val="00B01005"/>
    <w:rsid w:val="00B14C13"/>
    <w:rsid w:val="00B17C43"/>
    <w:rsid w:val="00B62344"/>
    <w:rsid w:val="00B64AD0"/>
    <w:rsid w:val="00B74836"/>
    <w:rsid w:val="00B76A66"/>
    <w:rsid w:val="00BA470E"/>
    <w:rsid w:val="00BB04AF"/>
    <w:rsid w:val="00BD52C9"/>
    <w:rsid w:val="00BE153C"/>
    <w:rsid w:val="00BE6354"/>
    <w:rsid w:val="00C023EC"/>
    <w:rsid w:val="00C138D1"/>
    <w:rsid w:val="00C23A97"/>
    <w:rsid w:val="00C478D4"/>
    <w:rsid w:val="00C64855"/>
    <w:rsid w:val="00C6503C"/>
    <w:rsid w:val="00C70EA7"/>
    <w:rsid w:val="00C7433F"/>
    <w:rsid w:val="00C7516E"/>
    <w:rsid w:val="00C75770"/>
    <w:rsid w:val="00C758F4"/>
    <w:rsid w:val="00C766A7"/>
    <w:rsid w:val="00CA56BB"/>
    <w:rsid w:val="00CA6E71"/>
    <w:rsid w:val="00CB0542"/>
    <w:rsid w:val="00CF3B51"/>
    <w:rsid w:val="00CF579F"/>
    <w:rsid w:val="00D00B2B"/>
    <w:rsid w:val="00D05CA8"/>
    <w:rsid w:val="00D146EC"/>
    <w:rsid w:val="00D16A00"/>
    <w:rsid w:val="00D24877"/>
    <w:rsid w:val="00D41E61"/>
    <w:rsid w:val="00D50D4C"/>
    <w:rsid w:val="00D8250F"/>
    <w:rsid w:val="00D95C4C"/>
    <w:rsid w:val="00DA36ED"/>
    <w:rsid w:val="00DC3677"/>
    <w:rsid w:val="00DD1A61"/>
    <w:rsid w:val="00DD45AA"/>
    <w:rsid w:val="00DD7D71"/>
    <w:rsid w:val="00DE34F1"/>
    <w:rsid w:val="00DE6160"/>
    <w:rsid w:val="00DF2483"/>
    <w:rsid w:val="00DF4942"/>
    <w:rsid w:val="00E244E1"/>
    <w:rsid w:val="00E25854"/>
    <w:rsid w:val="00E26B68"/>
    <w:rsid w:val="00E36A37"/>
    <w:rsid w:val="00E44816"/>
    <w:rsid w:val="00E627B1"/>
    <w:rsid w:val="00E65F83"/>
    <w:rsid w:val="00E6724B"/>
    <w:rsid w:val="00E70169"/>
    <w:rsid w:val="00E9376C"/>
    <w:rsid w:val="00E95AE2"/>
    <w:rsid w:val="00EA335E"/>
    <w:rsid w:val="00EA528C"/>
    <w:rsid w:val="00EA580C"/>
    <w:rsid w:val="00EB2110"/>
    <w:rsid w:val="00EB71EA"/>
    <w:rsid w:val="00EC6F8D"/>
    <w:rsid w:val="00EE49F4"/>
    <w:rsid w:val="00EF34E2"/>
    <w:rsid w:val="00F12D9D"/>
    <w:rsid w:val="00F134DD"/>
    <w:rsid w:val="00F30DC6"/>
    <w:rsid w:val="00F32C23"/>
    <w:rsid w:val="00F53DE9"/>
    <w:rsid w:val="00F576CB"/>
    <w:rsid w:val="00F57FF0"/>
    <w:rsid w:val="00F62166"/>
    <w:rsid w:val="00F7035D"/>
    <w:rsid w:val="00F71A02"/>
    <w:rsid w:val="00F75D80"/>
    <w:rsid w:val="00F7618B"/>
    <w:rsid w:val="00F97CF5"/>
    <w:rsid w:val="00FA0D63"/>
    <w:rsid w:val="00FB4E86"/>
    <w:rsid w:val="00FD1226"/>
    <w:rsid w:val="00FD1DE4"/>
    <w:rsid w:val="00FE40AA"/>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5B7851B"/>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AF6C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F6CA4"/>
    <w:pPr>
      <w:keepNext/>
      <w:keepLines/>
      <w:spacing w:before="40"/>
      <w:outlineLvl w:val="2"/>
    </w:pPr>
    <w:rPr>
      <w:rFonts w:ascii="Arial" w:eastAsia="SimSun" w:hAnsi="Arial" w:cs="Angsana New"/>
      <w:sz w:val="22"/>
      <w:lang w:val="en-GB"/>
    </w:rPr>
  </w:style>
  <w:style w:type="paragraph" w:styleId="Heading4">
    <w:name w:val="heading 4"/>
    <w:aliases w:val="COM Heading,GA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uiPriority w:val="9"/>
    <w:semiHidden/>
    <w:unhideWhenUsed/>
    <w:qFormat/>
    <w:rsid w:val="00AF6CA4"/>
    <w:pPr>
      <w:keepNext/>
      <w:keepLines/>
      <w:spacing w:before="40"/>
      <w:outlineLvl w:val="4"/>
    </w:pPr>
    <w:rPr>
      <w:rFonts w:ascii="Cambria" w:eastAsia="SimSun" w:hAnsi="Cambria" w:cs="Angsana New"/>
      <w:color w:val="365F91"/>
      <w:lang w:val="en-GB"/>
    </w:rPr>
  </w:style>
  <w:style w:type="paragraph" w:styleId="Heading6">
    <w:name w:val="heading 6"/>
    <w:basedOn w:val="Normal"/>
    <w:next w:val="Normal"/>
    <w:link w:val="Heading6Char"/>
    <w:uiPriority w:val="9"/>
    <w:semiHidden/>
    <w:unhideWhenUsed/>
    <w:qFormat/>
    <w:rsid w:val="00AF6CA4"/>
    <w:pPr>
      <w:keepNext/>
      <w:keepLines/>
      <w:spacing w:before="40"/>
      <w:outlineLvl w:val="5"/>
    </w:pPr>
    <w:rPr>
      <w:rFonts w:ascii="Cambria" w:eastAsia="SimSun" w:hAnsi="Cambria" w:cs="Angsana New"/>
      <w:color w:val="243F60"/>
      <w:lang w:val="en-GB"/>
    </w:rPr>
  </w:style>
  <w:style w:type="paragraph" w:styleId="Heading7">
    <w:name w:val="heading 7"/>
    <w:basedOn w:val="Normal"/>
    <w:next w:val="Normal"/>
    <w:link w:val="Heading7Char"/>
    <w:uiPriority w:val="9"/>
    <w:semiHidden/>
    <w:unhideWhenUsed/>
    <w:qFormat/>
    <w:rsid w:val="00AF6CA4"/>
    <w:pPr>
      <w:keepNext/>
      <w:keepLines/>
      <w:spacing w:before="40"/>
      <w:outlineLvl w:val="6"/>
    </w:pPr>
    <w:rPr>
      <w:rFonts w:ascii="Cambria" w:eastAsia="SimSun" w:hAnsi="Cambria" w:cs="Angsana New"/>
      <w:i/>
      <w:iCs/>
      <w:color w:val="243F60"/>
      <w:lang w:val="en-GB"/>
    </w:rPr>
  </w:style>
  <w:style w:type="paragraph" w:styleId="Heading8">
    <w:name w:val="heading 8"/>
    <w:basedOn w:val="Normal"/>
    <w:next w:val="Normal"/>
    <w:link w:val="Heading8Char"/>
    <w:uiPriority w:val="9"/>
    <w:semiHidden/>
    <w:unhideWhenUsed/>
    <w:qFormat/>
    <w:rsid w:val="00AF6CA4"/>
    <w:pPr>
      <w:keepNext/>
      <w:keepLines/>
      <w:spacing w:before="40"/>
      <w:outlineLvl w:val="7"/>
    </w:pPr>
    <w:rPr>
      <w:rFonts w:ascii="Cambria" w:eastAsia="SimSun" w:hAnsi="Cambria" w:cs="Angsana New"/>
      <w:color w:val="272727"/>
      <w:sz w:val="21"/>
      <w:szCs w:val="21"/>
      <w:lang w:val="en-GB"/>
    </w:rPr>
  </w:style>
  <w:style w:type="paragraph" w:styleId="Heading9">
    <w:name w:val="heading 9"/>
    <w:basedOn w:val="Normal"/>
    <w:next w:val="Normal"/>
    <w:link w:val="Heading9Char"/>
    <w:uiPriority w:val="9"/>
    <w:semiHidden/>
    <w:unhideWhenUsed/>
    <w:qFormat/>
    <w:rsid w:val="00AF6CA4"/>
    <w:pPr>
      <w:keepNext/>
      <w:keepLines/>
      <w:spacing w:before="40"/>
      <w:outlineLvl w:val="8"/>
    </w:pPr>
    <w:rPr>
      <w:rFonts w:ascii="Cambria" w:eastAsia="SimSun" w:hAnsi="Cambria" w:cs="Angsana New"/>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GA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37738A"/>
    <w:pPr>
      <w:keepNext/>
      <w:keepLines/>
      <w:spacing w:before="360" w:after="240"/>
      <w:jc w:val="both"/>
      <w:outlineLvl w:val="0"/>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581A"/>
    <w:rPr>
      <w:color w:val="0000FF" w:themeColor="hyperlink"/>
      <w:u w:val="single"/>
    </w:rPr>
  </w:style>
  <w:style w:type="paragraph" w:customStyle="1" w:styleId="BODYTEXT">
    <w:name w:val="¬BODY TEXT"/>
    <w:basedOn w:val="Normal"/>
    <w:link w:val="BODYTEXTChar"/>
    <w:qFormat/>
    <w:rsid w:val="004B4C8D"/>
    <w:pPr>
      <w:numPr>
        <w:numId w:val="7"/>
      </w:numPr>
      <w:tabs>
        <w:tab w:val="left" w:pos="709"/>
        <w:tab w:val="left" w:pos="1418"/>
        <w:tab w:val="left" w:pos="2126"/>
        <w:tab w:val="left" w:pos="2835"/>
      </w:tabs>
      <w:snapToGrid w:val="0"/>
      <w:spacing w:before="240" w:after="120"/>
      <w:jc w:val="both"/>
    </w:pPr>
    <w:rPr>
      <w:rFonts w:ascii="Arial" w:eastAsia="Calibri" w:hAnsi="Arial" w:cs="Arial"/>
      <w:color w:val="000000"/>
      <w:sz w:val="22"/>
      <w:szCs w:val="22"/>
      <w:lang w:val="en-GB"/>
    </w:rPr>
  </w:style>
  <w:style w:type="character" w:customStyle="1" w:styleId="BODYTEXTChar">
    <w:name w:val="¬BODY TEXT Char"/>
    <w:link w:val="BODYTEXT"/>
    <w:rsid w:val="004B4C8D"/>
    <w:rPr>
      <w:rFonts w:ascii="Arial" w:eastAsia="Calibri" w:hAnsi="Arial" w:cs="Arial"/>
      <w:color w:val="000000"/>
      <w:sz w:val="22"/>
      <w:szCs w:val="22"/>
      <w:lang w:val="en-GB"/>
    </w:rPr>
  </w:style>
  <w:style w:type="character" w:customStyle="1" w:styleId="hps">
    <w:name w:val="hps"/>
    <w:rsid w:val="00516480"/>
  </w:style>
  <w:style w:type="paragraph" w:customStyle="1" w:styleId="Para">
    <w:name w:val="Para"/>
    <w:basedOn w:val="Normal"/>
    <w:link w:val="ParaChar"/>
    <w:qFormat/>
    <w:rsid w:val="00EB2110"/>
    <w:pPr>
      <w:numPr>
        <w:numId w:val="12"/>
      </w:numPr>
      <w:spacing w:after="120" w:line="240" w:lineRule="exact"/>
      <w:jc w:val="both"/>
    </w:pPr>
    <w:rPr>
      <w:rFonts w:ascii="Arial" w:eastAsia="SimSun" w:hAnsi="Arial"/>
      <w:sz w:val="20"/>
      <w:szCs w:val="20"/>
    </w:rPr>
  </w:style>
  <w:style w:type="character" w:customStyle="1" w:styleId="ParaChar">
    <w:name w:val="Para Char"/>
    <w:link w:val="Para"/>
    <w:locked/>
    <w:rsid w:val="00EB2110"/>
    <w:rPr>
      <w:rFonts w:ascii="Arial" w:hAnsi="Arial"/>
    </w:rPr>
  </w:style>
  <w:style w:type="character" w:styleId="FollowedHyperlink">
    <w:name w:val="FollowedHyperlink"/>
    <w:basedOn w:val="DefaultParagraphFont"/>
    <w:uiPriority w:val="99"/>
    <w:semiHidden/>
    <w:unhideWhenUsed/>
    <w:rsid w:val="00BE153C"/>
    <w:rPr>
      <w:color w:val="800080" w:themeColor="followedHyperlink"/>
      <w:u w:val="single"/>
    </w:rPr>
  </w:style>
  <w:style w:type="paragraph" w:styleId="ListParagraph">
    <w:name w:val="List Paragraph"/>
    <w:basedOn w:val="Normal"/>
    <w:uiPriority w:val="34"/>
    <w:qFormat/>
    <w:rsid w:val="00AF6CA4"/>
    <w:pPr>
      <w:ind w:left="708"/>
    </w:pPr>
    <w:rPr>
      <w:lang w:val="en-US" w:eastAsia="en-US"/>
    </w:rPr>
  </w:style>
  <w:style w:type="character" w:customStyle="1" w:styleId="Heading1Char">
    <w:name w:val="Heading 1 Char"/>
    <w:basedOn w:val="DefaultParagraphFont"/>
    <w:link w:val="Heading1"/>
    <w:uiPriority w:val="9"/>
    <w:rsid w:val="00AF6CA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F6CA4"/>
    <w:rPr>
      <w:rFonts w:ascii="Arial" w:hAnsi="Arial" w:cs="Angsana New"/>
      <w:sz w:val="22"/>
      <w:szCs w:val="24"/>
      <w:lang w:val="en-GB"/>
    </w:rPr>
  </w:style>
  <w:style w:type="character" w:customStyle="1" w:styleId="Heading5Char">
    <w:name w:val="Heading 5 Char"/>
    <w:basedOn w:val="DefaultParagraphFont"/>
    <w:link w:val="Heading5"/>
    <w:uiPriority w:val="9"/>
    <w:semiHidden/>
    <w:rsid w:val="00AF6CA4"/>
    <w:rPr>
      <w:rFonts w:ascii="Cambria" w:hAnsi="Cambria" w:cs="Angsana New"/>
      <w:color w:val="365F91"/>
      <w:sz w:val="24"/>
      <w:szCs w:val="24"/>
      <w:lang w:val="en-GB"/>
    </w:rPr>
  </w:style>
  <w:style w:type="character" w:customStyle="1" w:styleId="Heading6Char">
    <w:name w:val="Heading 6 Char"/>
    <w:basedOn w:val="DefaultParagraphFont"/>
    <w:link w:val="Heading6"/>
    <w:uiPriority w:val="9"/>
    <w:semiHidden/>
    <w:rsid w:val="00AF6CA4"/>
    <w:rPr>
      <w:rFonts w:ascii="Cambria" w:hAnsi="Cambria" w:cs="Angsana New"/>
      <w:color w:val="243F60"/>
      <w:sz w:val="24"/>
      <w:szCs w:val="24"/>
      <w:lang w:val="en-GB"/>
    </w:rPr>
  </w:style>
  <w:style w:type="character" w:customStyle="1" w:styleId="Heading7Char">
    <w:name w:val="Heading 7 Char"/>
    <w:basedOn w:val="DefaultParagraphFont"/>
    <w:link w:val="Heading7"/>
    <w:uiPriority w:val="9"/>
    <w:semiHidden/>
    <w:rsid w:val="00AF6CA4"/>
    <w:rPr>
      <w:rFonts w:ascii="Cambria" w:hAnsi="Cambria" w:cs="Angsana New"/>
      <w:i/>
      <w:iCs/>
      <w:color w:val="243F60"/>
      <w:sz w:val="24"/>
      <w:szCs w:val="24"/>
      <w:lang w:val="en-GB"/>
    </w:rPr>
  </w:style>
  <w:style w:type="character" w:customStyle="1" w:styleId="Heading8Char">
    <w:name w:val="Heading 8 Char"/>
    <w:basedOn w:val="DefaultParagraphFont"/>
    <w:link w:val="Heading8"/>
    <w:uiPriority w:val="9"/>
    <w:semiHidden/>
    <w:rsid w:val="00AF6CA4"/>
    <w:rPr>
      <w:rFonts w:ascii="Cambria" w:hAnsi="Cambria" w:cs="Angsana New"/>
      <w:color w:val="272727"/>
      <w:sz w:val="21"/>
      <w:szCs w:val="21"/>
      <w:lang w:val="en-GB"/>
    </w:rPr>
  </w:style>
  <w:style w:type="character" w:customStyle="1" w:styleId="Heading9Char">
    <w:name w:val="Heading 9 Char"/>
    <w:basedOn w:val="DefaultParagraphFont"/>
    <w:link w:val="Heading9"/>
    <w:uiPriority w:val="9"/>
    <w:semiHidden/>
    <w:rsid w:val="00AF6CA4"/>
    <w:rPr>
      <w:rFonts w:ascii="Cambria" w:hAnsi="Cambria" w:cs="Angsana New"/>
      <w:i/>
      <w:iCs/>
      <w:color w:val="272727"/>
      <w:sz w:val="21"/>
      <w:szCs w:val="21"/>
      <w:lang w:val="en-GB"/>
    </w:rPr>
  </w:style>
  <w:style w:type="character" w:styleId="CommentReference">
    <w:name w:val="annotation reference"/>
    <w:basedOn w:val="DefaultParagraphFont"/>
    <w:uiPriority w:val="99"/>
    <w:semiHidden/>
    <w:unhideWhenUsed/>
    <w:rsid w:val="00AF6CA4"/>
    <w:rPr>
      <w:sz w:val="16"/>
      <w:szCs w:val="16"/>
    </w:rPr>
  </w:style>
  <w:style w:type="paragraph" w:styleId="CommentText">
    <w:name w:val="annotation text"/>
    <w:basedOn w:val="Normal"/>
    <w:link w:val="CommentTextChar"/>
    <w:uiPriority w:val="99"/>
    <w:semiHidden/>
    <w:unhideWhenUsed/>
    <w:rsid w:val="00AF6CA4"/>
    <w:rPr>
      <w:rFonts w:ascii="Arial" w:hAnsi="Arial"/>
      <w:sz w:val="20"/>
      <w:szCs w:val="20"/>
      <w:lang w:val="en-GB"/>
    </w:rPr>
  </w:style>
  <w:style w:type="character" w:customStyle="1" w:styleId="CommentTextChar">
    <w:name w:val="Comment Text Char"/>
    <w:basedOn w:val="DefaultParagraphFont"/>
    <w:link w:val="CommentText"/>
    <w:uiPriority w:val="99"/>
    <w:semiHidden/>
    <w:rsid w:val="00AF6CA4"/>
    <w:rPr>
      <w:rFonts w:ascii="Arial" w:eastAsia="Times New Roman" w:hAnsi="Arial"/>
      <w:lang w:val="en-GB"/>
    </w:rPr>
  </w:style>
  <w:style w:type="paragraph" w:customStyle="1" w:styleId="DocMain">
    <w:name w:val="Doc_Main"/>
    <w:basedOn w:val="Normal"/>
    <w:rsid w:val="00AF6CA4"/>
    <w:pPr>
      <w:spacing w:before="240" w:after="240"/>
      <w:ind w:left="720" w:hanging="360"/>
      <w:jc w:val="both"/>
    </w:pPr>
    <w:rPr>
      <w:rFonts w:ascii="Arial" w:eastAsia="SimSun" w:hAnsi="Arial" w:cs="Arial"/>
      <w:sz w:val="22"/>
      <w:szCs w:val="22"/>
      <w:lang w:eastAsia="zh-CN" w:bidi="en-US"/>
    </w:rPr>
  </w:style>
  <w:style w:type="paragraph" w:customStyle="1" w:styleId="NoSpacing1">
    <w:name w:val="No Spacing1"/>
    <w:rsid w:val="00AF6CA4"/>
    <w:rPr>
      <w:sz w:val="22"/>
      <w:szCs w:val="22"/>
      <w:lang w:eastAsia="zh-CN" w:bidi="en-US"/>
    </w:rPr>
  </w:style>
  <w:style w:type="paragraph" w:styleId="FootnoteText">
    <w:name w:val="footnote text"/>
    <w:basedOn w:val="Normal"/>
    <w:link w:val="FootnoteTextChar"/>
    <w:uiPriority w:val="99"/>
    <w:semiHidden/>
    <w:unhideWhenUsed/>
    <w:rsid w:val="00AF6CA4"/>
    <w:rPr>
      <w:sz w:val="20"/>
      <w:szCs w:val="20"/>
    </w:rPr>
  </w:style>
  <w:style w:type="character" w:customStyle="1" w:styleId="FootnoteTextChar">
    <w:name w:val="Footnote Text Char"/>
    <w:basedOn w:val="DefaultParagraphFont"/>
    <w:link w:val="FootnoteText"/>
    <w:uiPriority w:val="99"/>
    <w:semiHidden/>
    <w:rsid w:val="00AF6CA4"/>
    <w:rPr>
      <w:rFonts w:ascii="Times New Roman" w:eastAsia="Times New Roman" w:hAnsi="Times New Roman"/>
    </w:rPr>
  </w:style>
  <w:style w:type="character" w:styleId="FootnoteReference">
    <w:name w:val="footnote reference"/>
    <w:basedOn w:val="DefaultParagraphFont"/>
    <w:uiPriority w:val="99"/>
    <w:semiHidden/>
    <w:unhideWhenUsed/>
    <w:rsid w:val="00AF6CA4"/>
    <w:rPr>
      <w:vertAlign w:val="superscript"/>
    </w:rPr>
  </w:style>
  <w:style w:type="paragraph" w:customStyle="1" w:styleId="Heading31">
    <w:name w:val="Heading 31"/>
    <w:basedOn w:val="Normal"/>
    <w:next w:val="Normal"/>
    <w:uiPriority w:val="9"/>
    <w:semiHidden/>
    <w:unhideWhenUsed/>
    <w:qFormat/>
    <w:rsid w:val="00AF6CA4"/>
    <w:pPr>
      <w:keepNext/>
      <w:keepLines/>
      <w:spacing w:before="40"/>
      <w:jc w:val="both"/>
      <w:outlineLvl w:val="2"/>
    </w:pPr>
    <w:rPr>
      <w:rFonts w:ascii="Arial" w:eastAsia="SimSun" w:hAnsi="Arial" w:cs="Angsana New"/>
      <w:sz w:val="22"/>
      <w:lang w:val="en-GB"/>
    </w:rPr>
  </w:style>
  <w:style w:type="paragraph" w:customStyle="1" w:styleId="Heading51">
    <w:name w:val="Heading 51"/>
    <w:basedOn w:val="Normal"/>
    <w:next w:val="Normal"/>
    <w:uiPriority w:val="9"/>
    <w:semiHidden/>
    <w:unhideWhenUsed/>
    <w:qFormat/>
    <w:rsid w:val="00AF6CA4"/>
    <w:pPr>
      <w:keepNext/>
      <w:keepLines/>
      <w:spacing w:before="40"/>
      <w:ind w:left="3600" w:hanging="360"/>
      <w:outlineLvl w:val="4"/>
    </w:pPr>
    <w:rPr>
      <w:rFonts w:ascii="Cambria" w:eastAsia="SimSun" w:hAnsi="Cambria" w:cs="Angsana New"/>
      <w:color w:val="365F91"/>
      <w:lang w:val="en-GB"/>
    </w:rPr>
  </w:style>
  <w:style w:type="paragraph" w:customStyle="1" w:styleId="Heading61">
    <w:name w:val="Heading 61"/>
    <w:basedOn w:val="Normal"/>
    <w:next w:val="Normal"/>
    <w:uiPriority w:val="9"/>
    <w:semiHidden/>
    <w:unhideWhenUsed/>
    <w:qFormat/>
    <w:rsid w:val="00AF6CA4"/>
    <w:pPr>
      <w:keepNext/>
      <w:keepLines/>
      <w:spacing w:before="40"/>
      <w:ind w:left="4320" w:hanging="180"/>
      <w:outlineLvl w:val="5"/>
    </w:pPr>
    <w:rPr>
      <w:rFonts w:ascii="Cambria" w:eastAsia="SimSun" w:hAnsi="Cambria" w:cs="Angsana New"/>
      <w:color w:val="243F60"/>
      <w:lang w:val="en-GB"/>
    </w:rPr>
  </w:style>
  <w:style w:type="paragraph" w:customStyle="1" w:styleId="Heading71">
    <w:name w:val="Heading 71"/>
    <w:basedOn w:val="Normal"/>
    <w:next w:val="Normal"/>
    <w:uiPriority w:val="9"/>
    <w:semiHidden/>
    <w:unhideWhenUsed/>
    <w:qFormat/>
    <w:rsid w:val="00AF6CA4"/>
    <w:pPr>
      <w:keepNext/>
      <w:keepLines/>
      <w:spacing w:before="40"/>
      <w:ind w:left="5040" w:hanging="360"/>
      <w:outlineLvl w:val="6"/>
    </w:pPr>
    <w:rPr>
      <w:rFonts w:ascii="Cambria" w:eastAsia="SimSun" w:hAnsi="Cambria" w:cs="Angsana New"/>
      <w:i/>
      <w:iCs/>
      <w:color w:val="243F60"/>
      <w:lang w:val="en-GB"/>
    </w:rPr>
  </w:style>
  <w:style w:type="paragraph" w:customStyle="1" w:styleId="Heading81">
    <w:name w:val="Heading 81"/>
    <w:basedOn w:val="Normal"/>
    <w:next w:val="Normal"/>
    <w:uiPriority w:val="9"/>
    <w:semiHidden/>
    <w:unhideWhenUsed/>
    <w:qFormat/>
    <w:rsid w:val="00AF6CA4"/>
    <w:pPr>
      <w:keepNext/>
      <w:keepLines/>
      <w:spacing w:before="40"/>
      <w:ind w:left="5760" w:hanging="360"/>
      <w:outlineLvl w:val="7"/>
    </w:pPr>
    <w:rPr>
      <w:rFonts w:ascii="Cambria" w:eastAsia="SimSun" w:hAnsi="Cambria" w:cs="Angsana New"/>
      <w:color w:val="272727"/>
      <w:sz w:val="21"/>
      <w:szCs w:val="21"/>
      <w:lang w:val="en-GB"/>
    </w:rPr>
  </w:style>
  <w:style w:type="paragraph" w:customStyle="1" w:styleId="Heading91">
    <w:name w:val="Heading 91"/>
    <w:basedOn w:val="Normal"/>
    <w:next w:val="Normal"/>
    <w:uiPriority w:val="9"/>
    <w:semiHidden/>
    <w:unhideWhenUsed/>
    <w:qFormat/>
    <w:rsid w:val="00AF6CA4"/>
    <w:pPr>
      <w:keepNext/>
      <w:keepLines/>
      <w:spacing w:before="40"/>
      <w:ind w:left="6480" w:hanging="180"/>
      <w:outlineLvl w:val="8"/>
    </w:pPr>
    <w:rPr>
      <w:rFonts w:ascii="Cambria" w:eastAsia="SimSun" w:hAnsi="Cambria" w:cs="Angsana New"/>
      <w:i/>
      <w:iCs/>
      <w:color w:val="272727"/>
      <w:sz w:val="21"/>
      <w:szCs w:val="21"/>
      <w:lang w:val="en-GB"/>
    </w:rPr>
  </w:style>
  <w:style w:type="numbering" w:customStyle="1" w:styleId="NoList1">
    <w:name w:val="No List1"/>
    <w:next w:val="NoList"/>
    <w:uiPriority w:val="99"/>
    <w:semiHidden/>
    <w:unhideWhenUsed/>
    <w:rsid w:val="00AF6CA4"/>
  </w:style>
  <w:style w:type="paragraph" w:customStyle="1" w:styleId="Default">
    <w:name w:val="Default"/>
    <w:rsid w:val="00AF6CA4"/>
    <w:pPr>
      <w:autoSpaceDE w:val="0"/>
      <w:autoSpaceDN w:val="0"/>
      <w:adjustRightInd w:val="0"/>
    </w:pPr>
    <w:rPr>
      <w:rFonts w:ascii="Arial" w:hAnsi="Arial" w:cs="Arial"/>
      <w:color w:val="000000"/>
      <w:sz w:val="24"/>
      <w:szCs w:val="24"/>
      <w:lang w:val="en-US" w:eastAsia="zh-CN"/>
    </w:rPr>
  </w:style>
  <w:style w:type="paragraph" w:styleId="NormalWeb">
    <w:name w:val="Normal (Web)"/>
    <w:basedOn w:val="Normal"/>
    <w:uiPriority w:val="99"/>
    <w:unhideWhenUsed/>
    <w:rsid w:val="00AF6CA4"/>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AF6CA4"/>
    <w:rPr>
      <w:b/>
      <w:bCs/>
    </w:rPr>
  </w:style>
  <w:style w:type="character" w:customStyle="1" w:styleId="CommentSubjectChar">
    <w:name w:val="Comment Subject Char"/>
    <w:basedOn w:val="CommentTextChar"/>
    <w:link w:val="CommentSubject"/>
    <w:uiPriority w:val="99"/>
    <w:semiHidden/>
    <w:rsid w:val="00AF6CA4"/>
    <w:rPr>
      <w:rFonts w:ascii="Arial" w:eastAsia="Times New Roman" w:hAnsi="Arial"/>
      <w:b/>
      <w:bCs/>
      <w:lang w:val="en-GB"/>
    </w:rPr>
  </w:style>
  <w:style w:type="table" w:customStyle="1" w:styleId="TableGrid2">
    <w:name w:val="Table Grid2"/>
    <w:basedOn w:val="TableNormal"/>
    <w:next w:val="TableGrid"/>
    <w:uiPriority w:val="59"/>
    <w:rsid w:val="00AF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F6CA4"/>
    <w:rPr>
      <w:sz w:val="22"/>
      <w:szCs w:val="22"/>
      <w:lang w:eastAsia="zh-CN"/>
    </w:rPr>
  </w:style>
  <w:style w:type="numbering" w:customStyle="1" w:styleId="Style1">
    <w:name w:val="Style1"/>
    <w:uiPriority w:val="99"/>
    <w:rsid w:val="00AF6CA4"/>
    <w:pPr>
      <w:numPr>
        <w:numId w:val="41"/>
      </w:numPr>
    </w:pPr>
  </w:style>
  <w:style w:type="paragraph" w:styleId="Revision">
    <w:name w:val="Revision"/>
    <w:hidden/>
    <w:uiPriority w:val="99"/>
    <w:semiHidden/>
    <w:rsid w:val="00AF6CA4"/>
    <w:rPr>
      <w:rFonts w:ascii="Arial" w:eastAsia="Times New Roman" w:hAnsi="Arial"/>
      <w:sz w:val="24"/>
      <w:szCs w:val="24"/>
      <w:lang w:val="en-GB"/>
    </w:rPr>
  </w:style>
  <w:style w:type="character" w:customStyle="1" w:styleId="Heading3Char1">
    <w:name w:val="Heading 3 Char1"/>
    <w:basedOn w:val="DefaultParagraphFont"/>
    <w:uiPriority w:val="9"/>
    <w:semiHidden/>
    <w:rsid w:val="00AF6CA4"/>
    <w:rPr>
      <w:rFonts w:asciiTheme="majorHAnsi" w:eastAsiaTheme="majorEastAsia" w:hAnsiTheme="majorHAnsi" w:cstheme="majorBidi"/>
      <w:color w:val="243F60" w:themeColor="accent1" w:themeShade="7F"/>
      <w:sz w:val="24"/>
      <w:szCs w:val="24"/>
    </w:rPr>
  </w:style>
  <w:style w:type="character" w:customStyle="1" w:styleId="Heading5Char1">
    <w:name w:val="Heading 5 Char1"/>
    <w:basedOn w:val="DefaultParagraphFont"/>
    <w:uiPriority w:val="9"/>
    <w:semiHidden/>
    <w:rsid w:val="00AF6CA4"/>
    <w:rPr>
      <w:rFonts w:asciiTheme="majorHAnsi" w:eastAsiaTheme="majorEastAsia" w:hAnsiTheme="majorHAnsi" w:cstheme="majorBidi"/>
      <w:color w:val="365F91" w:themeColor="accent1" w:themeShade="BF"/>
      <w:sz w:val="24"/>
      <w:szCs w:val="24"/>
    </w:rPr>
  </w:style>
  <w:style w:type="character" w:customStyle="1" w:styleId="Heading6Char1">
    <w:name w:val="Heading 6 Char1"/>
    <w:basedOn w:val="DefaultParagraphFont"/>
    <w:uiPriority w:val="9"/>
    <w:semiHidden/>
    <w:rsid w:val="00AF6CA4"/>
    <w:rPr>
      <w:rFonts w:asciiTheme="majorHAnsi" w:eastAsiaTheme="majorEastAsia" w:hAnsiTheme="majorHAnsi" w:cstheme="majorBidi"/>
      <w:color w:val="243F60" w:themeColor="accent1" w:themeShade="7F"/>
      <w:sz w:val="24"/>
      <w:szCs w:val="24"/>
    </w:rPr>
  </w:style>
  <w:style w:type="character" w:customStyle="1" w:styleId="Heading7Char1">
    <w:name w:val="Heading 7 Char1"/>
    <w:basedOn w:val="DefaultParagraphFont"/>
    <w:uiPriority w:val="9"/>
    <w:semiHidden/>
    <w:rsid w:val="00AF6CA4"/>
    <w:rPr>
      <w:rFonts w:asciiTheme="majorHAnsi" w:eastAsiaTheme="majorEastAsia" w:hAnsiTheme="majorHAnsi" w:cstheme="majorBidi"/>
      <w:i/>
      <w:iCs/>
      <w:color w:val="243F60" w:themeColor="accent1" w:themeShade="7F"/>
      <w:sz w:val="24"/>
      <w:szCs w:val="24"/>
    </w:rPr>
  </w:style>
  <w:style w:type="character" w:customStyle="1" w:styleId="Heading8Char1">
    <w:name w:val="Heading 8 Char1"/>
    <w:basedOn w:val="DefaultParagraphFont"/>
    <w:uiPriority w:val="9"/>
    <w:semiHidden/>
    <w:rsid w:val="00AF6CA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F6CA4"/>
    <w:rPr>
      <w:rFonts w:asciiTheme="majorHAnsi" w:eastAsiaTheme="majorEastAsia" w:hAnsiTheme="majorHAnsi" w:cstheme="majorBidi"/>
      <w:i/>
      <w:iCs/>
      <w:color w:val="272727" w:themeColor="text1" w:themeTint="D8"/>
      <w:sz w:val="21"/>
      <w:szCs w:val="21"/>
    </w:rPr>
  </w:style>
  <w:style w:type="numbering" w:customStyle="1" w:styleId="NoList2">
    <w:name w:val="No List2"/>
    <w:next w:val="NoList"/>
    <w:uiPriority w:val="99"/>
    <w:semiHidden/>
    <w:unhideWhenUsed/>
    <w:rsid w:val="00AF6CA4"/>
  </w:style>
  <w:style w:type="table" w:customStyle="1" w:styleId="TableGrid3">
    <w:name w:val="Table Grid3"/>
    <w:basedOn w:val="TableNormal"/>
    <w:next w:val="TableGrid"/>
    <w:uiPriority w:val="59"/>
    <w:rsid w:val="00AF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1">
    <w:name w:val="Style11"/>
    <w:uiPriority w:val="99"/>
    <w:rsid w:val="00AF6CA4"/>
  </w:style>
  <w:style w:type="numbering" w:customStyle="1" w:styleId="NoList3">
    <w:name w:val="No List3"/>
    <w:next w:val="NoList"/>
    <w:uiPriority w:val="99"/>
    <w:semiHidden/>
    <w:unhideWhenUsed/>
    <w:rsid w:val="00AF6CA4"/>
  </w:style>
  <w:style w:type="table" w:customStyle="1" w:styleId="TableGrid4">
    <w:name w:val="Table Grid4"/>
    <w:basedOn w:val="TableNormal"/>
    <w:next w:val="TableGrid"/>
    <w:uiPriority w:val="59"/>
    <w:rsid w:val="00AF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AF6CA4"/>
  </w:style>
  <w:style w:type="table" w:customStyle="1" w:styleId="TableGrid5">
    <w:name w:val="Table Grid5"/>
    <w:basedOn w:val="TableNormal"/>
    <w:next w:val="TableGrid"/>
    <w:uiPriority w:val="59"/>
    <w:rsid w:val="00AF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ATitleResolution">
    <w:name w:val="GA Title Resolution"/>
    <w:basedOn w:val="Normal"/>
    <w:qFormat/>
    <w:rsid w:val="00CA6E71"/>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CA6E71"/>
    <w:pPr>
      <w:keepNext/>
      <w:spacing w:after="120"/>
      <w:ind w:left="567"/>
      <w:jc w:val="both"/>
    </w:pPr>
    <w:rPr>
      <w:rFonts w:ascii="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ch.unesco.org/en/Decisions/11.COM/10" TargetMode="External"/><Relationship Id="rId21" Type="http://schemas.openxmlformats.org/officeDocument/2006/relationships/hyperlink" Target="https://ich.unesco.org/en/Decisions/10.COM/9" TargetMode="External"/><Relationship Id="rId42" Type="http://schemas.openxmlformats.org/officeDocument/2006/relationships/hyperlink" Target="https://ich.unesco.org/doc/src/ITH-18-13.COM-7.b-EN.docx" TargetMode="External"/><Relationship Id="rId63" Type="http://schemas.openxmlformats.org/officeDocument/2006/relationships/hyperlink" Target="https://ich.unesco.org/en/Decisions/9.COM/5.b.6" TargetMode="External"/><Relationship Id="rId84" Type="http://schemas.openxmlformats.org/officeDocument/2006/relationships/hyperlink" Target="https://ich.unesco.org/en/Decisions/7.COM/15" TargetMode="External"/><Relationship Id="rId16" Type="http://schemas.openxmlformats.org/officeDocument/2006/relationships/hyperlink" Target="https://ich.unesco.org/doc/src/ITH-18-13.COM-INF.5.2-EN.docx" TargetMode="External"/><Relationship Id="rId107" Type="http://schemas.openxmlformats.org/officeDocument/2006/relationships/hyperlink" Target="https://ich.unesco.org/doc/src/ITH-17-12.COM-17-EN.docx" TargetMode="External"/><Relationship Id="rId11" Type="http://schemas.openxmlformats.org/officeDocument/2006/relationships/hyperlink" Target="https://ich.unesco.org/en/Decisions/11.COM/3" TargetMode="External"/><Relationship Id="rId32" Type="http://schemas.openxmlformats.org/officeDocument/2006/relationships/hyperlink" Target="https://ich.unesco.org/doc/src/ITH-18-13.COM-7.b-EN.docx" TargetMode="External"/><Relationship Id="rId37" Type="http://schemas.openxmlformats.org/officeDocument/2006/relationships/hyperlink" Target="https://ich.unesco.org/en/Decisions/6.COM/8.3" TargetMode="External"/><Relationship Id="rId53" Type="http://schemas.openxmlformats.org/officeDocument/2006/relationships/hyperlink" Target="https://ich.unesco.org/en/Decisions/4.COM/14.07" TargetMode="External"/><Relationship Id="rId58" Type="http://schemas.openxmlformats.org/officeDocument/2006/relationships/hyperlink" Target="https://ich.unesco.org/doc/src/ITH-17-12.COM-8.a-EN.docx" TargetMode="External"/><Relationship Id="rId74" Type="http://schemas.openxmlformats.org/officeDocument/2006/relationships/hyperlink" Target="https://ich.unesco.org/en/decisions/8.COM/7.a.12" TargetMode="External"/><Relationship Id="rId79" Type="http://schemas.openxmlformats.org/officeDocument/2006/relationships/hyperlink" Target="https://ich.unesco.org/doc/src/ITH-18-13.COM-7.c-EN.docx" TargetMode="External"/><Relationship Id="rId102" Type="http://schemas.openxmlformats.org/officeDocument/2006/relationships/hyperlink" Target="https://ich.unesco.org/en/decisions-bureau/13.COM%202.BUR/7" TargetMode="External"/><Relationship Id="rId123" Type="http://schemas.openxmlformats.org/officeDocument/2006/relationships/hyperlink" Target="https://ich.unesco.org/doc/src/ITH-18-7.GA-13-EN.docx" TargetMode="External"/><Relationship Id="rId128" Type="http://schemas.openxmlformats.org/officeDocument/2006/relationships/hyperlink" Target="https://ich.unesco.org/en/Resolutions/6.GA/11" TargetMode="External"/><Relationship Id="rId5" Type="http://schemas.openxmlformats.org/officeDocument/2006/relationships/webSettings" Target="webSettings.xml"/><Relationship Id="rId90" Type="http://schemas.openxmlformats.org/officeDocument/2006/relationships/hyperlink" Target="https://ich.unesco.org/doc/src/ITH-18-13.COM-10.d-EN.docx" TargetMode="External"/><Relationship Id="rId95" Type="http://schemas.openxmlformats.org/officeDocument/2006/relationships/hyperlink" Target="https://ich.unesco.org/en/Decisions/10.COM/10" TargetMode="External"/><Relationship Id="rId22" Type="http://schemas.openxmlformats.org/officeDocument/2006/relationships/hyperlink" Target="https://ich.unesco.org/en/Decisions/11.COM/6" TargetMode="External"/><Relationship Id="rId27" Type="http://schemas.openxmlformats.org/officeDocument/2006/relationships/hyperlink" Target="https://ich.unesco.org/en/Decisions/12.COM/8.b" TargetMode="External"/><Relationship Id="rId43" Type="http://schemas.openxmlformats.org/officeDocument/2006/relationships/hyperlink" Target="https://ich.unesco.org/en/Decisions/8.COM/7.a.5" TargetMode="External"/><Relationship Id="rId48" Type="http://schemas.openxmlformats.org/officeDocument/2006/relationships/hyperlink" Target="https://ich.unesco.org/en/Decisions/9.COM/5.b.2" TargetMode="External"/><Relationship Id="rId64" Type="http://schemas.openxmlformats.org/officeDocument/2006/relationships/hyperlink" Target="https://ich.unesco.org/doc/src/ITH-16-11.COM-9.c-EN.docx" TargetMode="External"/><Relationship Id="rId69" Type="http://schemas.openxmlformats.org/officeDocument/2006/relationships/hyperlink" Target="https://ich.unesco.org/en/decisions/4.COM/14.11" TargetMode="External"/><Relationship Id="rId113" Type="http://schemas.openxmlformats.org/officeDocument/2006/relationships/hyperlink" Target="https://ich.unesco.org/en/Decisions/11.COM/12" TargetMode="External"/><Relationship Id="rId118" Type="http://schemas.openxmlformats.org/officeDocument/2006/relationships/hyperlink" Target="https://ich.unesco.org/en/Decisions/12.COM/13" TargetMode="External"/><Relationship Id="rId134" Type="http://schemas.openxmlformats.org/officeDocument/2006/relationships/theme" Target="theme/theme1.xml"/><Relationship Id="rId80" Type="http://schemas.openxmlformats.org/officeDocument/2006/relationships/hyperlink" Target="https://ich.unesco.org/doc/src/ITH-18-13.COM-8-EN.docx" TargetMode="External"/><Relationship Id="rId85" Type="http://schemas.openxmlformats.org/officeDocument/2006/relationships/hyperlink" Target="https://ich.unesco.org/en/Decisions/12.COM/14" TargetMode="External"/><Relationship Id="rId12" Type="http://schemas.openxmlformats.org/officeDocument/2006/relationships/hyperlink" Target="https://ich.unesco.org/en/Decisions/12.COM/3" TargetMode="External"/><Relationship Id="rId17" Type="http://schemas.openxmlformats.org/officeDocument/2006/relationships/hyperlink" Target="https://ich.unesco.org/doc/src/ITH-18-13.COM-INF.5.3-EN.docx" TargetMode="External"/><Relationship Id="rId33" Type="http://schemas.openxmlformats.org/officeDocument/2006/relationships/hyperlink" Target="https://ich.unesco.org/en/Decisions/4.COM/14.01" TargetMode="External"/><Relationship Id="rId38" Type="http://schemas.openxmlformats.org/officeDocument/2006/relationships/hyperlink" Target="https://ich.unesco.org/en/Decisions/8.COM/6.b" TargetMode="External"/><Relationship Id="rId59" Type="http://schemas.openxmlformats.org/officeDocument/2006/relationships/hyperlink" Target="https://ich.unesco.org/doc/src/ITH-18-13.COM-7.b-EN.docx" TargetMode="External"/><Relationship Id="rId103" Type="http://schemas.openxmlformats.org/officeDocument/2006/relationships/hyperlink" Target="https://ich.unesco.org/doc/src/ITH-18-13.COM-13-EN.docx" TargetMode="External"/><Relationship Id="rId108" Type="http://schemas.openxmlformats.org/officeDocument/2006/relationships/hyperlink" Target="https://ich.unesco.org/doc/src/ITH-18-13.COM-14-EN.docx" TargetMode="External"/><Relationship Id="rId124" Type="http://schemas.openxmlformats.org/officeDocument/2006/relationships/hyperlink" Target="https://ich.unesco.org/en/Decisions/12.COM/13" TargetMode="External"/><Relationship Id="rId129" Type="http://schemas.openxmlformats.org/officeDocument/2006/relationships/hyperlink" Target="https://ich.unesco.org/en/Resolutions/7.GA/13" TargetMode="External"/><Relationship Id="rId54" Type="http://schemas.openxmlformats.org/officeDocument/2006/relationships/hyperlink" Target="https://ich.unesco.org/en/Decisions/9.COM/5.b.3" TargetMode="External"/><Relationship Id="rId70" Type="http://schemas.openxmlformats.org/officeDocument/2006/relationships/hyperlink" Target="https://ich.unesco.org/en/decisions/9.COM/5.B.7" TargetMode="External"/><Relationship Id="rId75" Type="http://schemas.openxmlformats.org/officeDocument/2006/relationships/hyperlink" Target="https://ich.unesco.org/en/decisions/10.COM/6.b.3" TargetMode="External"/><Relationship Id="rId91" Type="http://schemas.openxmlformats.org/officeDocument/2006/relationships/hyperlink" Target="https://ich.unesco.org/doc/src/ITH-18-13.COM-10-EN.docx" TargetMode="External"/><Relationship Id="rId96" Type="http://schemas.openxmlformats.org/officeDocument/2006/relationships/hyperlink" Target="https://ich.unesco.org/en/Decisions/10.COM/1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ch.unesco.org/en/Decisions/12.COM/6" TargetMode="External"/><Relationship Id="rId28" Type="http://schemas.openxmlformats.org/officeDocument/2006/relationships/hyperlink" Target="https://ich.unesco.org/en/Decisions/12.COM/10" TargetMode="External"/><Relationship Id="rId49" Type="http://schemas.openxmlformats.org/officeDocument/2006/relationships/hyperlink" Target="https://ich.unesco.org/doc/src/ITH-16-11.COM-9.c-EN.docx" TargetMode="External"/><Relationship Id="rId114" Type="http://schemas.openxmlformats.org/officeDocument/2006/relationships/hyperlink" Target="https://ich.unesco.org/en/Decisions/12.COM/13" TargetMode="External"/><Relationship Id="rId119" Type="http://schemas.openxmlformats.org/officeDocument/2006/relationships/hyperlink" Target="https://ich.unesco.org/en/Resolutions/7.GA/6" TargetMode="External"/><Relationship Id="rId44" Type="http://schemas.openxmlformats.org/officeDocument/2006/relationships/hyperlink" Target="https://ich.unesco.org/en/Decisions/10.COM/6.b.2" TargetMode="External"/><Relationship Id="rId60" Type="http://schemas.openxmlformats.org/officeDocument/2006/relationships/hyperlink" Target="https://ich.unesco.org/en/decisions/6.COM/8.13" TargetMode="External"/><Relationship Id="rId65" Type="http://schemas.openxmlformats.org/officeDocument/2006/relationships/hyperlink" Target="https://ich.unesco.org/doc/src/ITH-18-13.COM-7.b-EN.docx" TargetMode="External"/><Relationship Id="rId81" Type="http://schemas.openxmlformats.org/officeDocument/2006/relationships/hyperlink" Target="https://ich.unesco.org/en/Decisions/12.COM/10" TargetMode="External"/><Relationship Id="rId86" Type="http://schemas.openxmlformats.org/officeDocument/2006/relationships/hyperlink" Target="https://ich.unesco.org/doc/src/ITH-18-13.COM-10-EN.docx" TargetMode="External"/><Relationship Id="rId130" Type="http://schemas.openxmlformats.org/officeDocument/2006/relationships/header" Target="header1.xml"/><Relationship Id="rId13" Type="http://schemas.openxmlformats.org/officeDocument/2006/relationships/hyperlink" Target="https://ich.unesco.org/doc/src/ITH-18-13.COM-4-EN.docx" TargetMode="External"/><Relationship Id="rId18" Type="http://schemas.openxmlformats.org/officeDocument/2006/relationships/hyperlink" Target="https://ich.unesco.org/doc/src/ITH-18-13.COM-6-EN.docx" TargetMode="External"/><Relationship Id="rId39" Type="http://schemas.openxmlformats.org/officeDocument/2006/relationships/hyperlink" Target="https://ich.unesco.org/doc/src/ITH-18-13.COM-7.b-EN.docx" TargetMode="External"/><Relationship Id="rId109" Type="http://schemas.openxmlformats.org/officeDocument/2006/relationships/hyperlink" Target="https://ich.unesco.org/en/Decisions/9.COM/11" TargetMode="External"/><Relationship Id="rId34" Type="http://schemas.openxmlformats.org/officeDocument/2006/relationships/hyperlink" Target="https://ich.unesco.org/en/Decisions/6.COM/11" TargetMode="External"/><Relationship Id="rId50" Type="http://schemas.openxmlformats.org/officeDocument/2006/relationships/hyperlink" Target="https://ich.unesco.org/doc/src/ITH-18-13.COM-7.b-EN.docx" TargetMode="External"/><Relationship Id="rId55" Type="http://schemas.openxmlformats.org/officeDocument/2006/relationships/hyperlink" Target="https://ich.unesco.org/doc/src/ITH-18-13.COM-7.b-EN.docx" TargetMode="External"/><Relationship Id="rId76" Type="http://schemas.openxmlformats.org/officeDocument/2006/relationships/hyperlink" Target="https://ich.unesco.org/doc/src/ITH-18-13.COM-7.b-EN.docx" TargetMode="External"/><Relationship Id="rId97" Type="http://schemas.openxmlformats.org/officeDocument/2006/relationships/hyperlink" Target="https://ich.unesco.org/en/Resolutions/7.GA/6" TargetMode="External"/><Relationship Id="rId104" Type="http://schemas.openxmlformats.org/officeDocument/2006/relationships/hyperlink" Target="https://ich.unesco.org/en/Resolutions/7.GA/11" TargetMode="External"/><Relationship Id="rId120" Type="http://schemas.openxmlformats.org/officeDocument/2006/relationships/hyperlink" Target="http://unesdoc.unesco.org/images/0026/002608/260889e.pdf" TargetMode="External"/><Relationship Id="rId125" Type="http://schemas.openxmlformats.org/officeDocument/2006/relationships/hyperlink" Target="https://ich.unesco.org/en/Decisions/12.COM/16" TargetMode="External"/><Relationship Id="rId7" Type="http://schemas.openxmlformats.org/officeDocument/2006/relationships/endnotes" Target="endnotes.xml"/><Relationship Id="rId71" Type="http://schemas.openxmlformats.org/officeDocument/2006/relationships/hyperlink" Target="https://ich.unesco.org/doc/src/ITH-18-13.COM-7.b-EN.docx" TargetMode="External"/><Relationship Id="rId92" Type="http://schemas.openxmlformats.org/officeDocument/2006/relationships/hyperlink" Target="https://ich.unesco.org/en/Decisions/12.COM/11" TargetMode="External"/><Relationship Id="rId2" Type="http://schemas.openxmlformats.org/officeDocument/2006/relationships/numbering" Target="numbering.xml"/><Relationship Id="rId29" Type="http://schemas.openxmlformats.org/officeDocument/2006/relationships/hyperlink" Target="https://ich.unesco.org/doc/src/ITH-18-13.COM-7.b-EN.docx" TargetMode="External"/><Relationship Id="rId24" Type="http://schemas.openxmlformats.org/officeDocument/2006/relationships/hyperlink" Target="https://ich.unesco.org/en/Decisions/12.COM/14" TargetMode="External"/><Relationship Id="rId40" Type="http://schemas.openxmlformats.org/officeDocument/2006/relationships/hyperlink" Target="https://ich.unesco.org/en/Decisions/4.COM/14.05" TargetMode="External"/><Relationship Id="rId45" Type="http://schemas.openxmlformats.org/officeDocument/2006/relationships/hyperlink" Target="https://ich.unesco.org/en/Decisions/10.COM/11" TargetMode="External"/><Relationship Id="rId66" Type="http://schemas.openxmlformats.org/officeDocument/2006/relationships/hyperlink" Target="https://ich.unesco.org/en/decisions/4.COM/14.09" TargetMode="External"/><Relationship Id="rId87" Type="http://schemas.openxmlformats.org/officeDocument/2006/relationships/hyperlink" Target="https://ich.unesco.org/doc/src/ITH-18-13.COM-10.a-EN.docx" TargetMode="External"/><Relationship Id="rId110" Type="http://schemas.openxmlformats.org/officeDocument/2006/relationships/hyperlink" Target="https://ich.unesco.org/en/Resolutions/7.GA/6" TargetMode="External"/><Relationship Id="rId115" Type="http://schemas.openxmlformats.org/officeDocument/2006/relationships/hyperlink" Target="https://ich.unesco.org/en/Decisions/12.COM/14" TargetMode="External"/><Relationship Id="rId131" Type="http://schemas.openxmlformats.org/officeDocument/2006/relationships/header" Target="header2.xml"/><Relationship Id="rId61" Type="http://schemas.openxmlformats.org/officeDocument/2006/relationships/hyperlink" Target="https://ich.unesco.org/doc/src/ITH-18-13.COM-7.b-EN.docx" TargetMode="External"/><Relationship Id="rId82" Type="http://schemas.openxmlformats.org/officeDocument/2006/relationships/hyperlink" Target="https://ich.unesco.org/en/Resolutions/7.GA/10" TargetMode="External"/><Relationship Id="rId19" Type="http://schemas.openxmlformats.org/officeDocument/2006/relationships/hyperlink" Target="https://ich.unesco.org/en/Decisions/8.COM/12" TargetMode="External"/><Relationship Id="rId14" Type="http://schemas.openxmlformats.org/officeDocument/2006/relationships/hyperlink" Target="https://ich.unesco.org/doc/src/ITH-18-13.COM-5_Rev.-EN.docx" TargetMode="External"/><Relationship Id="rId30" Type="http://schemas.openxmlformats.org/officeDocument/2006/relationships/hyperlink" Target="https://ich.unesco.org/doc/src/ITH-18-13.COM-7.b-EN.docx" TargetMode="External"/><Relationship Id="rId35" Type="http://schemas.openxmlformats.org/officeDocument/2006/relationships/hyperlink" Target="https://ich.unesco.org/en/Decisions/9.COM/5.b.1" TargetMode="External"/><Relationship Id="rId56" Type="http://schemas.openxmlformats.org/officeDocument/2006/relationships/hyperlink" Target="https://ich.unesco.org/en/Decisions/4.COM/14.08" TargetMode="External"/><Relationship Id="rId77" Type="http://schemas.openxmlformats.org/officeDocument/2006/relationships/hyperlink" Target="https://ich.unesco.org/en/decisions/4.COM/14.12" TargetMode="External"/><Relationship Id="rId100" Type="http://schemas.openxmlformats.org/officeDocument/2006/relationships/hyperlink" Target="https://ich.unesco.org/doc/src/ITH-18-13.COM-12-EN.docx" TargetMode="External"/><Relationship Id="rId105" Type="http://schemas.openxmlformats.org/officeDocument/2006/relationships/hyperlink" Target="https://ich.unesco.org/en/Decisions/12.COM/17" TargetMode="External"/><Relationship Id="rId126" Type="http://schemas.openxmlformats.org/officeDocument/2006/relationships/hyperlink" Target="https://ich.unesco.org/en/Resolutions/7.GA/12" TargetMode="External"/><Relationship Id="rId8" Type="http://schemas.openxmlformats.org/officeDocument/2006/relationships/hyperlink" Target="https://ich.unesco.org/doc/src/ITH-18-13.COM-2_Rev.-EN.docx" TargetMode="External"/><Relationship Id="rId51" Type="http://schemas.openxmlformats.org/officeDocument/2006/relationships/hyperlink" Target="https://ich.unesco.org/en/Decisions/7.COM/8.5" TargetMode="External"/><Relationship Id="rId72" Type="http://schemas.openxmlformats.org/officeDocument/2006/relationships/hyperlink" Target="https://ich.unesco.org/en/decisions/8.COM/7.a.9" TargetMode="External"/><Relationship Id="rId93" Type="http://schemas.openxmlformats.org/officeDocument/2006/relationships/hyperlink" Target="https://ich.unesco.org/en/Decisions/12.COM/14" TargetMode="External"/><Relationship Id="rId98" Type="http://schemas.openxmlformats.org/officeDocument/2006/relationships/hyperlink" Target="https://ich.unesco.org/doc/src/ITH-18-13.COM-10.d-EN.docx" TargetMode="External"/><Relationship Id="rId121" Type="http://schemas.openxmlformats.org/officeDocument/2006/relationships/hyperlink" Target="https://ich.unesco.org/doc/src/ITH-18-13.COM-17-EN.docx" TargetMode="External"/><Relationship Id="rId3" Type="http://schemas.openxmlformats.org/officeDocument/2006/relationships/styles" Target="styles.xml"/><Relationship Id="rId25" Type="http://schemas.openxmlformats.org/officeDocument/2006/relationships/hyperlink" Target="http://unesdoc.unesco.org/images/0026/002615/261576e.pdf" TargetMode="External"/><Relationship Id="rId46" Type="http://schemas.openxmlformats.org/officeDocument/2006/relationships/hyperlink" Target="https://ich.unesco.org/doc/src/ITH-18-13.COM-7.b-EN.docx" TargetMode="External"/><Relationship Id="rId67" Type="http://schemas.openxmlformats.org/officeDocument/2006/relationships/hyperlink" Target="https://ich.unesco.org/en/Decisions/9.COM/5.b.5" TargetMode="External"/><Relationship Id="rId116" Type="http://schemas.openxmlformats.org/officeDocument/2006/relationships/hyperlink" Target="https://ich.unesco.org/doc/src/ITH-18-13.COM-16-EN.docx" TargetMode="External"/><Relationship Id="rId20" Type="http://schemas.openxmlformats.org/officeDocument/2006/relationships/hyperlink" Target="https://ich.unesco.org/en/Decisions/9.COM/7" TargetMode="External"/><Relationship Id="rId41" Type="http://schemas.openxmlformats.org/officeDocument/2006/relationships/hyperlink" Target="https://ich.unesco.org/en/Decisions/11.COM/9.b.1" TargetMode="External"/><Relationship Id="rId62" Type="http://schemas.openxmlformats.org/officeDocument/2006/relationships/hyperlink" Target="https://ich.unesco.org/en/decisions/4.COM/14.10" TargetMode="External"/><Relationship Id="rId83" Type="http://schemas.openxmlformats.org/officeDocument/2006/relationships/hyperlink" Target="https://ich.unesco.org/doc/src/ITH-18-13.COM-9-EN.docx" TargetMode="External"/><Relationship Id="rId88" Type="http://schemas.openxmlformats.org/officeDocument/2006/relationships/hyperlink" Target="https://ich.unesco.org/doc/src/ITH-18-13.COM-10.b+Add.2-EN.docx" TargetMode="External"/><Relationship Id="rId111" Type="http://schemas.openxmlformats.org/officeDocument/2006/relationships/hyperlink" Target="https://ich.unesco.org/doc/src/ITH-18-13.COM-15-EN.docx" TargetMode="External"/><Relationship Id="rId132" Type="http://schemas.openxmlformats.org/officeDocument/2006/relationships/header" Target="header3.xml"/><Relationship Id="rId15" Type="http://schemas.openxmlformats.org/officeDocument/2006/relationships/hyperlink" Target="https://ich.unesco.org/doc/src/ITH-18-13.COM-INF.5.1-EN.docx" TargetMode="External"/><Relationship Id="rId36" Type="http://schemas.openxmlformats.org/officeDocument/2006/relationships/hyperlink" Target="https://ich.unesco.org/doc/src/ITH-18-13.COM-7.b-EN.docx" TargetMode="External"/><Relationship Id="rId57" Type="http://schemas.openxmlformats.org/officeDocument/2006/relationships/hyperlink" Target="https://ich.unesco.org/en/Decisions/9.COM/5.b.4" TargetMode="External"/><Relationship Id="rId106" Type="http://schemas.openxmlformats.org/officeDocument/2006/relationships/hyperlink" Target="https://ich.unesco.org/doc/src/ITH-13-8.COM-14.b-EN.doc" TargetMode="External"/><Relationship Id="rId127" Type="http://schemas.openxmlformats.org/officeDocument/2006/relationships/hyperlink" Target="https://ich.unesco.org/en/Resolutions/7.GA/13" TargetMode="External"/><Relationship Id="rId10" Type="http://schemas.openxmlformats.org/officeDocument/2006/relationships/hyperlink" Target="https://ich.unesco.org/en/Decisions/10.COM/3" TargetMode="External"/><Relationship Id="rId31" Type="http://schemas.openxmlformats.org/officeDocument/2006/relationships/hyperlink" Target="https://ich.unesco.org/en/Decisions/8.COM/7.a.1" TargetMode="External"/><Relationship Id="rId52" Type="http://schemas.openxmlformats.org/officeDocument/2006/relationships/hyperlink" Target="https://ich.unesco.org/doc/src/ITH-18-13.COM-7.b-EN.docx" TargetMode="External"/><Relationship Id="rId73" Type="http://schemas.openxmlformats.org/officeDocument/2006/relationships/hyperlink" Target="https://ich.unesco.org/doc/src/ITH-18-13.COM-7.b-EN.docx" TargetMode="External"/><Relationship Id="rId78" Type="http://schemas.openxmlformats.org/officeDocument/2006/relationships/hyperlink" Target="https://ich.unesco.org/en/Decisions/9.COM/5.b.8" TargetMode="External"/><Relationship Id="rId94" Type="http://schemas.openxmlformats.org/officeDocument/2006/relationships/hyperlink" Target="https://ich.unesco.org/en/Decisions/9.COM/10" TargetMode="External"/><Relationship Id="rId99" Type="http://schemas.openxmlformats.org/officeDocument/2006/relationships/hyperlink" Target="https://ich.unesco.org/doc/src/ITH-18-13.COM-11-EN.docx" TargetMode="External"/><Relationship Id="rId101" Type="http://schemas.openxmlformats.org/officeDocument/2006/relationships/hyperlink" Target="https://ich.unesco.org/en/decisions-bureau/13.COM%201.BUR/4" TargetMode="External"/><Relationship Id="rId122" Type="http://schemas.openxmlformats.org/officeDocument/2006/relationships/hyperlink" Target="https://ich.unesco.org/doc/src/ITH-18-7.GA-12-EN.docx" TargetMode="External"/><Relationship Id="rId4" Type="http://schemas.openxmlformats.org/officeDocument/2006/relationships/settings" Target="settings.xml"/><Relationship Id="rId9" Type="http://schemas.openxmlformats.org/officeDocument/2006/relationships/hyperlink" Target="https://ich.unesco.org/doc/src/ITH-18-13.COM-3-EN.docx" TargetMode="External"/><Relationship Id="rId26" Type="http://schemas.openxmlformats.org/officeDocument/2006/relationships/hyperlink" Target="https://ich.unesco.org/doc/src/ITH-18-13.COM-7.a_Rev.-EN.docx" TargetMode="External"/><Relationship Id="rId47" Type="http://schemas.openxmlformats.org/officeDocument/2006/relationships/hyperlink" Target="https://ich.unesco.org/en/Decisions/4.COM/14.06" TargetMode="External"/><Relationship Id="rId68" Type="http://schemas.openxmlformats.org/officeDocument/2006/relationships/hyperlink" Target="https://ich.unesco.org/doc/src/ITH-18-13.COM-7.b-EN.docx" TargetMode="External"/><Relationship Id="rId89" Type="http://schemas.openxmlformats.org/officeDocument/2006/relationships/hyperlink" Target="https://ich.unesco.org/doc/src/ITH-18-13.COM-10.c+Add.-EN.docx" TargetMode="External"/><Relationship Id="rId112" Type="http://schemas.openxmlformats.org/officeDocument/2006/relationships/hyperlink" Target="https://ich.unesco.org/en/Decisions/10.COM/13" TargetMode="External"/><Relationship Id="rId13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17295-2CA1-4D22-9E67-981BF88E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TotalTime>
  <Pages>91</Pages>
  <Words>51199</Words>
  <Characters>291835</Characters>
  <Application>Microsoft Office Word</Application>
  <DocSecurity>4</DocSecurity>
  <Lines>2431</Lines>
  <Paragraphs>684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342350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2</cp:revision>
  <cp:lastPrinted>2018-12-01T08:54:00Z</cp:lastPrinted>
  <dcterms:created xsi:type="dcterms:W3CDTF">2019-01-08T11:08:00Z</dcterms:created>
  <dcterms:modified xsi:type="dcterms:W3CDTF">2019-01-08T11:08:00Z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-766195295</vt:i4>
  </property>
</Properties>
</file>