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A92D3" w14:textId="5A93DF12" w:rsidR="00EC6F8D" w:rsidRPr="00293C60" w:rsidRDefault="00EC6F8D" w:rsidP="00EC6F8D">
      <w:pPr>
        <w:spacing w:before="1440"/>
        <w:jc w:val="center"/>
        <w:rPr>
          <w:rFonts w:ascii="Arial" w:hAnsi="Arial" w:cs="Arial"/>
          <w:b/>
          <w:sz w:val="22"/>
          <w:szCs w:val="22"/>
          <w:lang w:val="en-GB"/>
        </w:rPr>
      </w:pPr>
      <w:r w:rsidRPr="00293C60">
        <w:rPr>
          <w:rFonts w:ascii="Arial" w:hAnsi="Arial" w:cs="Arial"/>
          <w:b/>
          <w:sz w:val="22"/>
          <w:szCs w:val="22"/>
          <w:lang w:val="en-GB"/>
        </w:rPr>
        <w:t>CONVENTION FOR THE SAFEGUARDING OF THE</w:t>
      </w:r>
      <w:r w:rsidRPr="00293C60">
        <w:rPr>
          <w:rFonts w:ascii="Arial" w:hAnsi="Arial" w:cs="Arial"/>
          <w:b/>
          <w:sz w:val="22"/>
          <w:szCs w:val="22"/>
          <w:lang w:val="en-GB"/>
        </w:rPr>
        <w:br/>
        <w:t>INTANGIBLE CULTURAL HERITAGE</w:t>
      </w:r>
    </w:p>
    <w:p w14:paraId="23EF6233" w14:textId="77777777"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31970530" w14:textId="77777777" w:rsidR="00EC6F8D" w:rsidRPr="00293C60" w:rsidRDefault="00C7433F" w:rsidP="001D14FE">
      <w:pPr>
        <w:spacing w:before="840"/>
        <w:jc w:val="center"/>
        <w:rPr>
          <w:rFonts w:ascii="Arial" w:hAnsi="Arial" w:cs="Arial"/>
          <w:b/>
          <w:sz w:val="22"/>
          <w:szCs w:val="22"/>
          <w:lang w:val="en-GB"/>
        </w:rPr>
      </w:pPr>
      <w:r>
        <w:rPr>
          <w:rFonts w:ascii="Arial" w:eastAsiaTheme="minorEastAsia" w:hAnsi="Arial" w:cs="Arial" w:hint="eastAsia"/>
          <w:b/>
          <w:sz w:val="22"/>
          <w:szCs w:val="22"/>
          <w:lang w:val="en-GB" w:eastAsia="ko-KR"/>
        </w:rPr>
        <w:t>T</w:t>
      </w:r>
      <w:r w:rsidR="001D14FE">
        <w:rPr>
          <w:rFonts w:ascii="Arial" w:eastAsiaTheme="minorEastAsia" w:hAnsi="Arial" w:cs="Arial"/>
          <w:b/>
          <w:sz w:val="22"/>
          <w:szCs w:val="22"/>
          <w:lang w:val="en-GB" w:eastAsia="ko-KR"/>
        </w:rPr>
        <w:t>hirteen</w:t>
      </w:r>
      <w:r w:rsidR="00CB0542">
        <w:rPr>
          <w:rFonts w:ascii="Arial" w:hAnsi="Arial" w:cs="Arial"/>
          <w:b/>
          <w:sz w:val="22"/>
          <w:szCs w:val="22"/>
          <w:lang w:val="en-GB"/>
        </w:rPr>
        <w:t>th</w:t>
      </w:r>
      <w:r w:rsidR="00EC6F8D">
        <w:rPr>
          <w:rFonts w:ascii="Arial" w:hAnsi="Arial" w:cs="Arial"/>
          <w:b/>
          <w:sz w:val="22"/>
          <w:szCs w:val="22"/>
          <w:lang w:val="en-GB"/>
        </w:rPr>
        <w:t xml:space="preserve"> </w:t>
      </w:r>
      <w:r w:rsidR="00EC6F8D" w:rsidRPr="00293C60">
        <w:rPr>
          <w:rFonts w:ascii="Arial" w:hAnsi="Arial" w:cs="Arial"/>
          <w:b/>
          <w:sz w:val="22"/>
          <w:szCs w:val="22"/>
          <w:lang w:val="en-GB"/>
        </w:rPr>
        <w:t>session</w:t>
      </w:r>
    </w:p>
    <w:p w14:paraId="09AEC0EE" w14:textId="77777777" w:rsidR="009D5428" w:rsidRPr="00337CEB" w:rsidRDefault="001D14FE" w:rsidP="001D14FE">
      <w:pPr>
        <w:jc w:val="center"/>
        <w:rPr>
          <w:rFonts w:ascii="Arial" w:eastAsiaTheme="minorEastAsia" w:hAnsi="Arial" w:cs="Arial"/>
          <w:b/>
          <w:sz w:val="22"/>
          <w:szCs w:val="22"/>
          <w:lang w:val="en-GB" w:eastAsia="ko-KR"/>
        </w:rPr>
      </w:pPr>
      <w:r>
        <w:rPr>
          <w:rFonts w:ascii="Arial" w:eastAsiaTheme="minorEastAsia" w:hAnsi="Arial" w:cs="Arial"/>
          <w:b/>
          <w:sz w:val="22"/>
          <w:szCs w:val="22"/>
          <w:lang w:val="en-GB" w:eastAsia="ko-KR"/>
        </w:rPr>
        <w:t>Port Louis</w:t>
      </w:r>
      <w:r w:rsidR="00CB0542">
        <w:rPr>
          <w:rFonts w:ascii="Arial" w:hAnsi="Arial" w:cs="Arial"/>
          <w:b/>
          <w:sz w:val="22"/>
          <w:szCs w:val="22"/>
          <w:lang w:val="en-GB"/>
        </w:rPr>
        <w:t xml:space="preserve">, </w:t>
      </w:r>
      <w:r w:rsidR="00337CEB">
        <w:rPr>
          <w:rFonts w:ascii="Arial" w:eastAsiaTheme="minorEastAsia" w:hAnsi="Arial" w:cs="Arial" w:hint="eastAsia"/>
          <w:b/>
          <w:sz w:val="22"/>
          <w:szCs w:val="22"/>
          <w:lang w:val="en-GB" w:eastAsia="ko-KR"/>
        </w:rPr>
        <w:t xml:space="preserve">Republic of </w:t>
      </w:r>
      <w:r>
        <w:rPr>
          <w:rFonts w:ascii="Arial" w:eastAsiaTheme="minorEastAsia" w:hAnsi="Arial" w:cs="Arial"/>
          <w:b/>
          <w:sz w:val="22"/>
          <w:szCs w:val="22"/>
          <w:lang w:val="en-GB" w:eastAsia="ko-KR"/>
        </w:rPr>
        <w:t>Mauritius</w:t>
      </w:r>
    </w:p>
    <w:p w14:paraId="102C30AC" w14:textId="77777777" w:rsidR="00EC6F8D" w:rsidRPr="00337CEB" w:rsidRDefault="001D14FE" w:rsidP="001D14FE">
      <w:pPr>
        <w:jc w:val="center"/>
        <w:rPr>
          <w:rFonts w:ascii="Arial" w:eastAsiaTheme="minorEastAsia" w:hAnsi="Arial" w:cs="Arial"/>
          <w:b/>
          <w:sz w:val="22"/>
          <w:szCs w:val="22"/>
          <w:lang w:val="en-GB" w:eastAsia="ko-KR"/>
        </w:rPr>
      </w:pPr>
      <w:r>
        <w:rPr>
          <w:rFonts w:ascii="Arial" w:eastAsiaTheme="minorEastAsia" w:hAnsi="Arial" w:cs="Arial"/>
          <w:b/>
          <w:sz w:val="22"/>
          <w:szCs w:val="22"/>
          <w:lang w:val="en-GB" w:eastAsia="ko-KR"/>
        </w:rPr>
        <w:t xml:space="preserve">26 November </w:t>
      </w:r>
      <w:r w:rsidR="00EC6F8D" w:rsidRPr="00EC6F8D">
        <w:rPr>
          <w:rFonts w:ascii="Arial" w:hAnsi="Arial" w:cs="Arial"/>
          <w:b/>
          <w:sz w:val="22"/>
          <w:szCs w:val="22"/>
          <w:lang w:val="en-GB"/>
        </w:rPr>
        <w:t xml:space="preserve">to </w:t>
      </w:r>
      <w:r>
        <w:rPr>
          <w:rFonts w:ascii="Arial" w:hAnsi="Arial" w:cs="Arial"/>
          <w:b/>
          <w:sz w:val="22"/>
          <w:szCs w:val="22"/>
          <w:lang w:val="en-GB"/>
        </w:rPr>
        <w:t>1</w:t>
      </w:r>
      <w:r w:rsidR="00337CEB">
        <w:rPr>
          <w:rFonts w:ascii="Arial" w:hAnsi="Arial" w:cs="Arial"/>
          <w:b/>
          <w:sz w:val="22"/>
          <w:szCs w:val="22"/>
          <w:lang w:val="en-GB"/>
        </w:rPr>
        <w:t xml:space="preserve"> December 201</w:t>
      </w:r>
      <w:r>
        <w:rPr>
          <w:rFonts w:ascii="Arial" w:eastAsiaTheme="minorEastAsia" w:hAnsi="Arial" w:cs="Arial"/>
          <w:b/>
          <w:sz w:val="22"/>
          <w:szCs w:val="22"/>
          <w:lang w:val="en-GB" w:eastAsia="ko-KR"/>
        </w:rPr>
        <w:t>8</w:t>
      </w:r>
    </w:p>
    <w:p w14:paraId="0A53F188" w14:textId="77777777" w:rsidR="00EC6F8D" w:rsidRPr="00293C60" w:rsidRDefault="00EC6F8D" w:rsidP="00AC3590">
      <w:pPr>
        <w:pStyle w:val="Sansinterligne2"/>
        <w:spacing w:before="960"/>
        <w:jc w:val="center"/>
        <w:rPr>
          <w:rFonts w:ascii="Arial" w:hAnsi="Arial" w:cs="Arial"/>
          <w:b/>
          <w:sz w:val="22"/>
          <w:szCs w:val="22"/>
          <w:lang w:val="en-GB"/>
        </w:rPr>
      </w:pPr>
      <w:r w:rsidRPr="001A1D88">
        <w:rPr>
          <w:rFonts w:ascii="Arial" w:hAnsi="Arial" w:cs="Arial"/>
          <w:b/>
          <w:sz w:val="22"/>
          <w:szCs w:val="22"/>
          <w:u w:val="single"/>
          <w:lang w:val="en-GB"/>
        </w:rPr>
        <w:t xml:space="preserve">Item </w:t>
      </w:r>
      <w:r w:rsidR="00851CF8" w:rsidRPr="001A1D88">
        <w:rPr>
          <w:rFonts w:ascii="Arial" w:hAnsi="Arial" w:cs="Arial"/>
          <w:b/>
          <w:sz w:val="22"/>
          <w:szCs w:val="22"/>
          <w:u w:val="single"/>
          <w:lang w:val="en-GB"/>
        </w:rPr>
        <w:t>7.b</w:t>
      </w:r>
      <w:r w:rsidRPr="00293C60">
        <w:rPr>
          <w:rFonts w:ascii="Arial" w:hAnsi="Arial" w:cs="Arial"/>
          <w:b/>
          <w:sz w:val="22"/>
          <w:szCs w:val="22"/>
          <w:u w:val="single"/>
          <w:lang w:val="en-GB"/>
        </w:rPr>
        <w:t xml:space="preserve"> of the Provisional Agenda</w:t>
      </w:r>
      <w:r w:rsidRPr="00293C60">
        <w:rPr>
          <w:rFonts w:ascii="Arial" w:hAnsi="Arial" w:cs="Arial"/>
          <w:b/>
          <w:sz w:val="22"/>
          <w:szCs w:val="22"/>
          <w:lang w:val="en-GB"/>
        </w:rPr>
        <w:t>:</w:t>
      </w:r>
    </w:p>
    <w:p w14:paraId="5165A6FA" w14:textId="77777777" w:rsidR="00EC6F8D" w:rsidRPr="00293C60" w:rsidRDefault="00851CF8" w:rsidP="00AC3590">
      <w:pPr>
        <w:pStyle w:val="Sansinterligne2"/>
        <w:spacing w:after="960"/>
        <w:jc w:val="center"/>
        <w:rPr>
          <w:rFonts w:ascii="Arial" w:hAnsi="Arial" w:cs="Arial"/>
          <w:b/>
          <w:sz w:val="22"/>
          <w:szCs w:val="22"/>
          <w:lang w:val="en-GB"/>
        </w:rPr>
      </w:pPr>
      <w:r w:rsidRPr="002E373B">
        <w:rPr>
          <w:rFonts w:ascii="Arial" w:hAnsi="Arial" w:cs="Arial"/>
          <w:b/>
          <w:sz w:val="22"/>
          <w:szCs w:val="22"/>
          <w:lang w:val="en-GB"/>
        </w:rPr>
        <w:t>Examination of the reports of States Parties on the current status of elements</w:t>
      </w:r>
      <w:r w:rsidRPr="002E373B">
        <w:rPr>
          <w:rFonts w:ascii="Arial" w:hAnsi="Arial" w:cs="Arial"/>
          <w:b/>
          <w:sz w:val="22"/>
          <w:szCs w:val="22"/>
          <w:lang w:val="en-GB"/>
        </w:rPr>
        <w:br/>
        <w:t>inscribed on the List of Intangible Cultural Heritage in Need of Urgent Safeguarding</w:t>
      </w:r>
    </w:p>
    <w:tbl>
      <w:tblPr>
        <w:tblpPr w:leftFromText="180" w:rightFromText="180" w:vertAnchor="text" w:tblpXSpec="center" w:tblpY="1"/>
        <w:tblOverlap w:val="never"/>
        <w:tblW w:w="6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6"/>
      </w:tblGrid>
      <w:tr w:rsidR="00AC3590" w:rsidRPr="00E92CDF" w14:paraId="001A90E0" w14:textId="77777777" w:rsidTr="00AC3590">
        <w:tc>
          <w:tcPr>
            <w:tcW w:w="6066" w:type="dxa"/>
            <w:vAlign w:val="center"/>
          </w:tcPr>
          <w:p w14:paraId="43C3A3FB" w14:textId="77777777" w:rsidR="00EC6F8D" w:rsidRPr="00293C60" w:rsidRDefault="00EC6F8D" w:rsidP="002A7211">
            <w:pPr>
              <w:pStyle w:val="Sansinterligne1"/>
              <w:spacing w:before="200" w:after="200"/>
              <w:jc w:val="center"/>
              <w:rPr>
                <w:rFonts w:ascii="Arial" w:hAnsi="Arial" w:cs="Arial"/>
                <w:b/>
                <w:sz w:val="22"/>
                <w:szCs w:val="22"/>
                <w:lang w:val="en-GB"/>
              </w:rPr>
            </w:pPr>
            <w:r w:rsidRPr="00293C60">
              <w:rPr>
                <w:rFonts w:ascii="Arial" w:hAnsi="Arial" w:cs="Arial"/>
                <w:b/>
                <w:sz w:val="22"/>
                <w:szCs w:val="22"/>
                <w:lang w:val="en-GB"/>
              </w:rPr>
              <w:t>Summary</w:t>
            </w:r>
          </w:p>
          <w:p w14:paraId="392D42CE" w14:textId="1FF7E119" w:rsidR="00EC6F8D" w:rsidRPr="00851CF8" w:rsidRDefault="00851CF8" w:rsidP="002A7211">
            <w:pPr>
              <w:pStyle w:val="Sansinterligne2"/>
              <w:spacing w:before="200" w:after="200"/>
              <w:jc w:val="both"/>
              <w:rPr>
                <w:rFonts w:ascii="Arial" w:hAnsi="Arial" w:cs="Arial"/>
                <w:sz w:val="22"/>
                <w:szCs w:val="22"/>
                <w:lang w:val="en-GB"/>
              </w:rPr>
            </w:pPr>
            <w:r w:rsidRPr="002E373B">
              <w:rPr>
                <w:rFonts w:ascii="Arial" w:hAnsi="Arial" w:cs="Arial"/>
                <w:sz w:val="22"/>
                <w:szCs w:val="22"/>
                <w:lang w:val="en-GB"/>
              </w:rPr>
              <w:t xml:space="preserve">Paragraph 160 of the Operational Directives stipulates that ‘Each State Party shall submit to the Committee reports on the status of elements of intangible cultural heritage present in its territory that have been inscribed on the List of Intangible Cultural Heritage in Need of Urgent Safeguarding’. </w:t>
            </w:r>
            <w:r w:rsidRPr="00C64C6F">
              <w:rPr>
                <w:rFonts w:ascii="Arial" w:hAnsi="Arial" w:cs="Arial"/>
                <w:sz w:val="22"/>
                <w:szCs w:val="22"/>
                <w:lang w:val="en-GB"/>
              </w:rPr>
              <w:t xml:space="preserve">This document covers reporting on </w:t>
            </w:r>
            <w:r w:rsidR="00DC73B7" w:rsidRPr="00C64C6F">
              <w:rPr>
                <w:rFonts w:ascii="Arial" w:hAnsi="Arial" w:cs="Arial"/>
                <w:sz w:val="22"/>
                <w:szCs w:val="22"/>
                <w:lang w:val="en-GB"/>
              </w:rPr>
              <w:t>nine elements inscribed in 2009, two elements inscribed in 2011, one element inscribed in 2012, and four elements inscribed in 2013.</w:t>
            </w:r>
            <w:r>
              <w:rPr>
                <w:rFonts w:ascii="Arial" w:hAnsi="Arial" w:cs="Arial"/>
                <w:sz w:val="22"/>
                <w:szCs w:val="22"/>
                <w:lang w:val="en-GB"/>
              </w:rPr>
              <w:t xml:space="preserve"> The sixteen</w:t>
            </w:r>
            <w:r w:rsidRPr="002E373B">
              <w:rPr>
                <w:rFonts w:ascii="Arial" w:hAnsi="Arial" w:cs="Arial"/>
                <w:sz w:val="22"/>
                <w:szCs w:val="22"/>
                <w:lang w:val="en-GB"/>
              </w:rPr>
              <w:t xml:space="preserve"> reports submitted by the States Parties are available online</w:t>
            </w:r>
            <w:r w:rsidR="00AA5B79">
              <w:rPr>
                <w:rFonts w:ascii="Arial" w:hAnsi="Arial" w:cs="Arial"/>
                <w:sz w:val="22"/>
                <w:szCs w:val="22"/>
                <w:lang w:val="en-GB"/>
              </w:rPr>
              <w:t>.</w:t>
            </w:r>
            <w:r w:rsidR="00C32A90">
              <w:rPr>
                <w:rFonts w:ascii="Arial" w:hAnsi="Arial" w:cs="Arial"/>
                <w:sz w:val="22"/>
                <w:szCs w:val="22"/>
                <w:lang w:val="en-GB"/>
              </w:rPr>
              <w:t xml:space="preserve"> </w:t>
            </w:r>
            <w:r w:rsidR="00AA5B79" w:rsidRPr="00C32A90">
              <w:rPr>
                <w:rFonts w:ascii="Arial" w:hAnsi="Arial" w:cs="Arial"/>
                <w:sz w:val="22"/>
                <w:szCs w:val="22"/>
                <w:lang w:val="en-GB"/>
              </w:rPr>
              <w:t xml:space="preserve">The </w:t>
            </w:r>
            <w:r w:rsidRPr="00C32A90">
              <w:rPr>
                <w:rFonts w:ascii="Arial" w:hAnsi="Arial" w:cs="Arial"/>
                <w:sz w:val="22"/>
                <w:szCs w:val="22"/>
                <w:lang w:val="en-GB"/>
              </w:rPr>
              <w:t xml:space="preserve">present document includes </w:t>
            </w:r>
            <w:r w:rsidR="00FA0B85" w:rsidRPr="00C32A90">
              <w:rPr>
                <w:rFonts w:ascii="Arial" w:hAnsi="Arial" w:cs="Arial"/>
                <w:sz w:val="22"/>
                <w:szCs w:val="22"/>
                <w:lang w:val="en-GB"/>
              </w:rPr>
              <w:t xml:space="preserve">background information (Part A), general observations on the reports (Part </w:t>
            </w:r>
            <w:proofErr w:type="gramStart"/>
            <w:r w:rsidR="00FA0B85" w:rsidRPr="00C32A90">
              <w:rPr>
                <w:rFonts w:ascii="Arial" w:hAnsi="Arial" w:cs="Arial"/>
                <w:sz w:val="22"/>
                <w:szCs w:val="22"/>
                <w:lang w:val="en-GB"/>
              </w:rPr>
              <w:t>B) and assessments</w:t>
            </w:r>
            <w:proofErr w:type="gramEnd"/>
            <w:r w:rsidR="00FA0B85" w:rsidRPr="00C32A90">
              <w:rPr>
                <w:rFonts w:ascii="Arial" w:hAnsi="Arial" w:cs="Arial"/>
                <w:sz w:val="22"/>
                <w:szCs w:val="22"/>
                <w:lang w:val="en-GB"/>
              </w:rPr>
              <w:t xml:space="preserve"> and draft decision </w:t>
            </w:r>
            <w:r w:rsidR="00717E34" w:rsidRPr="00C32A90">
              <w:rPr>
                <w:rFonts w:ascii="Arial" w:hAnsi="Arial" w:cs="Arial"/>
                <w:sz w:val="22"/>
                <w:szCs w:val="22"/>
                <w:lang w:val="en-GB"/>
              </w:rPr>
              <w:t xml:space="preserve">for each of the reports </w:t>
            </w:r>
            <w:r w:rsidR="00FA0B85" w:rsidRPr="00C32A90">
              <w:rPr>
                <w:rFonts w:ascii="Arial" w:hAnsi="Arial" w:cs="Arial"/>
                <w:sz w:val="22"/>
                <w:szCs w:val="22"/>
                <w:lang w:val="en-GB"/>
              </w:rPr>
              <w:t>for the Committee’s consideration (Part C)</w:t>
            </w:r>
            <w:r w:rsidRPr="00C32A90">
              <w:rPr>
                <w:rFonts w:ascii="Arial" w:hAnsi="Arial" w:cs="Arial"/>
                <w:sz w:val="22"/>
                <w:szCs w:val="22"/>
                <w:lang w:val="en-GB"/>
              </w:rPr>
              <w:t>.</w:t>
            </w:r>
          </w:p>
          <w:p w14:paraId="18689B4D" w14:textId="05E4C70C" w:rsidR="00EC6F8D" w:rsidRPr="00293C60" w:rsidRDefault="00EC6F8D" w:rsidP="002A7211">
            <w:pPr>
              <w:pStyle w:val="Sansinterligne2"/>
              <w:spacing w:before="200" w:after="200"/>
              <w:jc w:val="both"/>
              <w:rPr>
                <w:rFonts w:ascii="Arial" w:hAnsi="Arial" w:cs="Arial"/>
                <w:b/>
                <w:sz w:val="22"/>
                <w:szCs w:val="22"/>
                <w:lang w:val="en-GB"/>
              </w:rPr>
            </w:pPr>
            <w:r w:rsidRPr="00293C60">
              <w:rPr>
                <w:rFonts w:ascii="Arial" w:hAnsi="Arial" w:cs="Arial"/>
                <w:b/>
                <w:sz w:val="22"/>
                <w:szCs w:val="22"/>
                <w:lang w:val="en-GB"/>
              </w:rPr>
              <w:t>Decision</w:t>
            </w:r>
            <w:r w:rsidR="00C32A90">
              <w:rPr>
                <w:rFonts w:ascii="Arial" w:hAnsi="Arial" w:cs="Arial"/>
                <w:b/>
                <w:sz w:val="22"/>
                <w:szCs w:val="22"/>
                <w:lang w:val="en-GB"/>
              </w:rPr>
              <w:t>s</w:t>
            </w:r>
            <w:r w:rsidRPr="00293C60">
              <w:rPr>
                <w:rFonts w:ascii="Arial" w:hAnsi="Arial" w:cs="Arial"/>
                <w:b/>
                <w:sz w:val="22"/>
                <w:szCs w:val="22"/>
                <w:lang w:val="en-GB"/>
              </w:rPr>
              <w:t xml:space="preserve"> required: </w:t>
            </w:r>
            <w:r w:rsidRPr="00293C60">
              <w:rPr>
                <w:rFonts w:ascii="Arial" w:hAnsi="Arial" w:cs="Arial"/>
                <w:bCs/>
                <w:sz w:val="22"/>
                <w:szCs w:val="22"/>
                <w:lang w:val="en-GB"/>
              </w:rPr>
              <w:t>paragraph</w:t>
            </w:r>
            <w:r w:rsidR="0051035C">
              <w:rPr>
                <w:rFonts w:ascii="Arial" w:hAnsi="Arial" w:cs="Arial"/>
                <w:bCs/>
                <w:sz w:val="22"/>
                <w:szCs w:val="22"/>
                <w:lang w:val="en-GB"/>
              </w:rPr>
              <w:t>s</w:t>
            </w:r>
            <w:r w:rsidRPr="00293C60">
              <w:rPr>
                <w:rFonts w:ascii="Arial" w:hAnsi="Arial" w:cs="Arial"/>
                <w:bCs/>
                <w:sz w:val="22"/>
                <w:szCs w:val="22"/>
                <w:lang w:val="en-GB"/>
              </w:rPr>
              <w:t xml:space="preserve"> </w:t>
            </w:r>
            <w:r w:rsidR="00E92CDF">
              <w:rPr>
                <w:rFonts w:ascii="Arial" w:hAnsi="Arial" w:cs="Arial"/>
                <w:bCs/>
                <w:sz w:val="22"/>
                <w:szCs w:val="22"/>
                <w:lang w:val="en-GB"/>
              </w:rPr>
              <w:t>14</w:t>
            </w:r>
            <w:r w:rsidR="00152096">
              <w:rPr>
                <w:rFonts w:ascii="Arial" w:hAnsi="Arial" w:cs="Arial"/>
                <w:bCs/>
                <w:sz w:val="22"/>
                <w:szCs w:val="22"/>
                <w:lang w:val="en-GB"/>
              </w:rPr>
              <w:t>, 20, 26, 34, 40, 47, 54, 60, 66, 73, 78, 85, 92, 99, 104, 110 and 116</w:t>
            </w:r>
          </w:p>
        </w:tc>
      </w:tr>
    </w:tbl>
    <w:p w14:paraId="163481D2" w14:textId="77777777" w:rsidR="009B4638" w:rsidRPr="009B4638" w:rsidRDefault="00655736" w:rsidP="006646AA">
      <w:pPr>
        <w:pStyle w:val="Marge"/>
        <w:numPr>
          <w:ilvl w:val="0"/>
          <w:numId w:val="2"/>
        </w:numPr>
        <w:spacing w:after="120"/>
        <w:ind w:left="567" w:hanging="567"/>
        <w:rPr>
          <w:rFonts w:cs="Arial"/>
          <w:szCs w:val="22"/>
          <w:lang w:val="en-GB"/>
        </w:rPr>
      </w:pPr>
      <w:r w:rsidRPr="00851CF8">
        <w:rPr>
          <w:lang w:val="en-US"/>
        </w:rPr>
        <w:br w:type="page"/>
      </w:r>
    </w:p>
    <w:p w14:paraId="776521B7" w14:textId="13D7A125" w:rsidR="009B4638" w:rsidRPr="009B4638" w:rsidRDefault="00961F29" w:rsidP="00C32A90">
      <w:pPr>
        <w:pStyle w:val="ListParagraph"/>
        <w:numPr>
          <w:ilvl w:val="0"/>
          <w:numId w:val="31"/>
        </w:numPr>
        <w:spacing w:after="240"/>
        <w:ind w:left="567" w:hanging="567"/>
        <w:contextualSpacing w:val="0"/>
        <w:rPr>
          <w:rFonts w:ascii="Arial" w:hAnsi="Arial" w:cs="Arial"/>
          <w:b/>
          <w:snapToGrid w:val="0"/>
          <w:sz w:val="22"/>
          <w:szCs w:val="22"/>
          <w:lang w:val="en-GB" w:eastAsia="en-US"/>
        </w:rPr>
      </w:pPr>
      <w:r>
        <w:rPr>
          <w:rFonts w:ascii="Arial" w:hAnsi="Arial" w:cs="Arial"/>
          <w:b/>
          <w:snapToGrid w:val="0"/>
          <w:sz w:val="22"/>
          <w:szCs w:val="22"/>
          <w:lang w:val="en-GB" w:eastAsia="en-US"/>
        </w:rPr>
        <w:lastRenderedPageBreak/>
        <w:t>B</w:t>
      </w:r>
      <w:r w:rsidR="009B4638" w:rsidRPr="009B4638">
        <w:rPr>
          <w:rFonts w:ascii="Arial" w:hAnsi="Arial" w:cs="Arial"/>
          <w:b/>
          <w:snapToGrid w:val="0"/>
          <w:sz w:val="22"/>
          <w:szCs w:val="22"/>
          <w:lang w:val="en-GB" w:eastAsia="en-US"/>
        </w:rPr>
        <w:t>ackground information</w:t>
      </w:r>
    </w:p>
    <w:p w14:paraId="7DCB5C2C" w14:textId="77777777" w:rsidR="00851CF8" w:rsidRPr="005C4EC7" w:rsidRDefault="00851CF8" w:rsidP="00C32A90">
      <w:pPr>
        <w:pStyle w:val="COMPara"/>
        <w:numPr>
          <w:ilvl w:val="0"/>
          <w:numId w:val="30"/>
        </w:numPr>
        <w:ind w:left="567" w:hanging="567"/>
        <w:jc w:val="both"/>
      </w:pPr>
      <w:r w:rsidRPr="000D474B">
        <w:t xml:space="preserve">Article 7(f) of the Convention </w:t>
      </w:r>
      <w:r w:rsidR="00512591" w:rsidRPr="000D474B">
        <w:t>stipulates</w:t>
      </w:r>
      <w:r w:rsidRPr="000D474B">
        <w:t xml:space="preserve"> that the Committee’s duties shall include to ‘examine, in accordance with Article 29, the reports submitted by States Parties, and to summarize them for the General Assembly’. </w:t>
      </w:r>
      <w:r w:rsidR="00512591" w:rsidRPr="000D474B">
        <w:t xml:space="preserve">In addition, </w:t>
      </w:r>
      <w:r w:rsidRPr="000D474B">
        <w:t xml:space="preserve">Article 29 </w:t>
      </w:r>
      <w:r w:rsidR="00512591" w:rsidRPr="000D474B">
        <w:t xml:space="preserve">provides </w:t>
      </w:r>
      <w:r w:rsidRPr="000D474B">
        <w:t>that ‘the States Parties shall submit to the C</w:t>
      </w:r>
      <w:r w:rsidRPr="005916FA">
        <w:t xml:space="preserve">ommittee […] reports on the legislative, regulatory and other measures taken for the implementation of this Convention’. </w:t>
      </w:r>
      <w:r w:rsidR="00512591" w:rsidRPr="005916FA">
        <w:t>T</w:t>
      </w:r>
      <w:r w:rsidRPr="00141BFB">
        <w:t xml:space="preserve">he Committee then submits its own report to the General Assembly, </w:t>
      </w:r>
      <w:r w:rsidR="00512591" w:rsidRPr="005C4EC7">
        <w:t xml:space="preserve">based in part on these reports, </w:t>
      </w:r>
      <w:r w:rsidRPr="005C4EC7">
        <w:t>in conformity with Article 30.</w:t>
      </w:r>
    </w:p>
    <w:p w14:paraId="7D9C0F93" w14:textId="77777777" w:rsidR="00851CF8" w:rsidRPr="002E373B" w:rsidRDefault="00512591" w:rsidP="006646AA">
      <w:pPr>
        <w:pStyle w:val="Marge"/>
        <w:numPr>
          <w:ilvl w:val="0"/>
          <w:numId w:val="2"/>
        </w:numPr>
        <w:spacing w:after="120"/>
        <w:ind w:left="567" w:hanging="567"/>
        <w:rPr>
          <w:rFonts w:cs="Arial"/>
          <w:szCs w:val="22"/>
          <w:lang w:val="en-GB"/>
        </w:rPr>
      </w:pPr>
      <w:r>
        <w:rPr>
          <w:rFonts w:cs="Arial"/>
          <w:szCs w:val="22"/>
          <w:lang w:val="en-GB"/>
        </w:rPr>
        <w:t>E</w:t>
      </w:r>
      <w:r w:rsidR="00851CF8" w:rsidRPr="002E373B">
        <w:rPr>
          <w:rFonts w:cs="Arial"/>
          <w:szCs w:val="22"/>
          <w:lang w:val="en-GB"/>
        </w:rPr>
        <w:t>ach State Party to the Convention</w:t>
      </w:r>
      <w:r w:rsidR="00E050F0">
        <w:rPr>
          <w:rFonts w:cs="Arial"/>
          <w:szCs w:val="22"/>
          <w:lang w:val="en-GB"/>
        </w:rPr>
        <w:t xml:space="preserve">, according to paragraphs 160 to 164 </w:t>
      </w:r>
      <w:r w:rsidR="00E050F0" w:rsidRPr="002E373B">
        <w:rPr>
          <w:rFonts w:cs="Arial"/>
          <w:szCs w:val="22"/>
          <w:lang w:val="en-GB"/>
        </w:rPr>
        <w:t>of the Operational Directives</w:t>
      </w:r>
      <w:r w:rsidR="00E050F0">
        <w:rPr>
          <w:rFonts w:cs="Arial"/>
          <w:szCs w:val="22"/>
          <w:lang w:val="en-GB"/>
        </w:rPr>
        <w:t>,</w:t>
      </w:r>
      <w:r w:rsidR="00851CF8" w:rsidRPr="002E373B">
        <w:rPr>
          <w:rFonts w:cs="Arial"/>
          <w:szCs w:val="22"/>
          <w:lang w:val="en-GB"/>
        </w:rPr>
        <w:t xml:space="preserve"> shall submit to the Committee reports on the status of elements of intangible cultural heritage present in its territory that have been inscribed on the List of Intangible Cultural Heritage in Need of Urgent Safeguarding</w:t>
      </w:r>
      <w:r w:rsidR="00851CF8">
        <w:rPr>
          <w:rFonts w:cs="Arial"/>
          <w:szCs w:val="22"/>
          <w:lang w:val="en-GB"/>
        </w:rPr>
        <w:t>.</w:t>
      </w:r>
      <w:r w:rsidR="00851CF8" w:rsidRPr="002E373B">
        <w:rPr>
          <w:rFonts w:cs="Arial"/>
          <w:szCs w:val="22"/>
          <w:lang w:val="en-GB"/>
        </w:rPr>
        <w:t xml:space="preserve"> The</w:t>
      </w:r>
      <w:r w:rsidR="00E050F0">
        <w:rPr>
          <w:rFonts w:cs="Arial"/>
          <w:szCs w:val="22"/>
          <w:lang w:val="en-GB"/>
        </w:rPr>
        <w:t>se</w:t>
      </w:r>
      <w:r w:rsidR="00851CF8" w:rsidRPr="002E373B">
        <w:rPr>
          <w:rFonts w:cs="Arial"/>
          <w:szCs w:val="22"/>
          <w:lang w:val="en-GB"/>
        </w:rPr>
        <w:t xml:space="preserve"> reports </w:t>
      </w:r>
      <w:proofErr w:type="gramStart"/>
      <w:r w:rsidR="00851CF8" w:rsidRPr="002E373B">
        <w:rPr>
          <w:rFonts w:cs="Arial"/>
          <w:szCs w:val="22"/>
          <w:lang w:val="en-GB"/>
        </w:rPr>
        <w:t xml:space="preserve">are </w:t>
      </w:r>
      <w:r w:rsidR="005E0EDF">
        <w:rPr>
          <w:rFonts w:cs="Arial"/>
          <w:szCs w:val="22"/>
          <w:lang w:val="en-GB"/>
        </w:rPr>
        <w:t xml:space="preserve">normally </w:t>
      </w:r>
      <w:r w:rsidR="00851CF8" w:rsidRPr="002E373B">
        <w:rPr>
          <w:rFonts w:cs="Arial"/>
          <w:szCs w:val="22"/>
          <w:lang w:val="en-GB"/>
        </w:rPr>
        <w:t>submitted</w:t>
      </w:r>
      <w:proofErr w:type="gramEnd"/>
      <w:r w:rsidR="00851CF8" w:rsidRPr="002E373B">
        <w:rPr>
          <w:rFonts w:cs="Arial"/>
          <w:szCs w:val="22"/>
          <w:lang w:val="en-GB"/>
        </w:rPr>
        <w:t xml:space="preserve"> four years after inscription and every fourth year thereafter</w:t>
      </w:r>
      <w:r w:rsidR="00FD5A89">
        <w:rPr>
          <w:rFonts w:cs="Arial"/>
          <w:szCs w:val="22"/>
          <w:lang w:val="en-GB"/>
        </w:rPr>
        <w:t>,</w:t>
      </w:r>
      <w:r w:rsidR="00E050F0">
        <w:rPr>
          <w:rFonts w:cs="Arial"/>
          <w:szCs w:val="22"/>
          <w:lang w:val="en-GB"/>
        </w:rPr>
        <w:t xml:space="preserve"> and are </w:t>
      </w:r>
      <w:r w:rsidR="00FD5A89">
        <w:rPr>
          <w:rFonts w:cs="Arial"/>
          <w:szCs w:val="22"/>
          <w:lang w:val="en-GB"/>
        </w:rPr>
        <w:t xml:space="preserve">processed </w:t>
      </w:r>
      <w:r w:rsidR="00E050F0">
        <w:rPr>
          <w:rFonts w:cs="Arial"/>
          <w:szCs w:val="22"/>
          <w:lang w:val="en-GB"/>
        </w:rPr>
        <w:t>as described in p</w:t>
      </w:r>
      <w:r w:rsidR="00E050F0" w:rsidRPr="002E373B">
        <w:rPr>
          <w:rFonts w:cs="Arial"/>
          <w:szCs w:val="22"/>
          <w:lang w:val="en-GB"/>
        </w:rPr>
        <w:t>aragraphs 165 to 167</w:t>
      </w:r>
      <w:r w:rsidR="0076081D">
        <w:rPr>
          <w:rFonts w:cs="Arial"/>
          <w:szCs w:val="22"/>
          <w:lang w:val="en-GB"/>
        </w:rPr>
        <w:t xml:space="preserve"> of the Operational Directives</w:t>
      </w:r>
      <w:r w:rsidR="00851CF8" w:rsidRPr="002E373B">
        <w:rPr>
          <w:rFonts w:cs="Arial"/>
          <w:szCs w:val="22"/>
          <w:lang w:val="en-GB"/>
        </w:rPr>
        <w:t>.</w:t>
      </w:r>
    </w:p>
    <w:p w14:paraId="670E6386" w14:textId="3C731301" w:rsidR="00851CF8" w:rsidRPr="00C64C6F" w:rsidRDefault="00851CF8" w:rsidP="006646AA">
      <w:pPr>
        <w:pStyle w:val="Marge"/>
        <w:numPr>
          <w:ilvl w:val="0"/>
          <w:numId w:val="2"/>
        </w:numPr>
        <w:spacing w:after="120"/>
        <w:ind w:left="567" w:hanging="567"/>
        <w:rPr>
          <w:rFonts w:cs="Arial"/>
          <w:szCs w:val="22"/>
          <w:lang w:val="en-GB"/>
        </w:rPr>
      </w:pPr>
      <w:r w:rsidRPr="002E373B">
        <w:rPr>
          <w:rFonts w:cs="Arial"/>
          <w:szCs w:val="22"/>
          <w:lang w:val="en-GB"/>
        </w:rPr>
        <w:t xml:space="preserve">The present document concerns the </w:t>
      </w:r>
      <w:r w:rsidR="0030668D">
        <w:rPr>
          <w:rFonts w:cs="Arial"/>
          <w:szCs w:val="22"/>
          <w:lang w:val="en-GB"/>
        </w:rPr>
        <w:t>fifth</w:t>
      </w:r>
      <w:r w:rsidRPr="002E373B">
        <w:rPr>
          <w:rFonts w:cs="Arial"/>
          <w:szCs w:val="22"/>
          <w:lang w:val="en-GB"/>
        </w:rPr>
        <w:t xml:space="preserve"> cycle of ordinary reporting</w:t>
      </w:r>
      <w:r>
        <w:rPr>
          <w:rFonts w:cs="Arial"/>
          <w:szCs w:val="22"/>
          <w:lang w:val="en-GB"/>
        </w:rPr>
        <w:t>,</w:t>
      </w:r>
      <w:r w:rsidRPr="002E373B">
        <w:rPr>
          <w:rFonts w:cs="Arial"/>
          <w:szCs w:val="22"/>
          <w:lang w:val="en-GB"/>
        </w:rPr>
        <w:t xml:space="preserve"> covering the period from the date of</w:t>
      </w:r>
      <w:r w:rsidR="0030668D">
        <w:rPr>
          <w:rFonts w:cs="Arial"/>
          <w:szCs w:val="22"/>
          <w:lang w:val="en-GB"/>
        </w:rPr>
        <w:t xml:space="preserve"> inscription</w:t>
      </w:r>
      <w:r w:rsidR="00380837">
        <w:rPr>
          <w:rFonts w:cs="Arial"/>
          <w:szCs w:val="22"/>
          <w:lang w:val="en-GB"/>
        </w:rPr>
        <w:t xml:space="preserve"> or the date of the previous report</w:t>
      </w:r>
      <w:r w:rsidR="0030668D">
        <w:rPr>
          <w:rFonts w:cs="Arial"/>
          <w:szCs w:val="22"/>
          <w:lang w:val="en-GB"/>
        </w:rPr>
        <w:t xml:space="preserve"> until December 2017</w:t>
      </w:r>
      <w:r w:rsidRPr="002E373B">
        <w:rPr>
          <w:rFonts w:cs="Arial"/>
          <w:szCs w:val="22"/>
          <w:lang w:val="en-GB"/>
        </w:rPr>
        <w:t>.</w:t>
      </w:r>
      <w:r w:rsidRPr="002E373B">
        <w:rPr>
          <w:lang w:val="en-GB"/>
        </w:rPr>
        <w:t xml:space="preserve"> </w:t>
      </w:r>
      <w:proofErr w:type="gramStart"/>
      <w:r w:rsidRPr="002E373B">
        <w:rPr>
          <w:lang w:val="en-GB"/>
        </w:rPr>
        <w:t xml:space="preserve">A total of </w:t>
      </w:r>
      <w:r w:rsidR="0030668D">
        <w:rPr>
          <w:lang w:val="en-GB"/>
        </w:rPr>
        <w:t>nineteen</w:t>
      </w:r>
      <w:proofErr w:type="gramEnd"/>
      <w:r w:rsidRPr="002E373B">
        <w:rPr>
          <w:lang w:val="en-GB"/>
        </w:rPr>
        <w:t xml:space="preserve"> reports were expected to be examined by the Committee at the current session. These </w:t>
      </w:r>
      <w:r w:rsidRPr="00C64C6F">
        <w:rPr>
          <w:lang w:val="en-GB"/>
        </w:rPr>
        <w:t>include</w:t>
      </w:r>
      <w:r w:rsidRPr="00C64C6F">
        <w:rPr>
          <w:rFonts w:cs="Arial"/>
          <w:szCs w:val="22"/>
          <w:lang w:val="en-GB"/>
        </w:rPr>
        <w:t xml:space="preserve"> </w:t>
      </w:r>
      <w:r w:rsidR="006857B2" w:rsidRPr="00C64C6F">
        <w:rPr>
          <w:rFonts w:cs="Arial"/>
          <w:szCs w:val="22"/>
          <w:lang w:val="en-GB"/>
        </w:rPr>
        <w:t xml:space="preserve">twelve </w:t>
      </w:r>
      <w:r w:rsidR="00FD5A89" w:rsidRPr="00E31CE9">
        <w:rPr>
          <w:rFonts w:cs="Arial"/>
          <w:szCs w:val="22"/>
          <w:lang w:val="en-GB"/>
        </w:rPr>
        <w:t xml:space="preserve">reports on </w:t>
      </w:r>
      <w:r w:rsidR="006857B2" w:rsidRPr="006A3FA6">
        <w:rPr>
          <w:rFonts w:cs="Arial"/>
          <w:szCs w:val="22"/>
          <w:lang w:val="en-GB"/>
        </w:rPr>
        <w:t xml:space="preserve">elements </w:t>
      </w:r>
      <w:r w:rsidR="00E31088" w:rsidRPr="006A3FA6">
        <w:rPr>
          <w:rFonts w:cs="Arial"/>
          <w:szCs w:val="22"/>
          <w:lang w:val="en-GB"/>
        </w:rPr>
        <w:t xml:space="preserve">inscribed in </w:t>
      </w:r>
      <w:r w:rsidR="006857B2" w:rsidRPr="006A3FA6">
        <w:rPr>
          <w:rFonts w:cs="Arial"/>
          <w:szCs w:val="22"/>
          <w:lang w:val="en-GB"/>
        </w:rPr>
        <w:t>2009</w:t>
      </w:r>
      <w:r w:rsidR="00FD5A89" w:rsidRPr="006A3FA6">
        <w:rPr>
          <w:rFonts w:cs="Arial"/>
          <w:szCs w:val="22"/>
          <w:lang w:val="en-GB"/>
        </w:rPr>
        <w:t xml:space="preserve"> (second </w:t>
      </w:r>
      <w:r w:rsidR="005E0EDF" w:rsidRPr="006A3FA6">
        <w:rPr>
          <w:rFonts w:cs="Arial"/>
          <w:szCs w:val="22"/>
          <w:lang w:val="en-GB"/>
        </w:rPr>
        <w:t xml:space="preserve">ordinary </w:t>
      </w:r>
      <w:r w:rsidR="00FD5A89" w:rsidRPr="006A3FA6">
        <w:rPr>
          <w:rFonts w:cs="Arial"/>
          <w:szCs w:val="22"/>
          <w:lang w:val="en-GB"/>
        </w:rPr>
        <w:t>cycle) as well as</w:t>
      </w:r>
      <w:r w:rsidR="00FD5A89" w:rsidRPr="006C521A">
        <w:rPr>
          <w:lang w:val="en-GB"/>
        </w:rPr>
        <w:t xml:space="preserve"> four </w:t>
      </w:r>
      <w:r w:rsidR="00134E37">
        <w:rPr>
          <w:lang w:val="en-GB"/>
        </w:rPr>
        <w:t>reports</w:t>
      </w:r>
      <w:r w:rsidR="00134E37" w:rsidRPr="00C64C6F">
        <w:rPr>
          <w:lang w:val="en-GB"/>
        </w:rPr>
        <w:t xml:space="preserve"> </w:t>
      </w:r>
      <w:r w:rsidR="00FD5A89" w:rsidRPr="00C64C6F">
        <w:rPr>
          <w:lang w:val="en-GB"/>
        </w:rPr>
        <w:t xml:space="preserve">on </w:t>
      </w:r>
      <w:r w:rsidR="00FD5A89" w:rsidRPr="00C64C6F">
        <w:rPr>
          <w:rFonts w:cs="Arial"/>
          <w:szCs w:val="22"/>
          <w:lang w:val="en-GB"/>
        </w:rPr>
        <w:t xml:space="preserve">elements inscribed in 2013 (first </w:t>
      </w:r>
      <w:r w:rsidR="005E0EDF" w:rsidRPr="00C64C6F">
        <w:rPr>
          <w:rFonts w:cs="Arial"/>
          <w:szCs w:val="22"/>
          <w:lang w:val="en-GB"/>
        </w:rPr>
        <w:t xml:space="preserve">ordinary </w:t>
      </w:r>
      <w:r w:rsidR="00FD5A89" w:rsidRPr="00C64C6F">
        <w:rPr>
          <w:rFonts w:cs="Arial"/>
          <w:szCs w:val="22"/>
          <w:lang w:val="en-GB"/>
        </w:rPr>
        <w:t>cycle)</w:t>
      </w:r>
      <w:r w:rsidR="00523C78" w:rsidRPr="00C64C6F">
        <w:rPr>
          <w:rFonts w:cs="Arial"/>
          <w:szCs w:val="22"/>
          <w:lang w:val="en-GB"/>
        </w:rPr>
        <w:t xml:space="preserve">, in addition to three overdue reports </w:t>
      </w:r>
      <w:r w:rsidR="00134E37">
        <w:rPr>
          <w:rFonts w:cs="Arial"/>
          <w:szCs w:val="22"/>
          <w:lang w:val="en-GB"/>
        </w:rPr>
        <w:t>–</w:t>
      </w:r>
      <w:r w:rsidR="00545AEB" w:rsidRPr="00C64C6F">
        <w:rPr>
          <w:rFonts w:cs="Arial"/>
          <w:szCs w:val="22"/>
          <w:lang w:val="en-GB"/>
        </w:rPr>
        <w:t xml:space="preserve"> </w:t>
      </w:r>
      <w:r w:rsidR="007257F5" w:rsidRPr="00C64C6F">
        <w:rPr>
          <w:rFonts w:cs="Arial"/>
          <w:szCs w:val="22"/>
          <w:lang w:val="en-GB"/>
        </w:rPr>
        <w:t xml:space="preserve">one on </w:t>
      </w:r>
      <w:r w:rsidR="00523C78" w:rsidRPr="00C64C6F">
        <w:rPr>
          <w:rFonts w:cs="Arial"/>
          <w:szCs w:val="22"/>
          <w:lang w:val="en-GB"/>
        </w:rPr>
        <w:t xml:space="preserve">an </w:t>
      </w:r>
      <w:r w:rsidR="007257F5" w:rsidRPr="00C64C6F">
        <w:rPr>
          <w:rFonts w:cs="Arial"/>
          <w:szCs w:val="22"/>
          <w:lang w:val="en-GB"/>
        </w:rPr>
        <w:t>element</w:t>
      </w:r>
      <w:r w:rsidRPr="00C64C6F">
        <w:rPr>
          <w:rFonts w:cs="Arial"/>
          <w:szCs w:val="22"/>
          <w:lang w:val="en-GB"/>
        </w:rPr>
        <w:t xml:space="preserve"> inscribed in 201</w:t>
      </w:r>
      <w:r w:rsidR="007257F5" w:rsidRPr="00C64C6F">
        <w:rPr>
          <w:rFonts w:cs="Arial"/>
          <w:szCs w:val="22"/>
          <w:lang w:val="en-GB"/>
        </w:rPr>
        <w:t>2</w:t>
      </w:r>
      <w:r w:rsidR="00E31088" w:rsidRPr="00C64C6F">
        <w:rPr>
          <w:rFonts w:cs="Arial"/>
          <w:szCs w:val="22"/>
          <w:lang w:val="en-GB"/>
        </w:rPr>
        <w:t xml:space="preserve"> and </w:t>
      </w:r>
      <w:r w:rsidR="007257F5" w:rsidRPr="00C64C6F">
        <w:rPr>
          <w:rFonts w:cs="Arial"/>
          <w:szCs w:val="22"/>
          <w:lang w:val="en-GB"/>
        </w:rPr>
        <w:t>two on elements inscribed in 2011</w:t>
      </w:r>
      <w:r w:rsidR="00545AEB" w:rsidRPr="00C64C6F">
        <w:rPr>
          <w:rFonts w:cs="Arial"/>
          <w:szCs w:val="22"/>
          <w:lang w:val="en-GB"/>
        </w:rPr>
        <w:t xml:space="preserve"> </w:t>
      </w:r>
      <w:r w:rsidR="00134E37">
        <w:rPr>
          <w:rFonts w:cs="Arial"/>
          <w:szCs w:val="22"/>
          <w:lang w:val="en-GB"/>
        </w:rPr>
        <w:t>–</w:t>
      </w:r>
      <w:r w:rsidR="00545AEB" w:rsidRPr="00C64C6F">
        <w:rPr>
          <w:rFonts w:cs="Arial"/>
          <w:szCs w:val="22"/>
          <w:lang w:val="en-GB"/>
        </w:rPr>
        <w:t xml:space="preserve"> </w:t>
      </w:r>
      <w:r w:rsidRPr="00C64C6F">
        <w:rPr>
          <w:rFonts w:cs="Arial"/>
          <w:szCs w:val="22"/>
          <w:lang w:val="en-GB"/>
        </w:rPr>
        <w:t xml:space="preserve"> that were expected in previous cycles but were not submitted</w:t>
      </w:r>
      <w:r w:rsidR="00523C78" w:rsidRPr="00C64C6F">
        <w:rPr>
          <w:rFonts w:cs="Arial"/>
          <w:szCs w:val="22"/>
          <w:lang w:val="en-GB"/>
        </w:rPr>
        <w:t xml:space="preserve"> on time</w:t>
      </w:r>
      <w:r w:rsidRPr="00C64C6F">
        <w:rPr>
          <w:rFonts w:cs="Arial"/>
          <w:szCs w:val="22"/>
          <w:lang w:val="en-GB"/>
        </w:rPr>
        <w:t>.</w:t>
      </w:r>
    </w:p>
    <w:p w14:paraId="2E0D05E4" w14:textId="7380C09B" w:rsidR="00851CF8" w:rsidRPr="002E373B" w:rsidRDefault="00E31088" w:rsidP="006646AA">
      <w:pPr>
        <w:pStyle w:val="Marge"/>
        <w:numPr>
          <w:ilvl w:val="0"/>
          <w:numId w:val="2"/>
        </w:numPr>
        <w:spacing w:after="120"/>
        <w:ind w:left="567" w:hanging="567"/>
        <w:rPr>
          <w:lang w:val="en-GB"/>
        </w:rPr>
      </w:pPr>
      <w:r>
        <w:rPr>
          <w:lang w:val="en-GB"/>
        </w:rPr>
        <w:t>T</w:t>
      </w:r>
      <w:r w:rsidR="00700B20">
        <w:rPr>
          <w:lang w:val="en-GB"/>
        </w:rPr>
        <w:t xml:space="preserve">he four reports expected on elements inscribed in 2013 </w:t>
      </w:r>
      <w:r w:rsidR="00380837">
        <w:rPr>
          <w:lang w:val="en-GB"/>
        </w:rPr>
        <w:t xml:space="preserve">(first report ever) </w:t>
      </w:r>
      <w:proofErr w:type="gramStart"/>
      <w:r w:rsidR="00700B20">
        <w:rPr>
          <w:lang w:val="en-GB"/>
        </w:rPr>
        <w:t>were submitted</w:t>
      </w:r>
      <w:proofErr w:type="gramEnd"/>
      <w:r w:rsidR="00700B20">
        <w:rPr>
          <w:lang w:val="en-GB"/>
        </w:rPr>
        <w:t xml:space="preserve"> on time by Azerbaijan, Guatemala, Mongolia and Uganda</w:t>
      </w:r>
      <w:r w:rsidR="00851CF8" w:rsidRPr="002E373B">
        <w:rPr>
          <w:lang w:val="en-GB"/>
        </w:rPr>
        <w:t xml:space="preserve">. </w:t>
      </w:r>
      <w:r>
        <w:rPr>
          <w:lang w:val="en-GB"/>
        </w:rPr>
        <w:t>Of t</w:t>
      </w:r>
      <w:r w:rsidR="001A1D88">
        <w:rPr>
          <w:lang w:val="en-GB"/>
        </w:rPr>
        <w:t xml:space="preserve">he twelve </w:t>
      </w:r>
      <w:r w:rsidR="00A36C38">
        <w:rPr>
          <w:lang w:val="en-GB"/>
        </w:rPr>
        <w:t xml:space="preserve">reports </w:t>
      </w:r>
      <w:r w:rsidR="001A1D88">
        <w:rPr>
          <w:lang w:val="en-GB"/>
        </w:rPr>
        <w:t xml:space="preserve">expected </w:t>
      </w:r>
      <w:r w:rsidR="00A36C38">
        <w:rPr>
          <w:lang w:val="en-GB"/>
        </w:rPr>
        <w:t xml:space="preserve">for the </w:t>
      </w:r>
      <w:r w:rsidR="001A1D88">
        <w:rPr>
          <w:lang w:val="en-GB"/>
        </w:rPr>
        <w:t xml:space="preserve">second </w:t>
      </w:r>
      <w:r w:rsidR="005E0EDF">
        <w:rPr>
          <w:lang w:val="en-GB"/>
        </w:rPr>
        <w:t xml:space="preserve">ordinary </w:t>
      </w:r>
      <w:r w:rsidR="001A1D88">
        <w:rPr>
          <w:lang w:val="en-GB"/>
        </w:rPr>
        <w:t xml:space="preserve">cycle of </w:t>
      </w:r>
      <w:r>
        <w:rPr>
          <w:lang w:val="en-GB"/>
        </w:rPr>
        <w:t xml:space="preserve">reports on elements inscribed in 2009, </w:t>
      </w:r>
      <w:proofErr w:type="gramStart"/>
      <w:r>
        <w:rPr>
          <w:lang w:val="en-GB"/>
        </w:rPr>
        <w:t>nine</w:t>
      </w:r>
      <w:r w:rsidR="00851CF8" w:rsidRPr="002E373B">
        <w:rPr>
          <w:lang w:val="en-GB"/>
        </w:rPr>
        <w:t xml:space="preserve"> </w:t>
      </w:r>
      <w:r>
        <w:rPr>
          <w:lang w:val="en-GB"/>
        </w:rPr>
        <w:t xml:space="preserve">were submitted on time by Belarus, France, Kenya, Latvia, Mali, Mongolia </w:t>
      </w:r>
      <w:r w:rsidR="00A36C38">
        <w:rPr>
          <w:lang w:val="en-GB"/>
        </w:rPr>
        <w:t>(three</w:t>
      </w:r>
      <w:r w:rsidR="005E0EDF">
        <w:rPr>
          <w:lang w:val="en-GB"/>
        </w:rPr>
        <w:t xml:space="preserve"> reports</w:t>
      </w:r>
      <w:r w:rsidR="00A36C38">
        <w:rPr>
          <w:lang w:val="en-GB"/>
        </w:rPr>
        <w:t xml:space="preserve">) </w:t>
      </w:r>
      <w:r>
        <w:rPr>
          <w:lang w:val="en-GB"/>
        </w:rPr>
        <w:t>and Viet Nam</w:t>
      </w:r>
      <w:proofErr w:type="gramEnd"/>
      <w:r>
        <w:rPr>
          <w:lang w:val="en-GB"/>
        </w:rPr>
        <w:t xml:space="preserve">. </w:t>
      </w:r>
      <w:r w:rsidR="00AD1CD8">
        <w:rPr>
          <w:lang w:val="en-GB"/>
        </w:rPr>
        <w:t xml:space="preserve">Three </w:t>
      </w:r>
      <w:proofErr w:type="gramStart"/>
      <w:r w:rsidR="00AD1CD8">
        <w:rPr>
          <w:lang w:val="en-GB"/>
        </w:rPr>
        <w:t xml:space="preserve">reports </w:t>
      </w:r>
      <w:r w:rsidR="00A36C38">
        <w:rPr>
          <w:lang w:val="en-GB"/>
        </w:rPr>
        <w:t>which</w:t>
      </w:r>
      <w:proofErr w:type="gramEnd"/>
      <w:r w:rsidR="00A36C38">
        <w:rPr>
          <w:lang w:val="en-GB"/>
        </w:rPr>
        <w:t xml:space="preserve"> were overdue </w:t>
      </w:r>
      <w:r w:rsidR="00AD1CD8">
        <w:rPr>
          <w:lang w:val="en-GB"/>
        </w:rPr>
        <w:t xml:space="preserve">for elements inscribed in 2011 </w:t>
      </w:r>
      <w:r w:rsidR="00A36C38">
        <w:rPr>
          <w:lang w:val="en-GB"/>
        </w:rPr>
        <w:t xml:space="preserve">by Brazil and Mauritania, </w:t>
      </w:r>
      <w:r w:rsidR="00AD1CD8">
        <w:rPr>
          <w:lang w:val="en-GB"/>
        </w:rPr>
        <w:t xml:space="preserve">and </w:t>
      </w:r>
      <w:r w:rsidR="00134E37">
        <w:rPr>
          <w:lang w:val="en-GB"/>
        </w:rPr>
        <w:t xml:space="preserve">in </w:t>
      </w:r>
      <w:r w:rsidR="00AD1CD8">
        <w:rPr>
          <w:lang w:val="en-GB"/>
        </w:rPr>
        <w:t>2012</w:t>
      </w:r>
      <w:r w:rsidR="00A36C38">
        <w:rPr>
          <w:lang w:val="en-GB"/>
        </w:rPr>
        <w:t xml:space="preserve"> by Kyrgyzstan, </w:t>
      </w:r>
      <w:r w:rsidR="00AD1CD8">
        <w:rPr>
          <w:lang w:val="en-GB"/>
        </w:rPr>
        <w:t xml:space="preserve">were </w:t>
      </w:r>
      <w:r w:rsidR="00A36C38">
        <w:rPr>
          <w:lang w:val="en-GB"/>
        </w:rPr>
        <w:t xml:space="preserve">duly </w:t>
      </w:r>
      <w:r w:rsidR="00AD1CD8">
        <w:rPr>
          <w:lang w:val="en-GB"/>
        </w:rPr>
        <w:t>submitted.</w:t>
      </w:r>
    </w:p>
    <w:p w14:paraId="44A7B91F" w14:textId="16FF7CA1" w:rsidR="00851CF8" w:rsidRPr="002E373B" w:rsidRDefault="00851CF8">
      <w:pPr>
        <w:pStyle w:val="Marge"/>
        <w:numPr>
          <w:ilvl w:val="0"/>
          <w:numId w:val="2"/>
        </w:numPr>
        <w:spacing w:after="120"/>
        <w:ind w:left="567" w:hanging="567"/>
        <w:rPr>
          <w:lang w:val="en-GB"/>
        </w:rPr>
      </w:pPr>
      <w:r w:rsidRPr="002E373B">
        <w:rPr>
          <w:lang w:val="en-GB"/>
        </w:rPr>
        <w:t xml:space="preserve">Concerning </w:t>
      </w:r>
      <w:r w:rsidR="00C44322">
        <w:rPr>
          <w:lang w:val="en-GB"/>
        </w:rPr>
        <w:t>the remaining reports</w:t>
      </w:r>
      <w:r w:rsidR="00380837">
        <w:rPr>
          <w:lang w:val="en-GB"/>
        </w:rPr>
        <w:t xml:space="preserve"> expected within the current cycle</w:t>
      </w:r>
      <w:r w:rsidR="00C44322">
        <w:rPr>
          <w:lang w:val="en-GB"/>
        </w:rPr>
        <w:t xml:space="preserve">, </w:t>
      </w:r>
      <w:r w:rsidR="00DE5A3D">
        <w:rPr>
          <w:lang w:val="en-GB"/>
        </w:rPr>
        <w:t xml:space="preserve">China confirmed </w:t>
      </w:r>
      <w:r w:rsidR="00C44322">
        <w:rPr>
          <w:lang w:val="en-GB"/>
        </w:rPr>
        <w:t>in February 2018</w:t>
      </w:r>
      <w:r w:rsidRPr="002E373B">
        <w:rPr>
          <w:lang w:val="en-GB"/>
        </w:rPr>
        <w:t xml:space="preserve"> </w:t>
      </w:r>
      <w:r w:rsidR="00DE5A3D">
        <w:rPr>
          <w:lang w:val="en-GB"/>
        </w:rPr>
        <w:t>its intention not to submit for this cycle</w:t>
      </w:r>
      <w:r w:rsidR="00C44322">
        <w:rPr>
          <w:lang w:val="en-GB"/>
        </w:rPr>
        <w:t xml:space="preserve"> </w:t>
      </w:r>
      <w:r w:rsidR="000D474B">
        <w:rPr>
          <w:lang w:val="en-GB"/>
        </w:rPr>
        <w:t>the</w:t>
      </w:r>
      <w:r w:rsidR="00DE5A3D">
        <w:rPr>
          <w:lang w:val="en-GB"/>
        </w:rPr>
        <w:t xml:space="preserve"> </w:t>
      </w:r>
      <w:r w:rsidR="00C44322">
        <w:rPr>
          <w:lang w:val="en-GB"/>
        </w:rPr>
        <w:t>report on three elements inscribed in 2009</w:t>
      </w:r>
      <w:r w:rsidR="00A36C38">
        <w:rPr>
          <w:lang w:val="en-GB"/>
        </w:rPr>
        <w:t xml:space="preserve">. </w:t>
      </w:r>
      <w:r w:rsidR="00E31CE9">
        <w:rPr>
          <w:lang w:val="en-GB"/>
        </w:rPr>
        <w:t xml:space="preserve">It is to be </w:t>
      </w:r>
      <w:r w:rsidR="000D32DE">
        <w:rPr>
          <w:lang w:val="en-GB"/>
        </w:rPr>
        <w:t>noted</w:t>
      </w:r>
      <w:r w:rsidR="00E31CE9">
        <w:rPr>
          <w:lang w:val="en-GB"/>
        </w:rPr>
        <w:t xml:space="preserve"> that the </w:t>
      </w:r>
      <w:proofErr w:type="gramStart"/>
      <w:r w:rsidR="00E31CE9">
        <w:rPr>
          <w:lang w:val="en-GB"/>
        </w:rPr>
        <w:t>first report on these three elements had been examined by the Committee</w:t>
      </w:r>
      <w:proofErr w:type="gramEnd"/>
      <w:r w:rsidR="00E31CE9">
        <w:rPr>
          <w:lang w:val="en-GB"/>
        </w:rPr>
        <w:t xml:space="preserve"> at its twelfth session in December 2017. </w:t>
      </w:r>
      <w:r w:rsidR="00A36C38">
        <w:rPr>
          <w:lang w:val="en-GB"/>
        </w:rPr>
        <w:t>Subsequently, th</w:t>
      </w:r>
      <w:r w:rsidR="00E31CE9">
        <w:rPr>
          <w:lang w:val="en-GB"/>
        </w:rPr>
        <w:t>e</w:t>
      </w:r>
      <w:r w:rsidR="00A36C38">
        <w:rPr>
          <w:lang w:val="en-GB"/>
        </w:rPr>
        <w:t xml:space="preserve"> </w:t>
      </w:r>
      <w:r w:rsidR="00E31CE9">
        <w:rPr>
          <w:lang w:val="en-GB"/>
        </w:rPr>
        <w:t xml:space="preserve">second report on the </w:t>
      </w:r>
      <w:r w:rsidR="00A36C38">
        <w:rPr>
          <w:lang w:val="en-GB"/>
        </w:rPr>
        <w:t xml:space="preserve">three </w:t>
      </w:r>
      <w:r w:rsidR="00E31CE9">
        <w:rPr>
          <w:lang w:val="en-GB"/>
        </w:rPr>
        <w:t>elements</w:t>
      </w:r>
      <w:r w:rsidR="00DE5A3D">
        <w:rPr>
          <w:lang w:val="en-GB"/>
        </w:rPr>
        <w:t xml:space="preserve"> </w:t>
      </w:r>
      <w:r w:rsidR="00E31CE9">
        <w:rPr>
          <w:lang w:val="en-GB"/>
        </w:rPr>
        <w:t>indicated</w:t>
      </w:r>
      <w:r w:rsidR="00DE5A3D" w:rsidRPr="006A3FA6">
        <w:rPr>
          <w:lang w:val="en-GB"/>
        </w:rPr>
        <w:t xml:space="preserve"> below</w:t>
      </w:r>
      <w:r w:rsidR="00A36C38" w:rsidRPr="006A3FA6">
        <w:rPr>
          <w:lang w:val="en-GB"/>
        </w:rPr>
        <w:t xml:space="preserve"> </w:t>
      </w:r>
      <w:r w:rsidRPr="006A3FA6">
        <w:rPr>
          <w:lang w:val="en-GB"/>
        </w:rPr>
        <w:t xml:space="preserve">will be </w:t>
      </w:r>
      <w:r w:rsidR="00A36C38" w:rsidRPr="006A3FA6">
        <w:rPr>
          <w:lang w:val="en-GB"/>
        </w:rPr>
        <w:t xml:space="preserve">expected in December 2018 at the latest for </w:t>
      </w:r>
      <w:r w:rsidRPr="006C521A">
        <w:rPr>
          <w:lang w:val="en-GB"/>
        </w:rPr>
        <w:t>examin</w:t>
      </w:r>
      <w:r w:rsidR="00A36C38" w:rsidRPr="006C521A">
        <w:rPr>
          <w:lang w:val="en-GB"/>
        </w:rPr>
        <w:t>ation</w:t>
      </w:r>
      <w:r w:rsidRPr="00881310">
        <w:rPr>
          <w:lang w:val="en-GB"/>
        </w:rPr>
        <w:t xml:space="preserve"> by</w:t>
      </w:r>
      <w:r w:rsidR="00C44322" w:rsidRPr="00BF0918">
        <w:rPr>
          <w:lang w:val="en-GB"/>
        </w:rPr>
        <w:t xml:space="preserve"> the Committee at its fourteenth</w:t>
      </w:r>
      <w:r w:rsidRPr="00BF0918">
        <w:rPr>
          <w:lang w:val="en-GB"/>
        </w:rPr>
        <w:t xml:space="preserve"> session in </w:t>
      </w:r>
      <w:r w:rsidR="00C44322" w:rsidRPr="00E31CE9">
        <w:rPr>
          <w:lang w:val="en-GB"/>
        </w:rPr>
        <w:t>2019</w:t>
      </w:r>
      <w:r w:rsidR="00E31CE9">
        <w:rPr>
          <w:lang w:val="en-GB"/>
        </w:rPr>
        <w:t>:</w:t>
      </w:r>
    </w:p>
    <w:tbl>
      <w:tblPr>
        <w:tblW w:w="9072" w:type="dxa"/>
        <w:tblInd w:w="567" w:type="dxa"/>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4A0" w:firstRow="1" w:lastRow="0" w:firstColumn="1" w:lastColumn="0" w:noHBand="0" w:noVBand="1"/>
      </w:tblPr>
      <w:tblGrid>
        <w:gridCol w:w="1159"/>
        <w:gridCol w:w="5600"/>
        <w:gridCol w:w="1137"/>
        <w:gridCol w:w="1176"/>
      </w:tblGrid>
      <w:tr w:rsidR="00851CF8" w:rsidRPr="002E373B" w14:paraId="12AEC4F6" w14:textId="77777777" w:rsidTr="002A7211">
        <w:trPr>
          <w:cantSplit/>
          <w:tblHeader/>
        </w:trPr>
        <w:tc>
          <w:tcPr>
            <w:tcW w:w="639" w:type="pct"/>
            <w:shd w:val="clear" w:color="auto" w:fill="BFBFBF"/>
            <w:vAlign w:val="center"/>
            <w:hideMark/>
          </w:tcPr>
          <w:p w14:paraId="7175A410" w14:textId="77777777" w:rsidR="00851CF8" w:rsidRPr="002A7211" w:rsidRDefault="00851CF8" w:rsidP="0063545B">
            <w:pPr>
              <w:spacing w:before="120" w:after="120"/>
              <w:jc w:val="center"/>
              <w:rPr>
                <w:rFonts w:ascii="Arial" w:hAnsi="Arial" w:cs="Arial"/>
                <w:color w:val="000000"/>
                <w:sz w:val="20"/>
                <w:szCs w:val="20"/>
                <w:lang w:val="en-GB"/>
              </w:rPr>
            </w:pPr>
            <w:r w:rsidRPr="002A7211">
              <w:rPr>
                <w:rFonts w:ascii="Arial" w:hAnsi="Arial" w:cs="Arial"/>
                <w:b/>
                <w:bCs/>
                <w:color w:val="000000"/>
                <w:sz w:val="20"/>
                <w:szCs w:val="20"/>
                <w:lang w:val="en-GB" w:eastAsia="en-GB"/>
              </w:rPr>
              <w:t>Submitting State</w:t>
            </w:r>
          </w:p>
        </w:tc>
        <w:tc>
          <w:tcPr>
            <w:tcW w:w="3114" w:type="pct"/>
            <w:shd w:val="clear" w:color="auto" w:fill="BFBFBF"/>
            <w:vAlign w:val="center"/>
            <w:hideMark/>
          </w:tcPr>
          <w:p w14:paraId="4923F6CB" w14:textId="77777777" w:rsidR="00851CF8" w:rsidRPr="002A7211" w:rsidRDefault="00851CF8" w:rsidP="0063545B">
            <w:pPr>
              <w:spacing w:before="120" w:after="120"/>
              <w:jc w:val="center"/>
              <w:rPr>
                <w:rFonts w:ascii="Arial" w:hAnsi="Arial" w:cs="Arial"/>
                <w:color w:val="000000"/>
                <w:sz w:val="20"/>
                <w:szCs w:val="20"/>
                <w:lang w:val="en-GB"/>
              </w:rPr>
            </w:pPr>
            <w:r w:rsidRPr="002A7211">
              <w:rPr>
                <w:rFonts w:ascii="Arial" w:hAnsi="Arial" w:cs="Arial"/>
                <w:b/>
                <w:bCs/>
                <w:color w:val="000000"/>
                <w:sz w:val="20"/>
                <w:szCs w:val="20"/>
                <w:lang w:val="en-GB" w:eastAsia="en-GB"/>
              </w:rPr>
              <w:t>Element</w:t>
            </w:r>
          </w:p>
        </w:tc>
        <w:tc>
          <w:tcPr>
            <w:tcW w:w="570" w:type="pct"/>
            <w:shd w:val="clear" w:color="auto" w:fill="BFBFBF"/>
          </w:tcPr>
          <w:p w14:paraId="03BFA2B1" w14:textId="77777777" w:rsidR="00851CF8" w:rsidRPr="002A7211" w:rsidRDefault="00851CF8" w:rsidP="0063545B">
            <w:pPr>
              <w:spacing w:before="120" w:after="120"/>
              <w:jc w:val="center"/>
              <w:rPr>
                <w:rFonts w:ascii="Arial" w:hAnsi="Arial" w:cs="Arial"/>
                <w:b/>
                <w:bCs/>
                <w:color w:val="000000"/>
                <w:sz w:val="20"/>
                <w:szCs w:val="20"/>
                <w:lang w:val="en-GB" w:eastAsia="en-GB"/>
              </w:rPr>
            </w:pPr>
            <w:r w:rsidRPr="002A7211">
              <w:rPr>
                <w:rFonts w:ascii="Arial" w:hAnsi="Arial" w:cs="Arial"/>
                <w:b/>
                <w:bCs/>
                <w:color w:val="000000"/>
                <w:sz w:val="20"/>
                <w:szCs w:val="20"/>
                <w:lang w:val="en-GB" w:eastAsia="en-GB"/>
              </w:rPr>
              <w:t xml:space="preserve">Year of inscription </w:t>
            </w:r>
          </w:p>
        </w:tc>
        <w:tc>
          <w:tcPr>
            <w:tcW w:w="676" w:type="pct"/>
            <w:shd w:val="clear" w:color="auto" w:fill="BFBFBF"/>
            <w:vAlign w:val="center"/>
            <w:hideMark/>
          </w:tcPr>
          <w:p w14:paraId="69D104B7" w14:textId="77777777" w:rsidR="00851CF8" w:rsidRPr="002A7211" w:rsidRDefault="00851CF8" w:rsidP="0063545B">
            <w:pPr>
              <w:spacing w:before="120" w:after="120"/>
              <w:jc w:val="center"/>
              <w:rPr>
                <w:rFonts w:ascii="Arial" w:hAnsi="Arial" w:cs="Arial"/>
                <w:color w:val="000000"/>
                <w:sz w:val="20"/>
                <w:szCs w:val="20"/>
                <w:lang w:val="en-GB"/>
              </w:rPr>
            </w:pPr>
            <w:r w:rsidRPr="002A7211">
              <w:rPr>
                <w:rFonts w:ascii="Arial" w:hAnsi="Arial" w:cs="Arial"/>
                <w:b/>
                <w:bCs/>
                <w:color w:val="000000"/>
                <w:sz w:val="20"/>
                <w:szCs w:val="20"/>
                <w:lang w:val="en-GB" w:eastAsia="en-GB"/>
              </w:rPr>
              <w:t>File No.</w:t>
            </w:r>
          </w:p>
        </w:tc>
      </w:tr>
      <w:tr w:rsidR="00E31CE9" w:rsidRPr="002E373B" w14:paraId="1867C7B6" w14:textId="77777777" w:rsidTr="002A7211">
        <w:trPr>
          <w:cantSplit/>
        </w:trPr>
        <w:tc>
          <w:tcPr>
            <w:tcW w:w="639" w:type="pct"/>
          </w:tcPr>
          <w:p w14:paraId="55C6DB18" w14:textId="625CE38F" w:rsidR="00E31CE9" w:rsidRPr="002A7211" w:rsidRDefault="00E31CE9" w:rsidP="00E31CE9">
            <w:pPr>
              <w:spacing w:before="120" w:after="120"/>
              <w:rPr>
                <w:rFonts w:ascii="Arial" w:hAnsi="Arial" w:cs="Arial"/>
                <w:color w:val="000000"/>
                <w:sz w:val="20"/>
                <w:szCs w:val="20"/>
                <w:lang w:val="en-GB"/>
              </w:rPr>
            </w:pPr>
            <w:r w:rsidRPr="002A7211">
              <w:rPr>
                <w:rFonts w:ascii="Arial" w:hAnsi="Arial" w:cs="Arial"/>
                <w:color w:val="000000"/>
                <w:sz w:val="20"/>
                <w:szCs w:val="20"/>
                <w:lang w:val="en-GB"/>
              </w:rPr>
              <w:t>China</w:t>
            </w:r>
          </w:p>
        </w:tc>
        <w:tc>
          <w:tcPr>
            <w:tcW w:w="3114" w:type="pct"/>
          </w:tcPr>
          <w:p w14:paraId="48D01DBB" w14:textId="2092D232" w:rsidR="00E31CE9" w:rsidRPr="002A7211" w:rsidRDefault="00E31CE9" w:rsidP="00E31CE9">
            <w:pPr>
              <w:spacing w:before="120" w:after="120"/>
              <w:rPr>
                <w:rFonts w:ascii="Arial" w:hAnsi="Arial" w:cs="Arial"/>
                <w:color w:val="000000"/>
                <w:sz w:val="20"/>
                <w:szCs w:val="20"/>
                <w:lang w:val="en-GB"/>
              </w:rPr>
            </w:pPr>
            <w:r w:rsidRPr="002A7211">
              <w:rPr>
                <w:rFonts w:ascii="Arial" w:hAnsi="Arial" w:cs="Arial"/>
                <w:color w:val="000000"/>
                <w:sz w:val="20"/>
                <w:szCs w:val="20"/>
                <w:lang w:val="en-GB"/>
              </w:rPr>
              <w:t>Traditional Li textile techniques: spinning, dyeing, weaving and embroidering</w:t>
            </w:r>
          </w:p>
        </w:tc>
        <w:tc>
          <w:tcPr>
            <w:tcW w:w="570" w:type="pct"/>
          </w:tcPr>
          <w:p w14:paraId="73116BFE" w14:textId="3B969B8F" w:rsidR="00E31CE9" w:rsidRPr="002A7211" w:rsidRDefault="00E31CE9" w:rsidP="00E31CE9">
            <w:pPr>
              <w:spacing w:before="120" w:after="120"/>
              <w:jc w:val="center"/>
              <w:rPr>
                <w:rFonts w:ascii="Arial" w:hAnsi="Arial" w:cs="Arial"/>
                <w:color w:val="000000"/>
                <w:sz w:val="20"/>
                <w:szCs w:val="20"/>
                <w:lang w:val="en-GB"/>
              </w:rPr>
            </w:pPr>
            <w:r w:rsidRPr="002A7211">
              <w:rPr>
                <w:rFonts w:ascii="Arial" w:hAnsi="Arial" w:cs="Arial"/>
                <w:color w:val="000000"/>
                <w:sz w:val="20"/>
                <w:szCs w:val="20"/>
                <w:lang w:val="en-GB"/>
              </w:rPr>
              <w:t>2009</w:t>
            </w:r>
          </w:p>
        </w:tc>
        <w:tc>
          <w:tcPr>
            <w:tcW w:w="676" w:type="pct"/>
          </w:tcPr>
          <w:p w14:paraId="7E68E009" w14:textId="1BDA9D29" w:rsidR="00E31CE9" w:rsidRPr="002A7211" w:rsidRDefault="00AC3590" w:rsidP="00E31CE9">
            <w:pPr>
              <w:spacing w:before="120" w:after="120"/>
              <w:jc w:val="center"/>
              <w:rPr>
                <w:rFonts w:ascii="Arial" w:hAnsi="Arial" w:cs="Arial"/>
                <w:sz w:val="20"/>
                <w:szCs w:val="20"/>
                <w:lang w:val="en-GB"/>
              </w:rPr>
            </w:pPr>
            <w:hyperlink r:id="rId8" w:history="1">
              <w:r w:rsidR="00E31CE9" w:rsidRPr="002A7211">
                <w:rPr>
                  <w:rStyle w:val="Hyperlink"/>
                  <w:rFonts w:ascii="Arial" w:hAnsi="Arial" w:cs="Arial"/>
                  <w:sz w:val="20"/>
                  <w:szCs w:val="20"/>
                  <w:lang w:val="en-GB"/>
                </w:rPr>
                <w:t>00302</w:t>
              </w:r>
            </w:hyperlink>
          </w:p>
        </w:tc>
      </w:tr>
      <w:tr w:rsidR="00851CF8" w:rsidRPr="002E373B" w14:paraId="2D5C059E" w14:textId="77777777" w:rsidTr="002A7211">
        <w:trPr>
          <w:cantSplit/>
        </w:trPr>
        <w:tc>
          <w:tcPr>
            <w:tcW w:w="639" w:type="pct"/>
          </w:tcPr>
          <w:p w14:paraId="60655021" w14:textId="77777777" w:rsidR="00851CF8" w:rsidRPr="002A7211" w:rsidRDefault="00C44322" w:rsidP="0063545B">
            <w:pPr>
              <w:spacing w:before="120" w:after="120"/>
              <w:rPr>
                <w:rFonts w:ascii="Arial" w:hAnsi="Arial" w:cs="Arial"/>
                <w:color w:val="000000"/>
                <w:sz w:val="20"/>
                <w:szCs w:val="20"/>
                <w:lang w:val="en-GB"/>
              </w:rPr>
            </w:pPr>
            <w:r w:rsidRPr="002A7211">
              <w:rPr>
                <w:rFonts w:ascii="Arial" w:hAnsi="Arial" w:cs="Arial"/>
                <w:color w:val="000000"/>
                <w:sz w:val="20"/>
                <w:szCs w:val="20"/>
                <w:lang w:val="en-GB"/>
              </w:rPr>
              <w:t>China</w:t>
            </w:r>
          </w:p>
        </w:tc>
        <w:tc>
          <w:tcPr>
            <w:tcW w:w="3114" w:type="pct"/>
          </w:tcPr>
          <w:p w14:paraId="29BFF8FA" w14:textId="77777777" w:rsidR="00851CF8" w:rsidRPr="002A7211" w:rsidRDefault="00C44322" w:rsidP="0063545B">
            <w:pPr>
              <w:spacing w:before="120" w:after="120"/>
              <w:rPr>
                <w:rFonts w:ascii="Arial" w:hAnsi="Arial" w:cs="Arial"/>
                <w:color w:val="000000"/>
                <w:sz w:val="20"/>
                <w:szCs w:val="20"/>
                <w:lang w:val="en-US"/>
              </w:rPr>
            </w:pPr>
            <w:r w:rsidRPr="002A7211">
              <w:rPr>
                <w:rFonts w:ascii="Arial" w:hAnsi="Arial" w:cs="Arial"/>
                <w:color w:val="000000"/>
                <w:sz w:val="20"/>
                <w:szCs w:val="20"/>
                <w:lang w:val="en-GB"/>
              </w:rPr>
              <w:t>Traditional design and practices for building Chinese wooden arch bridges</w:t>
            </w:r>
          </w:p>
        </w:tc>
        <w:tc>
          <w:tcPr>
            <w:tcW w:w="570" w:type="pct"/>
          </w:tcPr>
          <w:p w14:paraId="44BF5361" w14:textId="77777777" w:rsidR="00851CF8" w:rsidRPr="002A7211" w:rsidRDefault="00C44322" w:rsidP="0063545B">
            <w:pPr>
              <w:spacing w:before="120" w:after="120"/>
              <w:jc w:val="center"/>
              <w:rPr>
                <w:rFonts w:ascii="Arial" w:hAnsi="Arial" w:cs="Arial"/>
                <w:color w:val="000000"/>
                <w:sz w:val="20"/>
                <w:szCs w:val="20"/>
                <w:lang w:val="en-GB"/>
              </w:rPr>
            </w:pPr>
            <w:r w:rsidRPr="002A7211">
              <w:rPr>
                <w:rFonts w:ascii="Arial" w:hAnsi="Arial" w:cs="Arial"/>
                <w:color w:val="000000"/>
                <w:sz w:val="20"/>
                <w:szCs w:val="20"/>
                <w:lang w:val="en-GB"/>
              </w:rPr>
              <w:t>2009</w:t>
            </w:r>
          </w:p>
        </w:tc>
        <w:tc>
          <w:tcPr>
            <w:tcW w:w="676" w:type="pct"/>
          </w:tcPr>
          <w:p w14:paraId="7AEE91CB" w14:textId="77777777" w:rsidR="00851CF8" w:rsidRPr="002A7211" w:rsidRDefault="00AC3590" w:rsidP="0063545B">
            <w:pPr>
              <w:spacing w:before="120" w:after="120"/>
              <w:jc w:val="center"/>
              <w:rPr>
                <w:rFonts w:ascii="Arial" w:hAnsi="Arial" w:cs="Arial"/>
                <w:sz w:val="20"/>
                <w:szCs w:val="20"/>
                <w:lang w:val="en-GB"/>
              </w:rPr>
            </w:pPr>
            <w:hyperlink r:id="rId9" w:history="1">
              <w:r w:rsidR="00C44322" w:rsidRPr="002A7211">
                <w:rPr>
                  <w:rStyle w:val="Hyperlink"/>
                  <w:rFonts w:ascii="Arial" w:hAnsi="Arial" w:cs="Arial"/>
                  <w:sz w:val="20"/>
                  <w:szCs w:val="20"/>
                  <w:lang w:val="en-GB"/>
                </w:rPr>
                <w:t>00303</w:t>
              </w:r>
            </w:hyperlink>
          </w:p>
        </w:tc>
      </w:tr>
      <w:tr w:rsidR="00E31CE9" w:rsidRPr="002E373B" w14:paraId="35ACEB7A" w14:textId="77777777" w:rsidTr="002A7211">
        <w:trPr>
          <w:cantSplit/>
        </w:trPr>
        <w:tc>
          <w:tcPr>
            <w:tcW w:w="639" w:type="pct"/>
          </w:tcPr>
          <w:p w14:paraId="3E505564" w14:textId="2CCBEA10" w:rsidR="00E31CE9" w:rsidRPr="002A7211" w:rsidRDefault="00E31CE9" w:rsidP="00E31CE9">
            <w:pPr>
              <w:spacing w:before="120" w:after="120"/>
              <w:rPr>
                <w:rFonts w:ascii="Arial" w:hAnsi="Arial" w:cs="Arial"/>
                <w:color w:val="000000"/>
                <w:sz w:val="20"/>
                <w:szCs w:val="20"/>
                <w:lang w:val="en-GB"/>
              </w:rPr>
            </w:pPr>
            <w:r w:rsidRPr="002A7211">
              <w:rPr>
                <w:rFonts w:ascii="Arial" w:hAnsi="Arial" w:cs="Arial"/>
                <w:color w:val="000000"/>
                <w:sz w:val="20"/>
                <w:szCs w:val="20"/>
                <w:lang w:val="en-GB"/>
              </w:rPr>
              <w:t>China</w:t>
            </w:r>
          </w:p>
        </w:tc>
        <w:tc>
          <w:tcPr>
            <w:tcW w:w="3114" w:type="pct"/>
          </w:tcPr>
          <w:p w14:paraId="2AE8B2BF" w14:textId="25DF3C2F" w:rsidR="00E31CE9" w:rsidRPr="002A7211" w:rsidRDefault="00E31CE9" w:rsidP="00E31CE9">
            <w:pPr>
              <w:spacing w:before="120" w:after="120"/>
              <w:rPr>
                <w:rFonts w:ascii="Arial" w:hAnsi="Arial" w:cs="Arial"/>
                <w:color w:val="000000"/>
                <w:sz w:val="20"/>
                <w:szCs w:val="20"/>
                <w:lang w:val="en-US"/>
              </w:rPr>
            </w:pPr>
            <w:proofErr w:type="spellStart"/>
            <w:r w:rsidRPr="002A7211">
              <w:rPr>
                <w:rFonts w:ascii="Arial" w:hAnsi="Arial" w:cs="Arial"/>
                <w:color w:val="000000"/>
                <w:sz w:val="20"/>
                <w:szCs w:val="20"/>
                <w:lang w:val="en-GB"/>
              </w:rPr>
              <w:t>Qiang</w:t>
            </w:r>
            <w:proofErr w:type="spellEnd"/>
            <w:r w:rsidRPr="002A7211">
              <w:rPr>
                <w:rFonts w:ascii="Arial" w:hAnsi="Arial" w:cs="Arial"/>
                <w:color w:val="000000"/>
                <w:sz w:val="20"/>
                <w:szCs w:val="20"/>
                <w:lang w:val="en-GB"/>
              </w:rPr>
              <w:t xml:space="preserve"> New Year festival</w:t>
            </w:r>
          </w:p>
        </w:tc>
        <w:tc>
          <w:tcPr>
            <w:tcW w:w="570" w:type="pct"/>
          </w:tcPr>
          <w:p w14:paraId="3C1E25EC" w14:textId="00149EC9" w:rsidR="00E31CE9" w:rsidRPr="002A7211" w:rsidRDefault="00E31CE9" w:rsidP="00E31CE9">
            <w:pPr>
              <w:spacing w:before="120" w:after="120"/>
              <w:jc w:val="center"/>
              <w:rPr>
                <w:rFonts w:ascii="Arial" w:hAnsi="Arial" w:cs="Arial"/>
                <w:color w:val="000000"/>
                <w:sz w:val="20"/>
                <w:szCs w:val="20"/>
                <w:lang w:val="en-GB"/>
              </w:rPr>
            </w:pPr>
            <w:r w:rsidRPr="002A7211">
              <w:rPr>
                <w:rFonts w:ascii="Arial" w:hAnsi="Arial" w:cs="Arial"/>
                <w:color w:val="000000"/>
                <w:sz w:val="20"/>
                <w:szCs w:val="20"/>
                <w:lang w:val="en-GB"/>
              </w:rPr>
              <w:t>2009</w:t>
            </w:r>
          </w:p>
        </w:tc>
        <w:tc>
          <w:tcPr>
            <w:tcW w:w="676" w:type="pct"/>
          </w:tcPr>
          <w:p w14:paraId="6BA1B516" w14:textId="321C31FA" w:rsidR="00E31CE9" w:rsidRPr="002A7211" w:rsidRDefault="00AC3590" w:rsidP="00E31CE9">
            <w:pPr>
              <w:spacing w:before="120" w:after="120"/>
              <w:jc w:val="center"/>
              <w:rPr>
                <w:rFonts w:ascii="Arial" w:hAnsi="Arial" w:cs="Arial"/>
                <w:sz w:val="20"/>
                <w:szCs w:val="20"/>
                <w:lang w:val="en-GB"/>
              </w:rPr>
            </w:pPr>
            <w:hyperlink r:id="rId10" w:history="1">
              <w:r w:rsidR="00E31CE9" w:rsidRPr="002A7211">
                <w:rPr>
                  <w:rStyle w:val="Hyperlink"/>
                  <w:rFonts w:ascii="Arial" w:hAnsi="Arial" w:cs="Arial"/>
                  <w:sz w:val="20"/>
                  <w:szCs w:val="20"/>
                  <w:lang w:val="en-GB"/>
                </w:rPr>
                <w:t>00305</w:t>
              </w:r>
            </w:hyperlink>
          </w:p>
        </w:tc>
      </w:tr>
    </w:tbl>
    <w:p w14:paraId="45D2831C" w14:textId="02BF0969" w:rsidR="00851CF8" w:rsidRPr="00DA5AE8" w:rsidRDefault="00660517" w:rsidP="002A7211">
      <w:pPr>
        <w:pStyle w:val="COMPara"/>
        <w:spacing w:before="240"/>
        <w:ind w:left="567" w:hanging="567"/>
        <w:jc w:val="both"/>
      </w:pPr>
      <w:r>
        <w:rPr>
          <w:bCs/>
        </w:rPr>
        <w:t>For</w:t>
      </w:r>
      <w:r w:rsidRPr="00DA5AE8">
        <w:rPr>
          <w:bCs/>
        </w:rPr>
        <w:t xml:space="preserve"> </w:t>
      </w:r>
      <w:r w:rsidR="00851CF8" w:rsidRPr="00DA5AE8">
        <w:rPr>
          <w:bCs/>
        </w:rPr>
        <w:t xml:space="preserve">the </w:t>
      </w:r>
      <w:r w:rsidR="000662FE" w:rsidRPr="00DA5AE8">
        <w:rPr>
          <w:bCs/>
        </w:rPr>
        <w:t xml:space="preserve">sixteen </w:t>
      </w:r>
      <w:r w:rsidR="00851CF8" w:rsidRPr="00DA5AE8">
        <w:rPr>
          <w:bCs/>
        </w:rPr>
        <w:t xml:space="preserve">reports duly submitted by </w:t>
      </w:r>
      <w:r w:rsidR="000662FE" w:rsidRPr="00DA5AE8">
        <w:rPr>
          <w:bCs/>
        </w:rPr>
        <w:t>the deadline of 15</w:t>
      </w:r>
      <w:r w:rsidR="00A36C38" w:rsidRPr="00DA5AE8">
        <w:rPr>
          <w:bCs/>
        </w:rPr>
        <w:t> </w:t>
      </w:r>
      <w:r w:rsidR="000662FE" w:rsidRPr="00DA5AE8">
        <w:rPr>
          <w:bCs/>
        </w:rPr>
        <w:t>December 2017</w:t>
      </w:r>
      <w:r w:rsidR="00851CF8" w:rsidRPr="00DA5AE8">
        <w:t>, in compliance with paragraph 165 of the Operational Directives, the Secretariat registered them, a</w:t>
      </w:r>
      <w:r w:rsidR="001A1D88" w:rsidRPr="00DA5AE8">
        <w:t>cknowledged receipt</w:t>
      </w:r>
      <w:r w:rsidR="00A36C38">
        <w:t>,</w:t>
      </w:r>
      <w:r w:rsidR="001A1D88" w:rsidRPr="00DA5AE8">
        <w:t xml:space="preserve"> informed </w:t>
      </w:r>
      <w:r w:rsidR="00134E37">
        <w:t xml:space="preserve">the </w:t>
      </w:r>
      <w:r w:rsidR="001A1D88" w:rsidRPr="00DA5AE8">
        <w:t>State</w:t>
      </w:r>
      <w:r w:rsidR="00A36C38">
        <w:t>s</w:t>
      </w:r>
      <w:r w:rsidR="001A1D88" w:rsidRPr="00DA5AE8">
        <w:t xml:space="preserve"> Parties concerned about </w:t>
      </w:r>
      <w:r w:rsidR="00134E37">
        <w:t xml:space="preserve">any </w:t>
      </w:r>
      <w:r w:rsidR="001A1D88" w:rsidRPr="00DA5AE8">
        <w:t>missing information and advised them on how to complete their reports</w:t>
      </w:r>
      <w:r w:rsidR="00134E37">
        <w:t>,</w:t>
      </w:r>
      <w:r w:rsidR="00380837">
        <w:t xml:space="preserve"> when necessary</w:t>
      </w:r>
      <w:r w:rsidR="001A1D88" w:rsidRPr="00DA5AE8">
        <w:t>. T</w:t>
      </w:r>
      <w:r w:rsidR="00851CF8" w:rsidRPr="00DA5AE8">
        <w:t xml:space="preserve">he final reports are available </w:t>
      </w:r>
      <w:proofErr w:type="gramStart"/>
      <w:r w:rsidR="00851CF8" w:rsidRPr="00DA5AE8">
        <w:t>at:</w:t>
      </w:r>
      <w:proofErr w:type="gramEnd"/>
      <w:r w:rsidR="00851CF8" w:rsidRPr="00DA5AE8">
        <w:t xml:space="preserve"> </w:t>
      </w:r>
      <w:hyperlink r:id="rId11" w:history="1">
        <w:r w:rsidR="002A7211" w:rsidRPr="002A270A">
          <w:rPr>
            <w:rStyle w:val="Hyperlink"/>
            <w:rFonts w:cs="Times New Roman"/>
            <w:szCs w:val="24"/>
            <w:lang w:val="en-US"/>
          </w:rPr>
          <w:t>https://ich.unesco.org/en/7b-periodic-reporting-usl-00995</w:t>
        </w:r>
      </w:hyperlink>
      <w:r w:rsidR="00851CF8" w:rsidRPr="00DA5AE8">
        <w:t>. The present document includes an overview of the reports received and a set of draft decisions for the Committee’s consideration, one for each report as follows:</w:t>
      </w:r>
    </w:p>
    <w:tbl>
      <w:tblPr>
        <w:tblW w:w="9072" w:type="dxa"/>
        <w:tblInd w:w="567" w:type="dxa"/>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4A0" w:firstRow="1" w:lastRow="0" w:firstColumn="1" w:lastColumn="0" w:noHBand="0" w:noVBand="1"/>
      </w:tblPr>
      <w:tblGrid>
        <w:gridCol w:w="1471"/>
        <w:gridCol w:w="1159"/>
        <w:gridCol w:w="4634"/>
        <w:gridCol w:w="1137"/>
        <w:gridCol w:w="671"/>
      </w:tblGrid>
      <w:tr w:rsidR="00851CF8" w:rsidRPr="002E373B" w14:paraId="29484D0C" w14:textId="77777777" w:rsidTr="002A7211">
        <w:trPr>
          <w:cantSplit/>
          <w:tblHeader/>
        </w:trPr>
        <w:tc>
          <w:tcPr>
            <w:tcW w:w="804" w:type="pct"/>
            <w:tcBorders>
              <w:top w:val="single" w:sz="4" w:space="0" w:color="auto"/>
              <w:left w:val="single" w:sz="4" w:space="0" w:color="auto"/>
              <w:bottom w:val="single" w:sz="4" w:space="0" w:color="auto"/>
              <w:right w:val="nil"/>
            </w:tcBorders>
            <w:shd w:val="clear" w:color="auto" w:fill="BFBFBF"/>
            <w:vAlign w:val="center"/>
            <w:hideMark/>
          </w:tcPr>
          <w:p w14:paraId="37FC9034" w14:textId="77777777" w:rsidR="00851CF8" w:rsidRPr="002A7211" w:rsidRDefault="00851CF8" w:rsidP="0063545B">
            <w:pPr>
              <w:spacing w:before="120" w:after="120"/>
              <w:jc w:val="center"/>
              <w:rPr>
                <w:rFonts w:ascii="Arial" w:hAnsi="Arial" w:cs="Arial"/>
                <w:color w:val="000000"/>
                <w:sz w:val="20"/>
                <w:szCs w:val="20"/>
                <w:lang w:val="en-GB"/>
              </w:rPr>
            </w:pPr>
            <w:bookmarkStart w:id="0" w:name="Draftdecision"/>
            <w:r w:rsidRPr="002A7211">
              <w:rPr>
                <w:rFonts w:ascii="Arial" w:hAnsi="Arial" w:cs="Arial"/>
                <w:b/>
                <w:bCs/>
                <w:color w:val="000000"/>
                <w:sz w:val="20"/>
                <w:szCs w:val="20"/>
                <w:lang w:val="en-GB" w:eastAsia="en-GB"/>
              </w:rPr>
              <w:lastRenderedPageBreak/>
              <w:t>Draft Decision</w:t>
            </w:r>
            <w:bookmarkEnd w:id="0"/>
          </w:p>
        </w:tc>
        <w:tc>
          <w:tcPr>
            <w:tcW w:w="603" w:type="pct"/>
            <w:tcBorders>
              <w:top w:val="single" w:sz="4" w:space="0" w:color="auto"/>
              <w:left w:val="nil"/>
              <w:bottom w:val="single" w:sz="4" w:space="0" w:color="auto"/>
              <w:right w:val="nil"/>
            </w:tcBorders>
            <w:shd w:val="clear" w:color="auto" w:fill="BFBFBF"/>
            <w:vAlign w:val="center"/>
            <w:hideMark/>
          </w:tcPr>
          <w:p w14:paraId="6F34FC38" w14:textId="77777777" w:rsidR="00851CF8" w:rsidRPr="002A7211" w:rsidRDefault="00851CF8" w:rsidP="0063545B">
            <w:pPr>
              <w:spacing w:before="120" w:after="120"/>
              <w:jc w:val="center"/>
              <w:rPr>
                <w:rFonts w:ascii="Arial" w:hAnsi="Arial" w:cs="Arial"/>
                <w:color w:val="000000"/>
                <w:sz w:val="20"/>
                <w:szCs w:val="20"/>
                <w:lang w:val="en-GB"/>
              </w:rPr>
            </w:pPr>
            <w:r w:rsidRPr="002A7211">
              <w:rPr>
                <w:rFonts w:ascii="Arial" w:hAnsi="Arial" w:cs="Arial"/>
                <w:b/>
                <w:bCs/>
                <w:color w:val="000000"/>
                <w:sz w:val="20"/>
                <w:szCs w:val="20"/>
                <w:lang w:val="en-GB" w:eastAsia="en-GB"/>
              </w:rPr>
              <w:t>Submitting State</w:t>
            </w:r>
          </w:p>
        </w:tc>
        <w:tc>
          <w:tcPr>
            <w:tcW w:w="2661" w:type="pct"/>
            <w:tcBorders>
              <w:top w:val="single" w:sz="4" w:space="0" w:color="auto"/>
              <w:left w:val="nil"/>
              <w:bottom w:val="single" w:sz="4" w:space="0" w:color="auto"/>
              <w:right w:val="nil"/>
            </w:tcBorders>
            <w:shd w:val="clear" w:color="auto" w:fill="BFBFBF"/>
            <w:vAlign w:val="center"/>
            <w:hideMark/>
          </w:tcPr>
          <w:p w14:paraId="5EBCEEAC" w14:textId="77777777" w:rsidR="00851CF8" w:rsidRPr="002A7211" w:rsidRDefault="00851CF8" w:rsidP="0063545B">
            <w:pPr>
              <w:spacing w:before="120" w:after="120"/>
              <w:jc w:val="center"/>
              <w:rPr>
                <w:rFonts w:ascii="Arial" w:hAnsi="Arial" w:cs="Arial"/>
                <w:color w:val="000000"/>
                <w:sz w:val="20"/>
                <w:szCs w:val="20"/>
                <w:lang w:val="en-GB"/>
              </w:rPr>
            </w:pPr>
            <w:r w:rsidRPr="002A7211">
              <w:rPr>
                <w:rFonts w:ascii="Arial" w:hAnsi="Arial" w:cs="Arial"/>
                <w:b/>
                <w:bCs/>
                <w:color w:val="000000"/>
                <w:sz w:val="20"/>
                <w:szCs w:val="20"/>
                <w:lang w:val="en-GB" w:eastAsia="en-GB"/>
              </w:rPr>
              <w:t>Element</w:t>
            </w:r>
          </w:p>
        </w:tc>
        <w:tc>
          <w:tcPr>
            <w:tcW w:w="565" w:type="pct"/>
            <w:tcBorders>
              <w:top w:val="single" w:sz="4" w:space="0" w:color="auto"/>
              <w:left w:val="nil"/>
              <w:bottom w:val="single" w:sz="4" w:space="0" w:color="auto"/>
              <w:right w:val="nil"/>
            </w:tcBorders>
            <w:shd w:val="clear" w:color="auto" w:fill="BFBFBF"/>
          </w:tcPr>
          <w:p w14:paraId="111D1FEB" w14:textId="77777777" w:rsidR="00851CF8" w:rsidRPr="002A7211" w:rsidRDefault="00851CF8" w:rsidP="0063545B">
            <w:pPr>
              <w:spacing w:before="120" w:after="120"/>
              <w:jc w:val="center"/>
              <w:rPr>
                <w:rFonts w:ascii="Arial" w:hAnsi="Arial" w:cs="Arial"/>
                <w:b/>
                <w:bCs/>
                <w:color w:val="000000"/>
                <w:sz w:val="20"/>
                <w:szCs w:val="20"/>
                <w:lang w:val="en-GB" w:eastAsia="en-GB"/>
              </w:rPr>
            </w:pPr>
            <w:r w:rsidRPr="002A7211">
              <w:rPr>
                <w:rFonts w:ascii="Arial" w:hAnsi="Arial" w:cs="Arial"/>
                <w:b/>
                <w:bCs/>
                <w:color w:val="000000"/>
                <w:sz w:val="20"/>
                <w:szCs w:val="20"/>
                <w:lang w:val="en-GB" w:eastAsia="en-GB"/>
              </w:rPr>
              <w:t>Year of inscription</w:t>
            </w:r>
          </w:p>
        </w:tc>
        <w:tc>
          <w:tcPr>
            <w:tcW w:w="367" w:type="pct"/>
            <w:tcBorders>
              <w:top w:val="single" w:sz="4" w:space="0" w:color="auto"/>
              <w:left w:val="nil"/>
              <w:bottom w:val="single" w:sz="4" w:space="0" w:color="auto"/>
              <w:right w:val="single" w:sz="4" w:space="0" w:color="auto"/>
            </w:tcBorders>
            <w:shd w:val="clear" w:color="auto" w:fill="BFBFBF"/>
            <w:vAlign w:val="center"/>
            <w:hideMark/>
          </w:tcPr>
          <w:p w14:paraId="255E2F46" w14:textId="77777777" w:rsidR="00851CF8" w:rsidRPr="002A7211" w:rsidRDefault="00851CF8" w:rsidP="0063545B">
            <w:pPr>
              <w:spacing w:before="120" w:after="120"/>
              <w:jc w:val="center"/>
              <w:rPr>
                <w:rFonts w:ascii="Arial" w:hAnsi="Arial" w:cs="Arial"/>
                <w:color w:val="000000"/>
                <w:sz w:val="20"/>
                <w:szCs w:val="20"/>
                <w:lang w:val="en-GB"/>
              </w:rPr>
            </w:pPr>
            <w:r w:rsidRPr="002A7211">
              <w:rPr>
                <w:rFonts w:ascii="Arial" w:hAnsi="Arial" w:cs="Arial"/>
                <w:b/>
                <w:bCs/>
                <w:color w:val="000000"/>
                <w:sz w:val="20"/>
                <w:szCs w:val="20"/>
                <w:lang w:val="en-GB" w:eastAsia="en-GB"/>
              </w:rPr>
              <w:t>File No.</w:t>
            </w:r>
          </w:p>
        </w:tc>
      </w:tr>
      <w:tr w:rsidR="00851CF8" w:rsidRPr="002E373B" w14:paraId="3A79BCBF" w14:textId="77777777" w:rsidTr="002A7211">
        <w:trPr>
          <w:cantSplit/>
        </w:trPr>
        <w:tc>
          <w:tcPr>
            <w:tcW w:w="804" w:type="pct"/>
            <w:tcBorders>
              <w:top w:val="single" w:sz="4" w:space="0" w:color="auto"/>
              <w:left w:val="single" w:sz="4" w:space="0" w:color="auto"/>
              <w:bottom w:val="single" w:sz="4" w:space="0" w:color="auto"/>
              <w:right w:val="nil"/>
            </w:tcBorders>
          </w:tcPr>
          <w:p w14:paraId="55C09D2D" w14:textId="77777777" w:rsidR="00851CF8" w:rsidRPr="00153C24" w:rsidRDefault="00AC3590" w:rsidP="00ED7C7E">
            <w:pPr>
              <w:spacing w:before="120" w:after="120"/>
              <w:rPr>
                <w:rFonts w:ascii="Arial" w:hAnsi="Arial" w:cs="Arial"/>
                <w:bCs/>
                <w:color w:val="000000"/>
                <w:sz w:val="20"/>
                <w:szCs w:val="20"/>
                <w:lang w:val="en-GB" w:eastAsia="en-GB"/>
              </w:rPr>
            </w:pPr>
            <w:hyperlink w:anchor="_DRAFT_DECISION_13.COM" w:history="1">
              <w:r w:rsidR="00ED7C7E" w:rsidRPr="00153C24">
                <w:rPr>
                  <w:rStyle w:val="Hyperlink"/>
                  <w:rFonts w:ascii="Arial" w:hAnsi="Arial" w:cs="Arial"/>
                  <w:bCs/>
                  <w:sz w:val="20"/>
                  <w:szCs w:val="20"/>
                  <w:lang w:val="en-GB" w:eastAsia="en-GB"/>
                </w:rPr>
                <w:t>13</w:t>
              </w:r>
              <w:r w:rsidR="00851CF8" w:rsidRPr="00153C24">
                <w:rPr>
                  <w:rStyle w:val="Hyperlink"/>
                  <w:rFonts w:ascii="Arial" w:hAnsi="Arial" w:cs="Arial"/>
                  <w:bCs/>
                  <w:sz w:val="20"/>
                  <w:szCs w:val="20"/>
                  <w:lang w:val="en-GB" w:eastAsia="en-GB"/>
                </w:rPr>
                <w:t>.COM</w:t>
              </w:r>
              <w:r w:rsidR="00ED7C7E" w:rsidRPr="00153C24">
                <w:rPr>
                  <w:rStyle w:val="Hyperlink"/>
                  <w:rFonts w:ascii="Arial" w:hAnsi="Arial" w:cs="Arial"/>
                  <w:bCs/>
                  <w:sz w:val="20"/>
                  <w:szCs w:val="20"/>
                  <w:lang w:val="en-GB" w:eastAsia="en-GB"/>
                </w:rPr>
                <w:t> 7</w:t>
              </w:r>
              <w:r w:rsidR="00851CF8" w:rsidRPr="00153C24">
                <w:rPr>
                  <w:rStyle w:val="Hyperlink"/>
                  <w:rFonts w:ascii="Arial" w:hAnsi="Arial" w:cs="Arial"/>
                  <w:bCs/>
                  <w:sz w:val="20"/>
                  <w:szCs w:val="20"/>
                  <w:lang w:val="en-GB" w:eastAsia="en-GB"/>
                </w:rPr>
                <w:t>.</w:t>
              </w:r>
              <w:r w:rsidR="00ED7C7E" w:rsidRPr="00153C24">
                <w:rPr>
                  <w:rStyle w:val="Hyperlink"/>
                  <w:rFonts w:ascii="Arial" w:hAnsi="Arial" w:cs="Arial"/>
                  <w:bCs/>
                  <w:sz w:val="20"/>
                  <w:szCs w:val="20"/>
                  <w:lang w:val="en-GB" w:eastAsia="en-GB"/>
                </w:rPr>
                <w:t>b</w:t>
              </w:r>
              <w:r w:rsidR="00851CF8" w:rsidRPr="00153C24">
                <w:rPr>
                  <w:rStyle w:val="Hyperlink"/>
                  <w:rFonts w:ascii="Arial" w:hAnsi="Arial" w:cs="Arial"/>
                  <w:bCs/>
                  <w:sz w:val="20"/>
                  <w:szCs w:val="20"/>
                  <w:lang w:val="en-GB" w:eastAsia="en-GB"/>
                </w:rPr>
                <w:t>.1</w:t>
              </w:r>
            </w:hyperlink>
          </w:p>
        </w:tc>
        <w:tc>
          <w:tcPr>
            <w:tcW w:w="603" w:type="pct"/>
            <w:tcBorders>
              <w:top w:val="single" w:sz="4" w:space="0" w:color="auto"/>
              <w:left w:val="nil"/>
              <w:bottom w:val="single" w:sz="4" w:space="0" w:color="auto"/>
              <w:right w:val="nil"/>
            </w:tcBorders>
          </w:tcPr>
          <w:p w14:paraId="595A9CB1" w14:textId="77777777" w:rsidR="00851CF8" w:rsidRPr="00153C24" w:rsidRDefault="00C93D40" w:rsidP="0063545B">
            <w:pPr>
              <w:spacing w:before="120" w:after="120"/>
              <w:jc w:val="center"/>
              <w:rPr>
                <w:rFonts w:ascii="Arial" w:hAnsi="Arial" w:cs="Arial"/>
                <w:color w:val="000000"/>
                <w:sz w:val="20"/>
                <w:szCs w:val="20"/>
                <w:lang w:val="en-GB"/>
              </w:rPr>
            </w:pPr>
            <w:r w:rsidRPr="00153C24">
              <w:rPr>
                <w:rFonts w:ascii="Arial" w:hAnsi="Arial" w:cs="Arial"/>
                <w:color w:val="000000"/>
                <w:sz w:val="20"/>
                <w:szCs w:val="20"/>
                <w:lang w:val="en-GB"/>
              </w:rPr>
              <w:t>Azerbaijan</w:t>
            </w:r>
          </w:p>
        </w:tc>
        <w:tc>
          <w:tcPr>
            <w:tcW w:w="2661" w:type="pct"/>
            <w:tcBorders>
              <w:top w:val="single" w:sz="4" w:space="0" w:color="auto"/>
              <w:left w:val="nil"/>
              <w:bottom w:val="single" w:sz="4" w:space="0" w:color="auto"/>
              <w:right w:val="nil"/>
            </w:tcBorders>
          </w:tcPr>
          <w:p w14:paraId="043A07DF" w14:textId="77777777" w:rsidR="00851CF8" w:rsidRPr="00153C24" w:rsidRDefault="00C93D40" w:rsidP="0063545B">
            <w:pPr>
              <w:spacing w:before="120" w:after="120"/>
              <w:rPr>
                <w:rFonts w:ascii="Arial" w:hAnsi="Arial" w:cs="Arial"/>
                <w:color w:val="000000"/>
                <w:sz w:val="20"/>
                <w:szCs w:val="20"/>
                <w:lang w:val="en-US"/>
              </w:rPr>
            </w:pPr>
            <w:proofErr w:type="spellStart"/>
            <w:r w:rsidRPr="00153C24">
              <w:rPr>
                <w:rFonts w:ascii="Arial" w:hAnsi="Arial" w:cs="Arial"/>
                <w:color w:val="000000"/>
                <w:sz w:val="20"/>
                <w:szCs w:val="20"/>
                <w:lang w:val="en-GB"/>
              </w:rPr>
              <w:t>Chovqan</w:t>
            </w:r>
            <w:proofErr w:type="spellEnd"/>
            <w:r w:rsidRPr="00153C24">
              <w:rPr>
                <w:rFonts w:ascii="Arial" w:hAnsi="Arial" w:cs="Arial"/>
                <w:color w:val="000000"/>
                <w:sz w:val="20"/>
                <w:szCs w:val="20"/>
                <w:lang w:val="en-GB"/>
              </w:rPr>
              <w:t xml:space="preserve">, a traditional </w:t>
            </w:r>
            <w:proofErr w:type="spellStart"/>
            <w:r w:rsidRPr="00153C24">
              <w:rPr>
                <w:rFonts w:ascii="Arial" w:hAnsi="Arial" w:cs="Arial"/>
                <w:color w:val="000000"/>
                <w:sz w:val="20"/>
                <w:szCs w:val="20"/>
                <w:lang w:val="en-GB"/>
              </w:rPr>
              <w:t>Karabakh</w:t>
            </w:r>
            <w:proofErr w:type="spellEnd"/>
            <w:r w:rsidRPr="00153C24">
              <w:rPr>
                <w:rFonts w:ascii="Arial" w:hAnsi="Arial" w:cs="Arial"/>
                <w:color w:val="000000"/>
                <w:sz w:val="20"/>
                <w:szCs w:val="20"/>
                <w:lang w:val="en-GB"/>
              </w:rPr>
              <w:t xml:space="preserve"> horse-riding game in the Republic of Azerbaijan</w:t>
            </w:r>
          </w:p>
        </w:tc>
        <w:tc>
          <w:tcPr>
            <w:tcW w:w="565" w:type="pct"/>
            <w:tcBorders>
              <w:top w:val="single" w:sz="4" w:space="0" w:color="auto"/>
              <w:left w:val="nil"/>
              <w:bottom w:val="single" w:sz="4" w:space="0" w:color="auto"/>
              <w:right w:val="nil"/>
            </w:tcBorders>
          </w:tcPr>
          <w:p w14:paraId="414CBA1F" w14:textId="77777777" w:rsidR="00851CF8" w:rsidRPr="00153C24" w:rsidRDefault="00C93D40" w:rsidP="0063545B">
            <w:pPr>
              <w:spacing w:before="120" w:after="120"/>
              <w:jc w:val="center"/>
              <w:rPr>
                <w:rFonts w:ascii="Arial" w:hAnsi="Arial" w:cs="Arial"/>
                <w:color w:val="000000"/>
                <w:sz w:val="20"/>
                <w:szCs w:val="20"/>
                <w:lang w:val="en-GB"/>
              </w:rPr>
            </w:pPr>
            <w:r w:rsidRPr="00153C24">
              <w:rPr>
                <w:rFonts w:ascii="Arial" w:hAnsi="Arial" w:cs="Arial"/>
                <w:color w:val="000000"/>
                <w:sz w:val="20"/>
                <w:szCs w:val="20"/>
                <w:lang w:val="en-GB"/>
              </w:rPr>
              <w:t>2013</w:t>
            </w:r>
          </w:p>
        </w:tc>
        <w:tc>
          <w:tcPr>
            <w:tcW w:w="367" w:type="pct"/>
            <w:tcBorders>
              <w:top w:val="single" w:sz="4" w:space="0" w:color="auto"/>
              <w:left w:val="nil"/>
              <w:bottom w:val="single" w:sz="4" w:space="0" w:color="auto"/>
              <w:right w:val="single" w:sz="4" w:space="0" w:color="auto"/>
            </w:tcBorders>
          </w:tcPr>
          <w:p w14:paraId="378D155F" w14:textId="77777777" w:rsidR="00851CF8" w:rsidRPr="00153C24" w:rsidRDefault="00AC3590" w:rsidP="0063545B">
            <w:pPr>
              <w:spacing w:before="120" w:after="120"/>
              <w:jc w:val="center"/>
              <w:rPr>
                <w:rFonts w:ascii="Arial" w:hAnsi="Arial" w:cs="Arial"/>
                <w:color w:val="000000"/>
                <w:sz w:val="20"/>
                <w:szCs w:val="20"/>
                <w:lang w:val="en-GB"/>
              </w:rPr>
            </w:pPr>
            <w:hyperlink r:id="rId12" w:history="1">
              <w:r w:rsidR="0035622F" w:rsidRPr="00153C24">
                <w:rPr>
                  <w:rStyle w:val="Hyperlink"/>
                  <w:rFonts w:ascii="Arial" w:hAnsi="Arial" w:cs="Arial"/>
                  <w:sz w:val="20"/>
                  <w:szCs w:val="20"/>
                  <w:lang w:val="en-GB"/>
                </w:rPr>
                <w:t>00905</w:t>
              </w:r>
            </w:hyperlink>
          </w:p>
        </w:tc>
      </w:tr>
      <w:tr w:rsidR="00851CF8" w:rsidRPr="002E373B" w14:paraId="61936B5B" w14:textId="77777777" w:rsidTr="002A7211">
        <w:trPr>
          <w:cantSplit/>
        </w:trPr>
        <w:tc>
          <w:tcPr>
            <w:tcW w:w="804" w:type="pct"/>
            <w:tcBorders>
              <w:top w:val="single" w:sz="4" w:space="0" w:color="auto"/>
              <w:left w:val="single" w:sz="4" w:space="0" w:color="auto"/>
              <w:bottom w:val="single" w:sz="4" w:space="0" w:color="auto"/>
              <w:right w:val="nil"/>
            </w:tcBorders>
          </w:tcPr>
          <w:p w14:paraId="6B4AC00E" w14:textId="77777777" w:rsidR="00851CF8" w:rsidRPr="00153C24" w:rsidRDefault="00AC3590" w:rsidP="0063545B">
            <w:pPr>
              <w:spacing w:before="120" w:after="120"/>
              <w:rPr>
                <w:rFonts w:ascii="Arial" w:hAnsi="Arial" w:cs="Arial"/>
                <w:bCs/>
                <w:color w:val="000000"/>
                <w:sz w:val="20"/>
                <w:szCs w:val="20"/>
                <w:lang w:val="en-GB" w:eastAsia="en-GB"/>
              </w:rPr>
            </w:pPr>
            <w:hyperlink w:anchor="_DRAFT_DECISION_13.COM_1" w:history="1">
              <w:r w:rsidR="00ED7C7E" w:rsidRPr="00153C24">
                <w:rPr>
                  <w:rStyle w:val="Hyperlink"/>
                  <w:rFonts w:ascii="Arial" w:hAnsi="Arial" w:cs="Arial"/>
                  <w:bCs/>
                  <w:sz w:val="20"/>
                  <w:szCs w:val="20"/>
                  <w:lang w:val="en-GB" w:eastAsia="en-GB"/>
                </w:rPr>
                <w:t>13.COM 7.b</w:t>
              </w:r>
              <w:r w:rsidR="00851CF8" w:rsidRPr="00153C24">
                <w:rPr>
                  <w:rStyle w:val="Hyperlink"/>
                  <w:rFonts w:ascii="Arial" w:hAnsi="Arial" w:cs="Arial"/>
                  <w:bCs/>
                  <w:sz w:val="20"/>
                  <w:szCs w:val="20"/>
                  <w:lang w:val="en-GB" w:eastAsia="en-GB"/>
                </w:rPr>
                <w:t>.2</w:t>
              </w:r>
            </w:hyperlink>
          </w:p>
        </w:tc>
        <w:tc>
          <w:tcPr>
            <w:tcW w:w="603" w:type="pct"/>
            <w:tcBorders>
              <w:top w:val="single" w:sz="4" w:space="0" w:color="auto"/>
              <w:left w:val="nil"/>
              <w:bottom w:val="single" w:sz="4" w:space="0" w:color="auto"/>
              <w:right w:val="nil"/>
            </w:tcBorders>
          </w:tcPr>
          <w:p w14:paraId="2DB6BCAB" w14:textId="77777777" w:rsidR="00851CF8" w:rsidRPr="00153C24" w:rsidRDefault="00C93D40" w:rsidP="0063545B">
            <w:pPr>
              <w:spacing w:before="120" w:after="120"/>
              <w:jc w:val="center"/>
              <w:rPr>
                <w:rFonts w:ascii="Arial" w:hAnsi="Arial" w:cs="Arial"/>
                <w:color w:val="000000"/>
                <w:sz w:val="20"/>
                <w:szCs w:val="20"/>
                <w:lang w:val="en-GB"/>
              </w:rPr>
            </w:pPr>
            <w:r w:rsidRPr="00153C24">
              <w:rPr>
                <w:rFonts w:ascii="Arial" w:hAnsi="Arial" w:cs="Arial"/>
                <w:color w:val="000000"/>
                <w:sz w:val="20"/>
                <w:szCs w:val="20"/>
                <w:lang w:val="en-GB"/>
              </w:rPr>
              <w:t>Belarus</w:t>
            </w:r>
          </w:p>
        </w:tc>
        <w:tc>
          <w:tcPr>
            <w:tcW w:w="2661" w:type="pct"/>
            <w:tcBorders>
              <w:top w:val="single" w:sz="4" w:space="0" w:color="auto"/>
              <w:left w:val="nil"/>
              <w:bottom w:val="single" w:sz="4" w:space="0" w:color="auto"/>
              <w:right w:val="nil"/>
            </w:tcBorders>
          </w:tcPr>
          <w:p w14:paraId="5670AF08" w14:textId="77777777" w:rsidR="00851CF8" w:rsidRPr="00153C24" w:rsidRDefault="0035622F" w:rsidP="0063545B">
            <w:pPr>
              <w:spacing w:before="120" w:after="120"/>
              <w:rPr>
                <w:rFonts w:ascii="Arial" w:hAnsi="Arial" w:cs="Arial"/>
                <w:color w:val="000000"/>
                <w:sz w:val="20"/>
                <w:szCs w:val="20"/>
                <w:lang w:val="en-GB"/>
              </w:rPr>
            </w:pPr>
            <w:r w:rsidRPr="00153C24">
              <w:rPr>
                <w:rFonts w:ascii="Arial" w:hAnsi="Arial" w:cs="Arial"/>
                <w:color w:val="000000"/>
                <w:sz w:val="20"/>
                <w:szCs w:val="20"/>
                <w:lang w:val="en-GB"/>
              </w:rPr>
              <w:t xml:space="preserve">Rite of the </w:t>
            </w:r>
            <w:proofErr w:type="spellStart"/>
            <w:r w:rsidRPr="00153C24">
              <w:rPr>
                <w:rFonts w:ascii="Arial" w:hAnsi="Arial" w:cs="Arial"/>
                <w:color w:val="000000"/>
                <w:sz w:val="20"/>
                <w:szCs w:val="20"/>
                <w:lang w:val="en-GB"/>
              </w:rPr>
              <w:t>Kalyady</w:t>
            </w:r>
            <w:proofErr w:type="spellEnd"/>
            <w:r w:rsidRPr="00153C24">
              <w:rPr>
                <w:rFonts w:ascii="Arial" w:hAnsi="Arial" w:cs="Arial"/>
                <w:color w:val="000000"/>
                <w:sz w:val="20"/>
                <w:szCs w:val="20"/>
                <w:lang w:val="en-GB"/>
              </w:rPr>
              <w:t xml:space="preserve"> Tsars (Christmas Tsars)</w:t>
            </w:r>
          </w:p>
        </w:tc>
        <w:tc>
          <w:tcPr>
            <w:tcW w:w="565" w:type="pct"/>
            <w:tcBorders>
              <w:top w:val="single" w:sz="4" w:space="0" w:color="auto"/>
              <w:left w:val="nil"/>
              <w:bottom w:val="single" w:sz="4" w:space="0" w:color="auto"/>
              <w:right w:val="nil"/>
            </w:tcBorders>
          </w:tcPr>
          <w:p w14:paraId="3BF7A79D" w14:textId="77777777" w:rsidR="00851CF8" w:rsidRPr="00153C24" w:rsidRDefault="00C93D40" w:rsidP="0063545B">
            <w:pPr>
              <w:spacing w:before="120" w:after="120"/>
              <w:jc w:val="center"/>
              <w:rPr>
                <w:rFonts w:ascii="Arial" w:hAnsi="Arial" w:cs="Arial"/>
                <w:color w:val="000000"/>
                <w:sz w:val="20"/>
                <w:szCs w:val="20"/>
                <w:lang w:val="en-GB"/>
              </w:rPr>
            </w:pPr>
            <w:r w:rsidRPr="00153C24">
              <w:rPr>
                <w:rFonts w:ascii="Arial" w:hAnsi="Arial" w:cs="Arial"/>
                <w:color w:val="000000"/>
                <w:sz w:val="20"/>
                <w:szCs w:val="20"/>
                <w:lang w:val="en-GB"/>
              </w:rPr>
              <w:t>2009</w:t>
            </w:r>
          </w:p>
        </w:tc>
        <w:tc>
          <w:tcPr>
            <w:tcW w:w="367" w:type="pct"/>
            <w:tcBorders>
              <w:top w:val="single" w:sz="4" w:space="0" w:color="auto"/>
              <w:left w:val="nil"/>
              <w:bottom w:val="single" w:sz="4" w:space="0" w:color="auto"/>
              <w:right w:val="single" w:sz="4" w:space="0" w:color="auto"/>
            </w:tcBorders>
          </w:tcPr>
          <w:p w14:paraId="26E6067B" w14:textId="77777777" w:rsidR="00851CF8" w:rsidRPr="00153C24" w:rsidRDefault="00AC3590" w:rsidP="0063545B">
            <w:pPr>
              <w:spacing w:before="120" w:after="120"/>
              <w:jc w:val="center"/>
              <w:rPr>
                <w:rFonts w:ascii="Arial" w:hAnsi="Arial" w:cs="Arial"/>
                <w:color w:val="000000"/>
                <w:sz w:val="20"/>
                <w:szCs w:val="20"/>
                <w:lang w:val="en-GB"/>
              </w:rPr>
            </w:pPr>
            <w:hyperlink r:id="rId13" w:history="1">
              <w:r w:rsidR="0035622F" w:rsidRPr="00153C24">
                <w:rPr>
                  <w:rStyle w:val="Hyperlink"/>
                  <w:rFonts w:ascii="Arial" w:hAnsi="Arial" w:cs="Arial"/>
                  <w:sz w:val="20"/>
                  <w:szCs w:val="20"/>
                  <w:lang w:val="en-GB"/>
                </w:rPr>
                <w:t>00308</w:t>
              </w:r>
            </w:hyperlink>
          </w:p>
        </w:tc>
      </w:tr>
      <w:tr w:rsidR="00851CF8" w:rsidRPr="002E373B" w14:paraId="3C16640F" w14:textId="77777777" w:rsidTr="002A7211">
        <w:trPr>
          <w:cantSplit/>
        </w:trPr>
        <w:tc>
          <w:tcPr>
            <w:tcW w:w="804" w:type="pct"/>
            <w:tcBorders>
              <w:top w:val="single" w:sz="4" w:space="0" w:color="auto"/>
              <w:left w:val="single" w:sz="4" w:space="0" w:color="auto"/>
              <w:bottom w:val="single" w:sz="4" w:space="0" w:color="auto"/>
              <w:right w:val="nil"/>
            </w:tcBorders>
          </w:tcPr>
          <w:p w14:paraId="6F8A779E" w14:textId="2B85BCBD" w:rsidR="00851CF8" w:rsidRPr="00153C24" w:rsidRDefault="00AC3590" w:rsidP="0063545B">
            <w:pPr>
              <w:spacing w:before="120" w:after="120"/>
              <w:rPr>
                <w:rFonts w:ascii="Arial" w:hAnsi="Arial" w:cs="Arial"/>
                <w:bCs/>
                <w:color w:val="000000"/>
                <w:sz w:val="20"/>
                <w:szCs w:val="20"/>
                <w:lang w:val="en-GB" w:eastAsia="en-GB"/>
              </w:rPr>
            </w:pPr>
            <w:hyperlink w:anchor="_DRAFT_DECISION_13.COM_15" w:history="1">
              <w:r w:rsidR="00406CF3" w:rsidRPr="00153C24">
                <w:rPr>
                  <w:rStyle w:val="Hyperlink"/>
                  <w:rFonts w:ascii="Arial" w:hAnsi="Arial" w:cs="Arial"/>
                  <w:bCs/>
                  <w:sz w:val="20"/>
                  <w:szCs w:val="20"/>
                  <w:lang w:val="en-GB" w:eastAsia="en-GB"/>
                </w:rPr>
                <w:t>13.COM 7.b.</w:t>
              </w:r>
              <w:r w:rsidR="00851CF8" w:rsidRPr="00153C24">
                <w:rPr>
                  <w:rStyle w:val="Hyperlink"/>
                  <w:rFonts w:ascii="Arial" w:hAnsi="Arial" w:cs="Arial"/>
                  <w:bCs/>
                  <w:sz w:val="20"/>
                  <w:szCs w:val="20"/>
                  <w:lang w:val="en-GB" w:eastAsia="en-GB"/>
                </w:rPr>
                <w:t>3</w:t>
              </w:r>
            </w:hyperlink>
          </w:p>
        </w:tc>
        <w:tc>
          <w:tcPr>
            <w:tcW w:w="603" w:type="pct"/>
            <w:tcBorders>
              <w:top w:val="single" w:sz="4" w:space="0" w:color="auto"/>
              <w:left w:val="nil"/>
              <w:bottom w:val="single" w:sz="4" w:space="0" w:color="auto"/>
              <w:right w:val="nil"/>
            </w:tcBorders>
          </w:tcPr>
          <w:p w14:paraId="2E1BE861" w14:textId="77777777" w:rsidR="00851CF8" w:rsidRPr="00153C24" w:rsidRDefault="00C93D40" w:rsidP="0063545B">
            <w:pPr>
              <w:spacing w:before="120" w:after="120"/>
              <w:jc w:val="center"/>
              <w:rPr>
                <w:rFonts w:ascii="Arial" w:hAnsi="Arial" w:cs="Arial"/>
                <w:color w:val="000000"/>
                <w:sz w:val="20"/>
                <w:szCs w:val="20"/>
                <w:lang w:val="en-GB"/>
              </w:rPr>
            </w:pPr>
            <w:r w:rsidRPr="00153C24">
              <w:rPr>
                <w:rFonts w:ascii="Arial" w:hAnsi="Arial" w:cs="Arial"/>
                <w:color w:val="000000"/>
                <w:sz w:val="20"/>
                <w:szCs w:val="20"/>
                <w:lang w:val="en-GB"/>
              </w:rPr>
              <w:t>Brazil</w:t>
            </w:r>
          </w:p>
        </w:tc>
        <w:tc>
          <w:tcPr>
            <w:tcW w:w="2661" w:type="pct"/>
            <w:tcBorders>
              <w:top w:val="single" w:sz="4" w:space="0" w:color="auto"/>
              <w:left w:val="nil"/>
              <w:bottom w:val="single" w:sz="4" w:space="0" w:color="auto"/>
              <w:right w:val="nil"/>
            </w:tcBorders>
          </w:tcPr>
          <w:p w14:paraId="7FAE8E00" w14:textId="77777777" w:rsidR="00851CF8" w:rsidRPr="00153C24" w:rsidRDefault="0035622F" w:rsidP="0063545B">
            <w:pPr>
              <w:spacing w:before="120" w:after="120"/>
              <w:rPr>
                <w:rFonts w:ascii="Arial" w:hAnsi="Arial" w:cs="Arial"/>
                <w:color w:val="000000"/>
                <w:sz w:val="20"/>
                <w:szCs w:val="20"/>
                <w:lang w:val="en-GB"/>
              </w:rPr>
            </w:pPr>
            <w:proofErr w:type="spellStart"/>
            <w:r w:rsidRPr="00153C24">
              <w:rPr>
                <w:rFonts w:ascii="Arial" w:hAnsi="Arial" w:cs="Arial"/>
                <w:color w:val="000000"/>
                <w:sz w:val="20"/>
                <w:szCs w:val="20"/>
                <w:lang w:val="en-GB"/>
              </w:rPr>
              <w:t>Yaokwa</w:t>
            </w:r>
            <w:proofErr w:type="spellEnd"/>
            <w:r w:rsidRPr="00153C24">
              <w:rPr>
                <w:rFonts w:ascii="Arial" w:hAnsi="Arial" w:cs="Arial"/>
                <w:color w:val="000000"/>
                <w:sz w:val="20"/>
                <w:szCs w:val="20"/>
                <w:lang w:val="en-GB"/>
              </w:rPr>
              <w:t xml:space="preserve">, the </w:t>
            </w:r>
            <w:proofErr w:type="spellStart"/>
            <w:r w:rsidRPr="00153C24">
              <w:rPr>
                <w:rFonts w:ascii="Arial" w:hAnsi="Arial" w:cs="Arial"/>
                <w:color w:val="000000"/>
                <w:sz w:val="20"/>
                <w:szCs w:val="20"/>
                <w:lang w:val="en-GB"/>
              </w:rPr>
              <w:t>Enawene</w:t>
            </w:r>
            <w:proofErr w:type="spellEnd"/>
            <w:r w:rsidRPr="00153C24">
              <w:rPr>
                <w:rFonts w:ascii="Arial" w:hAnsi="Arial" w:cs="Arial"/>
                <w:color w:val="000000"/>
                <w:sz w:val="20"/>
                <w:szCs w:val="20"/>
                <w:lang w:val="en-GB"/>
              </w:rPr>
              <w:t xml:space="preserve"> </w:t>
            </w:r>
            <w:proofErr w:type="spellStart"/>
            <w:r w:rsidRPr="00153C24">
              <w:rPr>
                <w:rFonts w:ascii="Arial" w:hAnsi="Arial" w:cs="Arial"/>
                <w:color w:val="000000"/>
                <w:sz w:val="20"/>
                <w:szCs w:val="20"/>
                <w:lang w:val="en-GB"/>
              </w:rPr>
              <w:t>Nawe</w:t>
            </w:r>
            <w:proofErr w:type="spellEnd"/>
            <w:r w:rsidRPr="00153C24">
              <w:rPr>
                <w:rFonts w:ascii="Arial" w:hAnsi="Arial" w:cs="Arial"/>
                <w:color w:val="000000"/>
                <w:sz w:val="20"/>
                <w:szCs w:val="20"/>
                <w:lang w:val="en-GB"/>
              </w:rPr>
              <w:t xml:space="preserve"> people's ritual for the maintenance of social and cosmic order</w:t>
            </w:r>
          </w:p>
        </w:tc>
        <w:tc>
          <w:tcPr>
            <w:tcW w:w="565" w:type="pct"/>
            <w:tcBorders>
              <w:top w:val="single" w:sz="4" w:space="0" w:color="auto"/>
              <w:left w:val="nil"/>
              <w:bottom w:val="single" w:sz="4" w:space="0" w:color="auto"/>
              <w:right w:val="nil"/>
            </w:tcBorders>
          </w:tcPr>
          <w:p w14:paraId="668AA21D" w14:textId="77777777" w:rsidR="00851CF8" w:rsidRPr="00153C24" w:rsidRDefault="00C93D40" w:rsidP="0063545B">
            <w:pPr>
              <w:spacing w:before="120" w:after="120"/>
              <w:jc w:val="center"/>
              <w:rPr>
                <w:rFonts w:ascii="Arial" w:hAnsi="Arial" w:cs="Arial"/>
                <w:color w:val="000000"/>
                <w:sz w:val="20"/>
                <w:szCs w:val="20"/>
                <w:lang w:val="en-GB"/>
              </w:rPr>
            </w:pPr>
            <w:r w:rsidRPr="00153C24">
              <w:rPr>
                <w:rFonts w:ascii="Arial" w:hAnsi="Arial" w:cs="Arial"/>
                <w:color w:val="000000"/>
                <w:sz w:val="20"/>
                <w:szCs w:val="20"/>
                <w:lang w:val="en-GB"/>
              </w:rPr>
              <w:t>2011</w:t>
            </w:r>
          </w:p>
        </w:tc>
        <w:tc>
          <w:tcPr>
            <w:tcW w:w="367" w:type="pct"/>
            <w:tcBorders>
              <w:top w:val="single" w:sz="4" w:space="0" w:color="auto"/>
              <w:left w:val="nil"/>
              <w:bottom w:val="single" w:sz="4" w:space="0" w:color="auto"/>
              <w:right w:val="single" w:sz="4" w:space="0" w:color="auto"/>
            </w:tcBorders>
          </w:tcPr>
          <w:p w14:paraId="6F7A2626" w14:textId="77777777" w:rsidR="00851CF8" w:rsidRPr="00153C24" w:rsidRDefault="00AC3590" w:rsidP="0063545B">
            <w:pPr>
              <w:spacing w:before="120" w:after="120"/>
              <w:jc w:val="center"/>
              <w:rPr>
                <w:rFonts w:ascii="Arial" w:hAnsi="Arial" w:cs="Arial"/>
                <w:color w:val="000000"/>
                <w:sz w:val="20"/>
                <w:szCs w:val="20"/>
                <w:lang w:val="en-GB"/>
              </w:rPr>
            </w:pPr>
            <w:hyperlink r:id="rId14" w:history="1">
              <w:r w:rsidR="0035622F" w:rsidRPr="00153C24">
                <w:rPr>
                  <w:rStyle w:val="Hyperlink"/>
                  <w:rFonts w:ascii="Arial" w:hAnsi="Arial" w:cs="Arial"/>
                  <w:sz w:val="20"/>
                  <w:szCs w:val="20"/>
                  <w:lang w:val="en-GB"/>
                </w:rPr>
                <w:t>00521</w:t>
              </w:r>
            </w:hyperlink>
          </w:p>
        </w:tc>
      </w:tr>
      <w:tr w:rsidR="00851CF8" w:rsidRPr="002E373B" w14:paraId="14E81E89" w14:textId="77777777" w:rsidTr="002A7211">
        <w:trPr>
          <w:cantSplit/>
        </w:trPr>
        <w:tc>
          <w:tcPr>
            <w:tcW w:w="804" w:type="pct"/>
            <w:tcBorders>
              <w:top w:val="single" w:sz="4" w:space="0" w:color="auto"/>
              <w:left w:val="single" w:sz="4" w:space="0" w:color="auto"/>
              <w:bottom w:val="single" w:sz="4" w:space="0" w:color="auto"/>
              <w:right w:val="nil"/>
            </w:tcBorders>
          </w:tcPr>
          <w:p w14:paraId="42096EC9" w14:textId="77777777" w:rsidR="00851CF8" w:rsidRPr="00153C24" w:rsidRDefault="00AC3590" w:rsidP="0063545B">
            <w:pPr>
              <w:spacing w:before="120" w:after="120"/>
              <w:rPr>
                <w:rFonts w:ascii="Arial" w:hAnsi="Arial" w:cs="Arial"/>
                <w:bCs/>
                <w:color w:val="000000"/>
                <w:sz w:val="20"/>
                <w:szCs w:val="20"/>
                <w:lang w:val="en-GB" w:eastAsia="en-GB"/>
              </w:rPr>
            </w:pPr>
            <w:hyperlink w:anchor="_DRAFT_DECISION_13.COM_3" w:history="1">
              <w:r w:rsidR="00406CF3" w:rsidRPr="00153C24">
                <w:rPr>
                  <w:rStyle w:val="Hyperlink"/>
                  <w:rFonts w:ascii="Arial" w:hAnsi="Arial" w:cs="Arial"/>
                  <w:bCs/>
                  <w:sz w:val="20"/>
                  <w:szCs w:val="20"/>
                  <w:lang w:val="en-GB" w:eastAsia="en-GB"/>
                </w:rPr>
                <w:t>13.COM 7.b.</w:t>
              </w:r>
              <w:r w:rsidR="00851CF8" w:rsidRPr="00153C24">
                <w:rPr>
                  <w:rStyle w:val="Hyperlink"/>
                  <w:rFonts w:ascii="Arial" w:hAnsi="Arial" w:cs="Arial"/>
                  <w:bCs/>
                  <w:sz w:val="20"/>
                  <w:szCs w:val="20"/>
                  <w:lang w:val="en-GB" w:eastAsia="en-GB"/>
                </w:rPr>
                <w:t>4</w:t>
              </w:r>
            </w:hyperlink>
          </w:p>
        </w:tc>
        <w:tc>
          <w:tcPr>
            <w:tcW w:w="603" w:type="pct"/>
            <w:tcBorders>
              <w:top w:val="single" w:sz="4" w:space="0" w:color="auto"/>
              <w:left w:val="nil"/>
              <w:bottom w:val="single" w:sz="4" w:space="0" w:color="auto"/>
              <w:right w:val="nil"/>
            </w:tcBorders>
          </w:tcPr>
          <w:p w14:paraId="7EEBFEF7" w14:textId="77777777" w:rsidR="00851CF8" w:rsidRPr="00153C24" w:rsidRDefault="00C93D40" w:rsidP="0063545B">
            <w:pPr>
              <w:spacing w:before="120" w:after="120"/>
              <w:jc w:val="center"/>
              <w:rPr>
                <w:rFonts w:ascii="Arial" w:hAnsi="Arial" w:cs="Arial"/>
                <w:color w:val="000000"/>
                <w:sz w:val="20"/>
                <w:szCs w:val="20"/>
                <w:lang w:val="en-GB"/>
              </w:rPr>
            </w:pPr>
            <w:r w:rsidRPr="00153C24">
              <w:rPr>
                <w:rFonts w:ascii="Arial" w:hAnsi="Arial" w:cs="Arial"/>
                <w:color w:val="000000"/>
                <w:sz w:val="20"/>
                <w:szCs w:val="20"/>
                <w:lang w:val="en-GB"/>
              </w:rPr>
              <w:t>France</w:t>
            </w:r>
          </w:p>
        </w:tc>
        <w:tc>
          <w:tcPr>
            <w:tcW w:w="2661" w:type="pct"/>
            <w:tcBorders>
              <w:top w:val="single" w:sz="4" w:space="0" w:color="auto"/>
              <w:left w:val="nil"/>
              <w:bottom w:val="single" w:sz="4" w:space="0" w:color="auto"/>
              <w:right w:val="nil"/>
            </w:tcBorders>
          </w:tcPr>
          <w:p w14:paraId="3EA143CA" w14:textId="77777777" w:rsidR="00851CF8" w:rsidRPr="00153C24" w:rsidRDefault="0035622F" w:rsidP="0063545B">
            <w:pPr>
              <w:spacing w:before="120" w:after="120"/>
              <w:rPr>
                <w:rFonts w:ascii="Arial" w:hAnsi="Arial" w:cs="Arial"/>
                <w:color w:val="000000"/>
                <w:sz w:val="20"/>
                <w:szCs w:val="20"/>
                <w:lang w:val="en-GB"/>
              </w:rPr>
            </w:pPr>
            <w:r w:rsidRPr="00153C24">
              <w:rPr>
                <w:rFonts w:ascii="Arial" w:hAnsi="Arial" w:cs="Arial"/>
                <w:color w:val="000000"/>
                <w:sz w:val="20"/>
                <w:szCs w:val="20"/>
                <w:lang w:val="en-GB"/>
              </w:rPr>
              <w:t xml:space="preserve">Cantu in </w:t>
            </w:r>
            <w:proofErr w:type="spellStart"/>
            <w:r w:rsidRPr="00153C24">
              <w:rPr>
                <w:rFonts w:ascii="Arial" w:hAnsi="Arial" w:cs="Arial"/>
                <w:color w:val="000000"/>
                <w:sz w:val="20"/>
                <w:szCs w:val="20"/>
                <w:lang w:val="en-GB"/>
              </w:rPr>
              <w:t>paghjella</w:t>
            </w:r>
            <w:proofErr w:type="spellEnd"/>
            <w:r w:rsidRPr="00153C24">
              <w:rPr>
                <w:rFonts w:ascii="Arial" w:hAnsi="Arial" w:cs="Arial"/>
                <w:color w:val="000000"/>
                <w:sz w:val="20"/>
                <w:szCs w:val="20"/>
                <w:lang w:val="en-GB"/>
              </w:rPr>
              <w:t>, a secular and liturgical oral tradition of Corsica</w:t>
            </w:r>
          </w:p>
        </w:tc>
        <w:tc>
          <w:tcPr>
            <w:tcW w:w="565" w:type="pct"/>
            <w:tcBorders>
              <w:top w:val="single" w:sz="4" w:space="0" w:color="auto"/>
              <w:left w:val="nil"/>
              <w:bottom w:val="single" w:sz="4" w:space="0" w:color="auto"/>
              <w:right w:val="nil"/>
            </w:tcBorders>
          </w:tcPr>
          <w:p w14:paraId="4BB2722D" w14:textId="77777777" w:rsidR="00851CF8" w:rsidRPr="00153C24" w:rsidRDefault="00851CF8" w:rsidP="0063545B">
            <w:pPr>
              <w:spacing w:before="120" w:after="120"/>
              <w:jc w:val="center"/>
              <w:rPr>
                <w:rFonts w:ascii="Arial" w:hAnsi="Arial" w:cs="Arial"/>
                <w:color w:val="000000"/>
                <w:sz w:val="20"/>
                <w:szCs w:val="20"/>
                <w:lang w:val="en-GB"/>
              </w:rPr>
            </w:pPr>
            <w:r w:rsidRPr="00153C24">
              <w:rPr>
                <w:rFonts w:ascii="Arial" w:hAnsi="Arial" w:cs="Arial"/>
                <w:color w:val="000000"/>
                <w:sz w:val="20"/>
                <w:szCs w:val="20"/>
                <w:lang w:val="en-GB"/>
              </w:rPr>
              <w:t>2009</w:t>
            </w:r>
          </w:p>
        </w:tc>
        <w:tc>
          <w:tcPr>
            <w:tcW w:w="367" w:type="pct"/>
            <w:tcBorders>
              <w:top w:val="single" w:sz="4" w:space="0" w:color="auto"/>
              <w:left w:val="nil"/>
              <w:bottom w:val="single" w:sz="4" w:space="0" w:color="auto"/>
              <w:right w:val="single" w:sz="4" w:space="0" w:color="auto"/>
            </w:tcBorders>
          </w:tcPr>
          <w:p w14:paraId="17D3015E" w14:textId="77777777" w:rsidR="00851CF8" w:rsidRPr="00153C24" w:rsidRDefault="00AC3590" w:rsidP="0063545B">
            <w:pPr>
              <w:spacing w:before="120" w:after="120"/>
              <w:jc w:val="center"/>
              <w:rPr>
                <w:rFonts w:ascii="Arial" w:hAnsi="Arial" w:cs="Arial"/>
                <w:color w:val="000000"/>
                <w:sz w:val="20"/>
                <w:szCs w:val="20"/>
                <w:lang w:val="en-GB"/>
              </w:rPr>
            </w:pPr>
            <w:hyperlink r:id="rId15" w:history="1">
              <w:r w:rsidR="0035622F" w:rsidRPr="00153C24">
                <w:rPr>
                  <w:rStyle w:val="Hyperlink"/>
                  <w:rFonts w:ascii="Arial" w:hAnsi="Arial" w:cs="Arial"/>
                  <w:sz w:val="20"/>
                  <w:szCs w:val="20"/>
                  <w:lang w:val="en-GB"/>
                </w:rPr>
                <w:t>00315</w:t>
              </w:r>
            </w:hyperlink>
          </w:p>
        </w:tc>
      </w:tr>
      <w:tr w:rsidR="00851CF8" w:rsidRPr="002E373B" w14:paraId="7A3FBD56" w14:textId="77777777" w:rsidTr="002A7211">
        <w:trPr>
          <w:cantSplit/>
        </w:trPr>
        <w:tc>
          <w:tcPr>
            <w:tcW w:w="804" w:type="pct"/>
            <w:tcBorders>
              <w:top w:val="single" w:sz="4" w:space="0" w:color="auto"/>
              <w:left w:val="single" w:sz="4" w:space="0" w:color="auto"/>
              <w:bottom w:val="single" w:sz="4" w:space="0" w:color="auto"/>
              <w:right w:val="nil"/>
            </w:tcBorders>
          </w:tcPr>
          <w:p w14:paraId="27E827C4" w14:textId="77777777" w:rsidR="00851CF8" w:rsidRPr="00153C24" w:rsidRDefault="00AC3590" w:rsidP="0063545B">
            <w:pPr>
              <w:spacing w:before="120" w:after="120"/>
              <w:rPr>
                <w:rFonts w:ascii="Arial" w:hAnsi="Arial" w:cs="Arial"/>
                <w:bCs/>
                <w:color w:val="000000"/>
                <w:sz w:val="20"/>
                <w:szCs w:val="20"/>
                <w:lang w:val="en-GB" w:eastAsia="en-GB"/>
              </w:rPr>
            </w:pPr>
            <w:hyperlink w:anchor="_DRAFT_DECISION_13.COM_4" w:history="1">
              <w:r w:rsidR="00406CF3" w:rsidRPr="00153C24">
                <w:rPr>
                  <w:rStyle w:val="Hyperlink"/>
                  <w:rFonts w:ascii="Arial" w:hAnsi="Arial" w:cs="Arial"/>
                  <w:bCs/>
                  <w:sz w:val="20"/>
                  <w:szCs w:val="20"/>
                  <w:lang w:val="en-GB" w:eastAsia="en-GB"/>
                </w:rPr>
                <w:t>13.COM 7.b.</w:t>
              </w:r>
              <w:r w:rsidR="00851CF8" w:rsidRPr="00153C24">
                <w:rPr>
                  <w:rStyle w:val="Hyperlink"/>
                  <w:rFonts w:ascii="Arial" w:hAnsi="Arial" w:cs="Arial"/>
                  <w:bCs/>
                  <w:sz w:val="20"/>
                  <w:szCs w:val="20"/>
                  <w:lang w:val="en-GB" w:eastAsia="en-GB"/>
                </w:rPr>
                <w:t>5</w:t>
              </w:r>
            </w:hyperlink>
          </w:p>
        </w:tc>
        <w:tc>
          <w:tcPr>
            <w:tcW w:w="603" w:type="pct"/>
            <w:tcBorders>
              <w:top w:val="single" w:sz="4" w:space="0" w:color="auto"/>
              <w:left w:val="nil"/>
              <w:bottom w:val="single" w:sz="4" w:space="0" w:color="auto"/>
              <w:right w:val="nil"/>
            </w:tcBorders>
          </w:tcPr>
          <w:p w14:paraId="104A544F" w14:textId="77777777" w:rsidR="00851CF8" w:rsidRPr="00153C24" w:rsidRDefault="00C93D40" w:rsidP="0063545B">
            <w:pPr>
              <w:spacing w:before="120" w:after="120"/>
              <w:jc w:val="center"/>
              <w:rPr>
                <w:rFonts w:ascii="Arial" w:hAnsi="Arial" w:cs="Arial"/>
                <w:color w:val="000000"/>
                <w:sz w:val="20"/>
                <w:szCs w:val="20"/>
                <w:lang w:val="en-GB"/>
              </w:rPr>
            </w:pPr>
            <w:r w:rsidRPr="00153C24">
              <w:rPr>
                <w:rFonts w:ascii="Arial" w:hAnsi="Arial" w:cs="Arial"/>
                <w:color w:val="000000"/>
                <w:sz w:val="20"/>
                <w:szCs w:val="20"/>
                <w:lang w:val="en-GB"/>
              </w:rPr>
              <w:t>Guatemala</w:t>
            </w:r>
          </w:p>
        </w:tc>
        <w:tc>
          <w:tcPr>
            <w:tcW w:w="2661" w:type="pct"/>
            <w:tcBorders>
              <w:top w:val="single" w:sz="4" w:space="0" w:color="auto"/>
              <w:left w:val="nil"/>
              <w:bottom w:val="single" w:sz="4" w:space="0" w:color="auto"/>
              <w:right w:val="nil"/>
            </w:tcBorders>
          </w:tcPr>
          <w:p w14:paraId="0E9126D4" w14:textId="77777777" w:rsidR="00851CF8" w:rsidRPr="00153C24" w:rsidRDefault="0035622F" w:rsidP="0063545B">
            <w:pPr>
              <w:spacing w:before="120" w:after="120"/>
              <w:rPr>
                <w:rFonts w:ascii="Arial" w:hAnsi="Arial" w:cs="Arial"/>
                <w:color w:val="000000"/>
                <w:sz w:val="20"/>
                <w:szCs w:val="20"/>
                <w:lang w:val="en-GB"/>
              </w:rPr>
            </w:pPr>
            <w:r w:rsidRPr="00153C24">
              <w:rPr>
                <w:rFonts w:ascii="Arial" w:hAnsi="Arial" w:cs="Arial"/>
                <w:color w:val="000000"/>
                <w:sz w:val="20"/>
                <w:szCs w:val="20"/>
                <w:lang w:val="en-GB"/>
              </w:rPr>
              <w:t xml:space="preserve">Nan </w:t>
            </w:r>
            <w:proofErr w:type="spellStart"/>
            <w:r w:rsidRPr="00153C24">
              <w:rPr>
                <w:rFonts w:ascii="Arial" w:hAnsi="Arial" w:cs="Arial"/>
                <w:color w:val="000000"/>
                <w:sz w:val="20"/>
                <w:szCs w:val="20"/>
                <w:lang w:val="en-GB"/>
              </w:rPr>
              <w:t>Pa’ch</w:t>
            </w:r>
            <w:proofErr w:type="spellEnd"/>
            <w:r w:rsidRPr="00153C24">
              <w:rPr>
                <w:rFonts w:ascii="Arial" w:hAnsi="Arial" w:cs="Arial"/>
                <w:color w:val="000000"/>
                <w:sz w:val="20"/>
                <w:szCs w:val="20"/>
                <w:lang w:val="en-GB"/>
              </w:rPr>
              <w:t xml:space="preserve"> ceremony</w:t>
            </w:r>
          </w:p>
        </w:tc>
        <w:tc>
          <w:tcPr>
            <w:tcW w:w="565" w:type="pct"/>
            <w:tcBorders>
              <w:top w:val="single" w:sz="4" w:space="0" w:color="auto"/>
              <w:left w:val="nil"/>
              <w:bottom w:val="single" w:sz="4" w:space="0" w:color="auto"/>
              <w:right w:val="nil"/>
            </w:tcBorders>
          </w:tcPr>
          <w:p w14:paraId="718B5B78" w14:textId="77777777" w:rsidR="00851CF8" w:rsidRPr="00153C24" w:rsidRDefault="00C93D40" w:rsidP="0063545B">
            <w:pPr>
              <w:spacing w:before="120" w:after="120"/>
              <w:jc w:val="center"/>
              <w:rPr>
                <w:rFonts w:ascii="Arial" w:hAnsi="Arial" w:cs="Arial"/>
                <w:color w:val="000000"/>
                <w:sz w:val="20"/>
                <w:szCs w:val="20"/>
                <w:lang w:val="en-GB"/>
              </w:rPr>
            </w:pPr>
            <w:r w:rsidRPr="00153C24">
              <w:rPr>
                <w:rFonts w:ascii="Arial" w:hAnsi="Arial" w:cs="Arial"/>
                <w:color w:val="000000"/>
                <w:sz w:val="20"/>
                <w:szCs w:val="20"/>
                <w:lang w:val="en-GB"/>
              </w:rPr>
              <w:t>2013</w:t>
            </w:r>
          </w:p>
        </w:tc>
        <w:tc>
          <w:tcPr>
            <w:tcW w:w="367" w:type="pct"/>
            <w:tcBorders>
              <w:top w:val="single" w:sz="4" w:space="0" w:color="auto"/>
              <w:left w:val="nil"/>
              <w:bottom w:val="single" w:sz="4" w:space="0" w:color="auto"/>
              <w:right w:val="single" w:sz="4" w:space="0" w:color="auto"/>
            </w:tcBorders>
          </w:tcPr>
          <w:p w14:paraId="0A40FD3D" w14:textId="77777777" w:rsidR="00851CF8" w:rsidRPr="00153C24" w:rsidRDefault="00AC3590" w:rsidP="0035622F">
            <w:pPr>
              <w:spacing w:before="120" w:after="120"/>
              <w:jc w:val="center"/>
              <w:rPr>
                <w:rFonts w:ascii="Arial" w:hAnsi="Arial" w:cs="Arial"/>
                <w:color w:val="000000"/>
                <w:sz w:val="20"/>
                <w:szCs w:val="20"/>
                <w:lang w:val="en-GB"/>
              </w:rPr>
            </w:pPr>
            <w:hyperlink r:id="rId16" w:history="1">
              <w:r w:rsidR="00851CF8" w:rsidRPr="00153C24">
                <w:rPr>
                  <w:rStyle w:val="Hyperlink"/>
                  <w:rFonts w:ascii="Arial" w:hAnsi="Arial" w:cs="Arial"/>
                  <w:sz w:val="20"/>
                  <w:szCs w:val="20"/>
                  <w:lang w:val="en-GB"/>
                </w:rPr>
                <w:t>00</w:t>
              </w:r>
              <w:r w:rsidR="0035622F" w:rsidRPr="00153C24">
                <w:rPr>
                  <w:rStyle w:val="Hyperlink"/>
                  <w:rFonts w:ascii="Arial" w:hAnsi="Arial" w:cs="Arial"/>
                  <w:sz w:val="20"/>
                  <w:szCs w:val="20"/>
                  <w:lang w:val="en-GB"/>
                </w:rPr>
                <w:t>863</w:t>
              </w:r>
            </w:hyperlink>
          </w:p>
        </w:tc>
      </w:tr>
      <w:tr w:rsidR="00851CF8" w:rsidRPr="002E373B" w14:paraId="4A3D4062" w14:textId="77777777" w:rsidTr="002A7211">
        <w:trPr>
          <w:cantSplit/>
        </w:trPr>
        <w:tc>
          <w:tcPr>
            <w:tcW w:w="804" w:type="pct"/>
            <w:tcBorders>
              <w:top w:val="single" w:sz="4" w:space="0" w:color="auto"/>
              <w:left w:val="single" w:sz="4" w:space="0" w:color="auto"/>
              <w:bottom w:val="single" w:sz="4" w:space="0" w:color="auto"/>
              <w:right w:val="nil"/>
            </w:tcBorders>
          </w:tcPr>
          <w:p w14:paraId="7A4F8493" w14:textId="44A674E7" w:rsidR="00851CF8" w:rsidRPr="00153C24" w:rsidRDefault="00AC3590" w:rsidP="0063545B">
            <w:pPr>
              <w:spacing w:before="120" w:after="120"/>
              <w:rPr>
                <w:rFonts w:ascii="Arial" w:hAnsi="Arial" w:cs="Arial"/>
                <w:bCs/>
                <w:color w:val="000000"/>
                <w:sz w:val="20"/>
                <w:szCs w:val="20"/>
                <w:lang w:val="en-GB" w:eastAsia="en-GB"/>
              </w:rPr>
            </w:pPr>
            <w:hyperlink w:anchor="_DRAFT_DECISION_13.COM_16" w:history="1">
              <w:r w:rsidR="00406CF3" w:rsidRPr="00153C24">
                <w:rPr>
                  <w:rStyle w:val="Hyperlink"/>
                  <w:rFonts w:ascii="Arial" w:hAnsi="Arial" w:cs="Arial"/>
                  <w:bCs/>
                  <w:sz w:val="20"/>
                  <w:szCs w:val="20"/>
                  <w:lang w:val="en-GB" w:eastAsia="en-GB"/>
                </w:rPr>
                <w:t>13.COM 7.b.</w:t>
              </w:r>
              <w:r w:rsidR="00851CF8" w:rsidRPr="00153C24">
                <w:rPr>
                  <w:rStyle w:val="Hyperlink"/>
                  <w:rFonts w:ascii="Arial" w:hAnsi="Arial" w:cs="Arial"/>
                  <w:bCs/>
                  <w:sz w:val="20"/>
                  <w:szCs w:val="20"/>
                  <w:lang w:val="en-GB" w:eastAsia="en-GB"/>
                </w:rPr>
                <w:t>6</w:t>
              </w:r>
            </w:hyperlink>
          </w:p>
        </w:tc>
        <w:tc>
          <w:tcPr>
            <w:tcW w:w="603" w:type="pct"/>
            <w:tcBorders>
              <w:top w:val="single" w:sz="4" w:space="0" w:color="auto"/>
              <w:left w:val="nil"/>
              <w:bottom w:val="single" w:sz="4" w:space="0" w:color="auto"/>
              <w:right w:val="nil"/>
            </w:tcBorders>
          </w:tcPr>
          <w:p w14:paraId="579DF0D0" w14:textId="77777777" w:rsidR="00851CF8" w:rsidRPr="00153C24" w:rsidRDefault="00C93D40" w:rsidP="0063545B">
            <w:pPr>
              <w:spacing w:before="120" w:after="120"/>
              <w:jc w:val="center"/>
              <w:rPr>
                <w:rFonts w:ascii="Arial" w:hAnsi="Arial" w:cs="Arial"/>
                <w:color w:val="000000"/>
                <w:sz w:val="20"/>
                <w:szCs w:val="20"/>
                <w:lang w:val="en-GB"/>
              </w:rPr>
            </w:pPr>
            <w:r w:rsidRPr="00153C24">
              <w:rPr>
                <w:rFonts w:ascii="Arial" w:hAnsi="Arial" w:cs="Arial"/>
                <w:color w:val="000000"/>
                <w:sz w:val="20"/>
                <w:szCs w:val="20"/>
                <w:lang w:val="en-GB"/>
              </w:rPr>
              <w:t>Kenya</w:t>
            </w:r>
          </w:p>
        </w:tc>
        <w:tc>
          <w:tcPr>
            <w:tcW w:w="2661" w:type="pct"/>
            <w:tcBorders>
              <w:top w:val="single" w:sz="4" w:space="0" w:color="auto"/>
              <w:left w:val="nil"/>
              <w:bottom w:val="single" w:sz="4" w:space="0" w:color="auto"/>
              <w:right w:val="nil"/>
            </w:tcBorders>
          </w:tcPr>
          <w:p w14:paraId="612C4DAD" w14:textId="77777777" w:rsidR="00851CF8" w:rsidRPr="00153C24" w:rsidRDefault="0035622F" w:rsidP="0063545B">
            <w:pPr>
              <w:spacing w:before="120" w:after="120"/>
              <w:rPr>
                <w:rFonts w:ascii="Arial" w:hAnsi="Arial" w:cs="Arial"/>
                <w:color w:val="000000"/>
                <w:sz w:val="20"/>
                <w:szCs w:val="20"/>
                <w:lang w:val="en-GB"/>
              </w:rPr>
            </w:pPr>
            <w:r w:rsidRPr="00153C24">
              <w:rPr>
                <w:rFonts w:ascii="Arial" w:hAnsi="Arial" w:cs="Arial"/>
                <w:color w:val="000000"/>
                <w:sz w:val="20"/>
                <w:szCs w:val="20"/>
                <w:lang w:val="en-GB"/>
              </w:rPr>
              <w:t>Traditions and practices associated with the Kayas in the sacred forests of the Mijikenda</w:t>
            </w:r>
          </w:p>
        </w:tc>
        <w:tc>
          <w:tcPr>
            <w:tcW w:w="565" w:type="pct"/>
            <w:tcBorders>
              <w:top w:val="single" w:sz="4" w:space="0" w:color="auto"/>
              <w:left w:val="nil"/>
              <w:bottom w:val="single" w:sz="4" w:space="0" w:color="auto"/>
              <w:right w:val="nil"/>
            </w:tcBorders>
          </w:tcPr>
          <w:p w14:paraId="7BACD82F" w14:textId="77777777" w:rsidR="00851CF8" w:rsidRPr="00153C24" w:rsidRDefault="00C93D40" w:rsidP="0063545B">
            <w:pPr>
              <w:spacing w:before="120" w:after="120"/>
              <w:jc w:val="center"/>
              <w:rPr>
                <w:rFonts w:ascii="Arial" w:hAnsi="Arial" w:cs="Arial"/>
                <w:color w:val="000000"/>
                <w:sz w:val="20"/>
                <w:szCs w:val="20"/>
                <w:lang w:val="en-GB"/>
              </w:rPr>
            </w:pPr>
            <w:r w:rsidRPr="00153C24">
              <w:rPr>
                <w:rFonts w:ascii="Arial" w:hAnsi="Arial" w:cs="Arial"/>
                <w:color w:val="000000"/>
                <w:sz w:val="20"/>
                <w:szCs w:val="20"/>
                <w:lang w:val="en-GB"/>
              </w:rPr>
              <w:t>2009</w:t>
            </w:r>
          </w:p>
        </w:tc>
        <w:tc>
          <w:tcPr>
            <w:tcW w:w="367" w:type="pct"/>
            <w:tcBorders>
              <w:top w:val="single" w:sz="4" w:space="0" w:color="auto"/>
              <w:left w:val="nil"/>
              <w:bottom w:val="single" w:sz="4" w:space="0" w:color="auto"/>
              <w:right w:val="single" w:sz="4" w:space="0" w:color="auto"/>
            </w:tcBorders>
          </w:tcPr>
          <w:p w14:paraId="30EE8A52" w14:textId="77777777" w:rsidR="00851CF8" w:rsidRPr="00153C24" w:rsidRDefault="00AC3590" w:rsidP="0063545B">
            <w:pPr>
              <w:spacing w:before="120" w:after="120"/>
              <w:jc w:val="center"/>
              <w:rPr>
                <w:rFonts w:ascii="Arial" w:hAnsi="Arial" w:cs="Arial"/>
                <w:color w:val="000000"/>
                <w:sz w:val="20"/>
                <w:szCs w:val="20"/>
                <w:lang w:val="en-GB"/>
              </w:rPr>
            </w:pPr>
            <w:hyperlink r:id="rId17" w:history="1">
              <w:r w:rsidR="0035622F" w:rsidRPr="00153C24">
                <w:rPr>
                  <w:rStyle w:val="Hyperlink"/>
                  <w:rFonts w:ascii="Arial" w:hAnsi="Arial" w:cs="Arial"/>
                  <w:sz w:val="20"/>
                  <w:szCs w:val="20"/>
                  <w:lang w:val="en-GB"/>
                </w:rPr>
                <w:t>00313</w:t>
              </w:r>
            </w:hyperlink>
          </w:p>
        </w:tc>
      </w:tr>
      <w:tr w:rsidR="00851CF8" w:rsidRPr="002E373B" w14:paraId="055A1A29" w14:textId="77777777" w:rsidTr="002A7211">
        <w:trPr>
          <w:cantSplit/>
        </w:trPr>
        <w:tc>
          <w:tcPr>
            <w:tcW w:w="804" w:type="pct"/>
            <w:tcBorders>
              <w:top w:val="single" w:sz="4" w:space="0" w:color="auto"/>
              <w:left w:val="single" w:sz="4" w:space="0" w:color="auto"/>
              <w:bottom w:val="single" w:sz="4" w:space="0" w:color="auto"/>
              <w:right w:val="nil"/>
            </w:tcBorders>
          </w:tcPr>
          <w:p w14:paraId="2ADBCC37" w14:textId="77777777" w:rsidR="00851CF8" w:rsidRPr="00153C24" w:rsidRDefault="00AC3590" w:rsidP="0063545B">
            <w:pPr>
              <w:spacing w:before="120" w:after="120"/>
              <w:rPr>
                <w:rFonts w:ascii="Arial" w:hAnsi="Arial" w:cs="Arial"/>
                <w:bCs/>
                <w:color w:val="000000"/>
                <w:sz w:val="20"/>
                <w:szCs w:val="20"/>
                <w:lang w:val="en-GB" w:eastAsia="en-GB"/>
              </w:rPr>
            </w:pPr>
            <w:hyperlink w:anchor="_DRAFT_DECISION_13.COM_6" w:history="1">
              <w:r w:rsidR="00406CF3" w:rsidRPr="00153C24">
                <w:rPr>
                  <w:rStyle w:val="Hyperlink"/>
                  <w:rFonts w:ascii="Arial" w:hAnsi="Arial" w:cs="Arial"/>
                  <w:bCs/>
                  <w:sz w:val="20"/>
                  <w:szCs w:val="20"/>
                  <w:lang w:val="en-GB" w:eastAsia="en-GB"/>
                </w:rPr>
                <w:t>13.COM 7.b.</w:t>
              </w:r>
              <w:r w:rsidR="00851CF8" w:rsidRPr="00153C24">
                <w:rPr>
                  <w:rStyle w:val="Hyperlink"/>
                  <w:rFonts w:ascii="Arial" w:hAnsi="Arial" w:cs="Arial"/>
                  <w:bCs/>
                  <w:sz w:val="20"/>
                  <w:szCs w:val="20"/>
                  <w:lang w:val="en-GB" w:eastAsia="en-GB"/>
                </w:rPr>
                <w:t>7</w:t>
              </w:r>
            </w:hyperlink>
          </w:p>
        </w:tc>
        <w:tc>
          <w:tcPr>
            <w:tcW w:w="603" w:type="pct"/>
            <w:tcBorders>
              <w:top w:val="single" w:sz="4" w:space="0" w:color="auto"/>
              <w:left w:val="nil"/>
              <w:bottom w:val="single" w:sz="4" w:space="0" w:color="auto"/>
              <w:right w:val="nil"/>
            </w:tcBorders>
          </w:tcPr>
          <w:p w14:paraId="4D3620F0" w14:textId="77777777" w:rsidR="00851CF8" w:rsidRPr="00153C24" w:rsidRDefault="00C93D40" w:rsidP="0063545B">
            <w:pPr>
              <w:spacing w:before="120" w:after="120"/>
              <w:jc w:val="center"/>
              <w:rPr>
                <w:rFonts w:ascii="Arial" w:hAnsi="Arial" w:cs="Arial"/>
                <w:color w:val="000000"/>
                <w:sz w:val="20"/>
                <w:szCs w:val="20"/>
                <w:lang w:val="en-GB"/>
              </w:rPr>
            </w:pPr>
            <w:r w:rsidRPr="00153C24">
              <w:rPr>
                <w:rFonts w:ascii="Arial" w:hAnsi="Arial" w:cs="Arial"/>
                <w:color w:val="000000"/>
                <w:sz w:val="20"/>
                <w:szCs w:val="20"/>
                <w:lang w:val="en-GB"/>
              </w:rPr>
              <w:t>Kyrgyzstan</w:t>
            </w:r>
          </w:p>
        </w:tc>
        <w:tc>
          <w:tcPr>
            <w:tcW w:w="2661" w:type="pct"/>
            <w:tcBorders>
              <w:top w:val="single" w:sz="4" w:space="0" w:color="auto"/>
              <w:left w:val="nil"/>
              <w:bottom w:val="single" w:sz="4" w:space="0" w:color="auto"/>
              <w:right w:val="nil"/>
            </w:tcBorders>
          </w:tcPr>
          <w:p w14:paraId="309A718D" w14:textId="77777777" w:rsidR="00851CF8" w:rsidRPr="00153C24" w:rsidRDefault="0035622F" w:rsidP="0063545B">
            <w:pPr>
              <w:spacing w:before="120" w:after="120"/>
              <w:rPr>
                <w:rFonts w:ascii="Arial" w:hAnsi="Arial" w:cs="Arial"/>
                <w:color w:val="000000"/>
                <w:sz w:val="20"/>
                <w:szCs w:val="20"/>
                <w:lang w:val="en-GB"/>
              </w:rPr>
            </w:pPr>
            <w:r w:rsidRPr="00153C24">
              <w:rPr>
                <w:rFonts w:ascii="Arial" w:hAnsi="Arial" w:cs="Arial"/>
                <w:color w:val="000000"/>
                <w:sz w:val="20"/>
                <w:szCs w:val="20"/>
                <w:lang w:val="en-GB"/>
              </w:rPr>
              <w:t>Ala-</w:t>
            </w:r>
            <w:proofErr w:type="spellStart"/>
            <w:r w:rsidRPr="00153C24">
              <w:rPr>
                <w:rFonts w:ascii="Arial" w:hAnsi="Arial" w:cs="Arial"/>
                <w:color w:val="000000"/>
                <w:sz w:val="20"/>
                <w:szCs w:val="20"/>
                <w:lang w:val="en-GB"/>
              </w:rPr>
              <w:t>kiyiz</w:t>
            </w:r>
            <w:proofErr w:type="spellEnd"/>
            <w:r w:rsidRPr="00153C24">
              <w:rPr>
                <w:rFonts w:ascii="Arial" w:hAnsi="Arial" w:cs="Arial"/>
                <w:color w:val="000000"/>
                <w:sz w:val="20"/>
                <w:szCs w:val="20"/>
                <w:lang w:val="en-GB"/>
              </w:rPr>
              <w:t xml:space="preserve"> and </w:t>
            </w:r>
            <w:proofErr w:type="spellStart"/>
            <w:r w:rsidRPr="00153C24">
              <w:rPr>
                <w:rFonts w:ascii="Arial" w:hAnsi="Arial" w:cs="Arial"/>
                <w:color w:val="000000"/>
                <w:sz w:val="20"/>
                <w:szCs w:val="20"/>
                <w:lang w:val="en-GB"/>
              </w:rPr>
              <w:t>Shyrdak</w:t>
            </w:r>
            <w:proofErr w:type="spellEnd"/>
            <w:r w:rsidRPr="00153C24">
              <w:rPr>
                <w:rFonts w:ascii="Arial" w:hAnsi="Arial" w:cs="Arial"/>
                <w:color w:val="000000"/>
                <w:sz w:val="20"/>
                <w:szCs w:val="20"/>
                <w:lang w:val="en-GB"/>
              </w:rPr>
              <w:t>, art of Kyrgyz traditional felt carpets</w:t>
            </w:r>
          </w:p>
        </w:tc>
        <w:tc>
          <w:tcPr>
            <w:tcW w:w="565" w:type="pct"/>
            <w:tcBorders>
              <w:top w:val="single" w:sz="4" w:space="0" w:color="auto"/>
              <w:left w:val="nil"/>
              <w:bottom w:val="single" w:sz="4" w:space="0" w:color="auto"/>
              <w:right w:val="nil"/>
            </w:tcBorders>
          </w:tcPr>
          <w:p w14:paraId="30030A50" w14:textId="77777777" w:rsidR="00851CF8" w:rsidRPr="00153C24" w:rsidRDefault="00C93D40" w:rsidP="0063545B">
            <w:pPr>
              <w:spacing w:before="120" w:after="120"/>
              <w:jc w:val="center"/>
              <w:rPr>
                <w:rFonts w:ascii="Arial" w:hAnsi="Arial" w:cs="Arial"/>
                <w:color w:val="000000"/>
                <w:sz w:val="20"/>
                <w:szCs w:val="20"/>
                <w:lang w:val="en-GB"/>
              </w:rPr>
            </w:pPr>
            <w:r w:rsidRPr="00153C24">
              <w:rPr>
                <w:rFonts w:ascii="Arial" w:hAnsi="Arial" w:cs="Arial"/>
                <w:color w:val="000000"/>
                <w:sz w:val="20"/>
                <w:szCs w:val="20"/>
                <w:lang w:val="en-GB"/>
              </w:rPr>
              <w:t>2012</w:t>
            </w:r>
          </w:p>
        </w:tc>
        <w:tc>
          <w:tcPr>
            <w:tcW w:w="367" w:type="pct"/>
            <w:tcBorders>
              <w:top w:val="single" w:sz="4" w:space="0" w:color="auto"/>
              <w:left w:val="nil"/>
              <w:bottom w:val="single" w:sz="4" w:space="0" w:color="auto"/>
              <w:right w:val="single" w:sz="4" w:space="0" w:color="auto"/>
            </w:tcBorders>
          </w:tcPr>
          <w:p w14:paraId="7FAF5B9A" w14:textId="77777777" w:rsidR="00851CF8" w:rsidRPr="00153C24" w:rsidRDefault="00AC3590" w:rsidP="0063545B">
            <w:pPr>
              <w:spacing w:before="120" w:after="120"/>
              <w:jc w:val="center"/>
              <w:rPr>
                <w:rFonts w:ascii="Arial" w:hAnsi="Arial" w:cs="Arial"/>
                <w:color w:val="000000"/>
                <w:sz w:val="20"/>
                <w:szCs w:val="20"/>
                <w:lang w:val="en-GB"/>
              </w:rPr>
            </w:pPr>
            <w:hyperlink r:id="rId18" w:history="1">
              <w:r w:rsidR="0035622F" w:rsidRPr="00153C24">
                <w:rPr>
                  <w:rStyle w:val="Hyperlink"/>
                  <w:rFonts w:ascii="Arial" w:hAnsi="Arial" w:cs="Arial"/>
                  <w:sz w:val="20"/>
                  <w:szCs w:val="20"/>
                  <w:lang w:val="en-GB"/>
                </w:rPr>
                <w:t>00693</w:t>
              </w:r>
            </w:hyperlink>
          </w:p>
        </w:tc>
      </w:tr>
      <w:tr w:rsidR="00851CF8" w:rsidRPr="002E373B" w14:paraId="1637E77A" w14:textId="77777777" w:rsidTr="002A7211">
        <w:trPr>
          <w:cantSplit/>
        </w:trPr>
        <w:tc>
          <w:tcPr>
            <w:tcW w:w="804" w:type="pct"/>
            <w:tcBorders>
              <w:top w:val="single" w:sz="4" w:space="0" w:color="auto"/>
              <w:left w:val="single" w:sz="4" w:space="0" w:color="auto"/>
              <w:bottom w:val="single" w:sz="4" w:space="0" w:color="auto"/>
              <w:right w:val="nil"/>
            </w:tcBorders>
          </w:tcPr>
          <w:p w14:paraId="6CAA4A11" w14:textId="40DF9E61" w:rsidR="00851CF8" w:rsidRPr="00153C24" w:rsidRDefault="00AC3590" w:rsidP="0063545B">
            <w:pPr>
              <w:spacing w:before="120" w:after="120"/>
              <w:rPr>
                <w:rFonts w:ascii="Arial" w:hAnsi="Arial" w:cs="Arial"/>
                <w:bCs/>
                <w:color w:val="000000"/>
                <w:sz w:val="20"/>
                <w:szCs w:val="20"/>
                <w:lang w:val="en-GB" w:eastAsia="en-GB"/>
              </w:rPr>
            </w:pPr>
            <w:hyperlink w:anchor="_DRAFT_DECISION_13.COM_17" w:history="1">
              <w:r w:rsidR="00406CF3" w:rsidRPr="00153C24">
                <w:rPr>
                  <w:rStyle w:val="Hyperlink"/>
                  <w:rFonts w:ascii="Arial" w:hAnsi="Arial" w:cs="Arial"/>
                  <w:bCs/>
                  <w:sz w:val="20"/>
                  <w:szCs w:val="20"/>
                  <w:lang w:val="en-GB" w:eastAsia="en-GB"/>
                </w:rPr>
                <w:t>13.COM 7.b.</w:t>
              </w:r>
              <w:r w:rsidR="00851CF8" w:rsidRPr="00153C24">
                <w:rPr>
                  <w:rStyle w:val="Hyperlink"/>
                  <w:rFonts w:ascii="Arial" w:hAnsi="Arial" w:cs="Arial"/>
                  <w:bCs/>
                  <w:sz w:val="20"/>
                  <w:szCs w:val="20"/>
                  <w:lang w:val="en-GB" w:eastAsia="en-GB"/>
                </w:rPr>
                <w:t>8</w:t>
              </w:r>
            </w:hyperlink>
          </w:p>
        </w:tc>
        <w:tc>
          <w:tcPr>
            <w:tcW w:w="603" w:type="pct"/>
            <w:tcBorders>
              <w:top w:val="single" w:sz="4" w:space="0" w:color="auto"/>
              <w:left w:val="nil"/>
              <w:bottom w:val="single" w:sz="4" w:space="0" w:color="auto"/>
              <w:right w:val="nil"/>
            </w:tcBorders>
          </w:tcPr>
          <w:p w14:paraId="5BE870B3" w14:textId="77777777" w:rsidR="00851CF8" w:rsidRPr="00153C24" w:rsidRDefault="00C93D40" w:rsidP="0063545B">
            <w:pPr>
              <w:spacing w:before="120" w:after="120"/>
              <w:jc w:val="center"/>
              <w:rPr>
                <w:rFonts w:ascii="Arial" w:hAnsi="Arial" w:cs="Arial"/>
                <w:color w:val="000000"/>
                <w:sz w:val="20"/>
                <w:szCs w:val="20"/>
                <w:lang w:val="en-GB"/>
              </w:rPr>
            </w:pPr>
            <w:r w:rsidRPr="00153C24">
              <w:rPr>
                <w:rFonts w:ascii="Arial" w:hAnsi="Arial" w:cs="Arial"/>
                <w:color w:val="000000"/>
                <w:sz w:val="20"/>
                <w:szCs w:val="20"/>
                <w:lang w:val="en-GB"/>
              </w:rPr>
              <w:t>Latvia</w:t>
            </w:r>
          </w:p>
        </w:tc>
        <w:tc>
          <w:tcPr>
            <w:tcW w:w="2661" w:type="pct"/>
            <w:tcBorders>
              <w:top w:val="single" w:sz="4" w:space="0" w:color="auto"/>
              <w:left w:val="nil"/>
              <w:bottom w:val="single" w:sz="4" w:space="0" w:color="auto"/>
              <w:right w:val="nil"/>
            </w:tcBorders>
          </w:tcPr>
          <w:p w14:paraId="7F386D0C" w14:textId="77777777" w:rsidR="00851CF8" w:rsidRPr="00153C24" w:rsidRDefault="0035622F" w:rsidP="0063545B">
            <w:pPr>
              <w:spacing w:before="120" w:after="120"/>
              <w:rPr>
                <w:rFonts w:ascii="Arial" w:hAnsi="Arial" w:cs="Arial"/>
                <w:color w:val="000000"/>
                <w:sz w:val="20"/>
                <w:szCs w:val="20"/>
                <w:lang w:val="en-GB"/>
              </w:rPr>
            </w:pPr>
            <w:proofErr w:type="spellStart"/>
            <w:r w:rsidRPr="00153C24">
              <w:rPr>
                <w:rFonts w:ascii="Arial" w:hAnsi="Arial" w:cs="Arial"/>
                <w:color w:val="000000"/>
                <w:sz w:val="20"/>
                <w:szCs w:val="20"/>
                <w:lang w:val="en-GB"/>
              </w:rPr>
              <w:t>Suiti</w:t>
            </w:r>
            <w:proofErr w:type="spellEnd"/>
            <w:r w:rsidRPr="00153C24">
              <w:rPr>
                <w:rFonts w:ascii="Arial" w:hAnsi="Arial" w:cs="Arial"/>
                <w:color w:val="000000"/>
                <w:sz w:val="20"/>
                <w:szCs w:val="20"/>
                <w:lang w:val="en-GB"/>
              </w:rPr>
              <w:t xml:space="preserve"> cultural space</w:t>
            </w:r>
          </w:p>
        </w:tc>
        <w:tc>
          <w:tcPr>
            <w:tcW w:w="565" w:type="pct"/>
            <w:tcBorders>
              <w:top w:val="single" w:sz="4" w:space="0" w:color="auto"/>
              <w:left w:val="nil"/>
              <w:bottom w:val="single" w:sz="4" w:space="0" w:color="auto"/>
              <w:right w:val="nil"/>
            </w:tcBorders>
          </w:tcPr>
          <w:p w14:paraId="32BC6663" w14:textId="77777777" w:rsidR="00851CF8" w:rsidRPr="00153C24" w:rsidRDefault="00C93D40" w:rsidP="0063545B">
            <w:pPr>
              <w:spacing w:before="120" w:after="120"/>
              <w:jc w:val="center"/>
              <w:rPr>
                <w:rFonts w:ascii="Arial" w:hAnsi="Arial" w:cs="Arial"/>
                <w:color w:val="000000"/>
                <w:sz w:val="20"/>
                <w:szCs w:val="20"/>
                <w:lang w:val="en-GB"/>
              </w:rPr>
            </w:pPr>
            <w:r w:rsidRPr="00153C24">
              <w:rPr>
                <w:rFonts w:ascii="Arial" w:hAnsi="Arial" w:cs="Arial"/>
                <w:color w:val="000000"/>
                <w:sz w:val="20"/>
                <w:szCs w:val="20"/>
                <w:lang w:val="en-GB"/>
              </w:rPr>
              <w:t>2009</w:t>
            </w:r>
          </w:p>
        </w:tc>
        <w:tc>
          <w:tcPr>
            <w:tcW w:w="367" w:type="pct"/>
            <w:tcBorders>
              <w:top w:val="single" w:sz="4" w:space="0" w:color="auto"/>
              <w:left w:val="nil"/>
              <w:bottom w:val="single" w:sz="4" w:space="0" w:color="auto"/>
              <w:right w:val="single" w:sz="4" w:space="0" w:color="auto"/>
            </w:tcBorders>
          </w:tcPr>
          <w:p w14:paraId="00B0B5B7" w14:textId="77777777" w:rsidR="00851CF8" w:rsidRPr="00153C24" w:rsidRDefault="00AC3590" w:rsidP="0063545B">
            <w:pPr>
              <w:spacing w:before="120" w:after="120"/>
              <w:jc w:val="center"/>
              <w:rPr>
                <w:rFonts w:ascii="Arial" w:hAnsi="Arial" w:cs="Arial"/>
                <w:color w:val="000000"/>
                <w:sz w:val="20"/>
                <w:szCs w:val="20"/>
                <w:lang w:val="en-GB"/>
              </w:rPr>
            </w:pPr>
            <w:hyperlink r:id="rId19" w:history="1">
              <w:r w:rsidR="0035622F" w:rsidRPr="00153C24">
                <w:rPr>
                  <w:rStyle w:val="Hyperlink"/>
                  <w:rFonts w:ascii="Arial" w:hAnsi="Arial" w:cs="Arial"/>
                  <w:sz w:val="20"/>
                  <w:szCs w:val="20"/>
                  <w:lang w:val="en-GB"/>
                </w:rPr>
                <w:t>00314</w:t>
              </w:r>
            </w:hyperlink>
          </w:p>
        </w:tc>
      </w:tr>
      <w:tr w:rsidR="00851CF8" w:rsidRPr="002E373B" w14:paraId="68826897" w14:textId="77777777" w:rsidTr="002A7211">
        <w:trPr>
          <w:cantSplit/>
        </w:trPr>
        <w:tc>
          <w:tcPr>
            <w:tcW w:w="804" w:type="pct"/>
            <w:tcBorders>
              <w:top w:val="single" w:sz="4" w:space="0" w:color="auto"/>
              <w:left w:val="single" w:sz="4" w:space="0" w:color="auto"/>
              <w:bottom w:val="single" w:sz="4" w:space="0" w:color="auto"/>
              <w:right w:val="nil"/>
            </w:tcBorders>
          </w:tcPr>
          <w:p w14:paraId="79B7FD6C" w14:textId="5DCBCE9F" w:rsidR="00851CF8" w:rsidRPr="00153C24" w:rsidRDefault="00AC3590" w:rsidP="0063545B">
            <w:pPr>
              <w:spacing w:before="120" w:after="120"/>
              <w:rPr>
                <w:rFonts w:ascii="Arial" w:hAnsi="Arial" w:cs="Arial"/>
                <w:bCs/>
                <w:color w:val="000000"/>
                <w:sz w:val="20"/>
                <w:szCs w:val="20"/>
                <w:lang w:val="en-GB" w:eastAsia="en-GB"/>
              </w:rPr>
            </w:pPr>
            <w:hyperlink w:anchor="_DRAFT_DECISION_13.COM_18" w:history="1">
              <w:r w:rsidR="00406CF3" w:rsidRPr="00153C24">
                <w:rPr>
                  <w:rStyle w:val="Hyperlink"/>
                  <w:rFonts w:ascii="Arial" w:hAnsi="Arial" w:cs="Arial"/>
                  <w:bCs/>
                  <w:sz w:val="20"/>
                  <w:szCs w:val="20"/>
                  <w:lang w:val="en-GB" w:eastAsia="en-GB"/>
                </w:rPr>
                <w:t>13.COM 7.b.</w:t>
              </w:r>
              <w:r w:rsidR="00851CF8" w:rsidRPr="00153C24">
                <w:rPr>
                  <w:rStyle w:val="Hyperlink"/>
                  <w:rFonts w:ascii="Arial" w:hAnsi="Arial" w:cs="Arial"/>
                  <w:bCs/>
                  <w:sz w:val="20"/>
                  <w:szCs w:val="20"/>
                  <w:lang w:val="en-GB" w:eastAsia="en-GB"/>
                </w:rPr>
                <w:t>9</w:t>
              </w:r>
            </w:hyperlink>
          </w:p>
        </w:tc>
        <w:tc>
          <w:tcPr>
            <w:tcW w:w="603" w:type="pct"/>
            <w:tcBorders>
              <w:top w:val="single" w:sz="4" w:space="0" w:color="auto"/>
              <w:left w:val="nil"/>
              <w:bottom w:val="single" w:sz="4" w:space="0" w:color="auto"/>
              <w:right w:val="nil"/>
            </w:tcBorders>
          </w:tcPr>
          <w:p w14:paraId="2282163A" w14:textId="77777777" w:rsidR="00851CF8" w:rsidRPr="00153C24" w:rsidRDefault="00C93D40" w:rsidP="0063545B">
            <w:pPr>
              <w:spacing w:before="120" w:after="120"/>
              <w:jc w:val="center"/>
              <w:rPr>
                <w:rFonts w:ascii="Arial" w:hAnsi="Arial" w:cs="Arial"/>
                <w:color w:val="000000"/>
                <w:sz w:val="20"/>
                <w:szCs w:val="20"/>
                <w:lang w:val="en-GB"/>
              </w:rPr>
            </w:pPr>
            <w:r w:rsidRPr="00153C24">
              <w:rPr>
                <w:rFonts w:ascii="Arial" w:hAnsi="Arial" w:cs="Arial"/>
                <w:color w:val="000000"/>
                <w:sz w:val="20"/>
                <w:szCs w:val="20"/>
                <w:lang w:val="en-GB"/>
              </w:rPr>
              <w:t>Mali</w:t>
            </w:r>
          </w:p>
        </w:tc>
        <w:tc>
          <w:tcPr>
            <w:tcW w:w="2661" w:type="pct"/>
            <w:tcBorders>
              <w:top w:val="single" w:sz="4" w:space="0" w:color="auto"/>
              <w:left w:val="nil"/>
              <w:bottom w:val="single" w:sz="4" w:space="0" w:color="auto"/>
              <w:right w:val="nil"/>
            </w:tcBorders>
          </w:tcPr>
          <w:p w14:paraId="739B8636" w14:textId="77777777" w:rsidR="00851CF8" w:rsidRPr="00153C24" w:rsidRDefault="00ED7C7E" w:rsidP="0063545B">
            <w:pPr>
              <w:spacing w:before="120" w:after="120"/>
              <w:rPr>
                <w:rFonts w:ascii="Arial" w:hAnsi="Arial" w:cs="Arial"/>
                <w:color w:val="000000"/>
                <w:sz w:val="20"/>
                <w:szCs w:val="20"/>
                <w:lang w:val="en-GB"/>
              </w:rPr>
            </w:pPr>
            <w:proofErr w:type="spellStart"/>
            <w:r w:rsidRPr="00153C24">
              <w:rPr>
                <w:rFonts w:ascii="Arial" w:hAnsi="Arial" w:cs="Arial"/>
                <w:color w:val="000000"/>
                <w:sz w:val="20"/>
                <w:szCs w:val="20"/>
                <w:lang w:val="en-GB"/>
              </w:rPr>
              <w:t>Sanké</w:t>
            </w:r>
            <w:proofErr w:type="spellEnd"/>
            <w:r w:rsidRPr="00153C24">
              <w:rPr>
                <w:rFonts w:ascii="Arial" w:hAnsi="Arial" w:cs="Arial"/>
                <w:color w:val="000000"/>
                <w:sz w:val="20"/>
                <w:szCs w:val="20"/>
                <w:lang w:val="en-GB"/>
              </w:rPr>
              <w:t xml:space="preserve"> mon, collective fishing rite of the </w:t>
            </w:r>
            <w:proofErr w:type="spellStart"/>
            <w:r w:rsidRPr="00153C24">
              <w:rPr>
                <w:rFonts w:ascii="Arial" w:hAnsi="Arial" w:cs="Arial"/>
                <w:color w:val="000000"/>
                <w:sz w:val="20"/>
                <w:szCs w:val="20"/>
                <w:lang w:val="en-GB"/>
              </w:rPr>
              <w:t>Sanké</w:t>
            </w:r>
            <w:proofErr w:type="spellEnd"/>
          </w:p>
        </w:tc>
        <w:tc>
          <w:tcPr>
            <w:tcW w:w="565" w:type="pct"/>
            <w:tcBorders>
              <w:top w:val="single" w:sz="4" w:space="0" w:color="auto"/>
              <w:left w:val="nil"/>
              <w:bottom w:val="single" w:sz="4" w:space="0" w:color="auto"/>
              <w:right w:val="nil"/>
            </w:tcBorders>
          </w:tcPr>
          <w:p w14:paraId="3078A8F9" w14:textId="77777777" w:rsidR="00851CF8" w:rsidRPr="00153C24" w:rsidRDefault="00C93D40" w:rsidP="0063545B">
            <w:pPr>
              <w:spacing w:before="120" w:after="120"/>
              <w:jc w:val="center"/>
              <w:rPr>
                <w:rFonts w:ascii="Arial" w:hAnsi="Arial" w:cs="Arial"/>
                <w:color w:val="000000"/>
                <w:sz w:val="20"/>
                <w:szCs w:val="20"/>
                <w:lang w:val="en-GB"/>
              </w:rPr>
            </w:pPr>
            <w:r w:rsidRPr="00153C24">
              <w:rPr>
                <w:rFonts w:ascii="Arial" w:hAnsi="Arial" w:cs="Arial"/>
                <w:color w:val="000000"/>
                <w:sz w:val="20"/>
                <w:szCs w:val="20"/>
                <w:lang w:val="en-GB"/>
              </w:rPr>
              <w:t>2009</w:t>
            </w:r>
          </w:p>
        </w:tc>
        <w:tc>
          <w:tcPr>
            <w:tcW w:w="367" w:type="pct"/>
            <w:tcBorders>
              <w:top w:val="single" w:sz="4" w:space="0" w:color="auto"/>
              <w:left w:val="nil"/>
              <w:bottom w:val="single" w:sz="4" w:space="0" w:color="auto"/>
              <w:right w:val="single" w:sz="4" w:space="0" w:color="auto"/>
            </w:tcBorders>
          </w:tcPr>
          <w:p w14:paraId="1FF72CE7" w14:textId="77777777" w:rsidR="00851CF8" w:rsidRPr="00153C24" w:rsidRDefault="00AC3590" w:rsidP="0063545B">
            <w:pPr>
              <w:spacing w:before="120" w:after="120"/>
              <w:jc w:val="center"/>
              <w:rPr>
                <w:rFonts w:ascii="Arial" w:hAnsi="Arial" w:cs="Arial"/>
                <w:color w:val="000000"/>
                <w:sz w:val="20"/>
                <w:szCs w:val="20"/>
                <w:lang w:val="en-GB"/>
              </w:rPr>
            </w:pPr>
            <w:hyperlink r:id="rId20" w:history="1">
              <w:r w:rsidR="00ED7C7E" w:rsidRPr="00153C24">
                <w:rPr>
                  <w:rStyle w:val="Hyperlink"/>
                  <w:rFonts w:ascii="Arial" w:hAnsi="Arial" w:cs="Arial"/>
                  <w:sz w:val="20"/>
                  <w:szCs w:val="20"/>
                  <w:lang w:val="en-GB"/>
                </w:rPr>
                <w:t>00289</w:t>
              </w:r>
            </w:hyperlink>
          </w:p>
        </w:tc>
      </w:tr>
      <w:tr w:rsidR="00851CF8" w:rsidRPr="002E373B" w14:paraId="77541F2C" w14:textId="77777777" w:rsidTr="002A7211">
        <w:trPr>
          <w:cantSplit/>
        </w:trPr>
        <w:tc>
          <w:tcPr>
            <w:tcW w:w="804" w:type="pct"/>
            <w:tcBorders>
              <w:top w:val="single" w:sz="4" w:space="0" w:color="auto"/>
              <w:left w:val="single" w:sz="4" w:space="0" w:color="auto"/>
              <w:bottom w:val="single" w:sz="4" w:space="0" w:color="auto"/>
              <w:right w:val="nil"/>
            </w:tcBorders>
          </w:tcPr>
          <w:p w14:paraId="6DF35E6A" w14:textId="6EC28C5D" w:rsidR="00851CF8" w:rsidRPr="00153C24" w:rsidRDefault="00AC3590" w:rsidP="0063545B">
            <w:pPr>
              <w:spacing w:before="120" w:after="120"/>
              <w:rPr>
                <w:rFonts w:ascii="Arial" w:hAnsi="Arial" w:cs="Arial"/>
                <w:bCs/>
                <w:color w:val="000000"/>
                <w:sz w:val="20"/>
                <w:szCs w:val="20"/>
                <w:lang w:val="en-GB" w:eastAsia="en-GB"/>
              </w:rPr>
            </w:pPr>
            <w:hyperlink w:anchor="_DRAFT_DECISION_13.COM_19" w:history="1">
              <w:r w:rsidR="00406CF3" w:rsidRPr="00153C24">
                <w:rPr>
                  <w:rStyle w:val="Hyperlink"/>
                  <w:rFonts w:ascii="Arial" w:hAnsi="Arial" w:cs="Arial"/>
                  <w:bCs/>
                  <w:sz w:val="20"/>
                  <w:szCs w:val="20"/>
                  <w:lang w:val="en-GB" w:eastAsia="en-GB"/>
                </w:rPr>
                <w:t>13.COM 7.b.</w:t>
              </w:r>
              <w:r w:rsidR="00851CF8" w:rsidRPr="00153C24">
                <w:rPr>
                  <w:rStyle w:val="Hyperlink"/>
                  <w:rFonts w:ascii="Arial" w:hAnsi="Arial" w:cs="Arial"/>
                  <w:bCs/>
                  <w:sz w:val="20"/>
                  <w:szCs w:val="20"/>
                  <w:lang w:val="en-GB" w:eastAsia="en-GB"/>
                </w:rPr>
                <w:t>10</w:t>
              </w:r>
            </w:hyperlink>
          </w:p>
        </w:tc>
        <w:tc>
          <w:tcPr>
            <w:tcW w:w="603" w:type="pct"/>
            <w:tcBorders>
              <w:top w:val="single" w:sz="4" w:space="0" w:color="auto"/>
              <w:left w:val="nil"/>
              <w:bottom w:val="single" w:sz="4" w:space="0" w:color="auto"/>
              <w:right w:val="nil"/>
            </w:tcBorders>
          </w:tcPr>
          <w:p w14:paraId="2C7A087D" w14:textId="77777777" w:rsidR="00851CF8" w:rsidRPr="00153C24" w:rsidRDefault="00C93D40" w:rsidP="0063545B">
            <w:pPr>
              <w:spacing w:before="120" w:after="120"/>
              <w:jc w:val="center"/>
              <w:rPr>
                <w:rFonts w:ascii="Arial" w:hAnsi="Arial" w:cs="Arial"/>
                <w:color w:val="000000"/>
                <w:sz w:val="20"/>
                <w:szCs w:val="20"/>
                <w:lang w:val="en-GB"/>
              </w:rPr>
            </w:pPr>
            <w:r w:rsidRPr="00153C24">
              <w:rPr>
                <w:rFonts w:ascii="Arial" w:hAnsi="Arial" w:cs="Arial"/>
                <w:color w:val="000000"/>
                <w:sz w:val="20"/>
                <w:szCs w:val="20"/>
                <w:lang w:val="en-GB"/>
              </w:rPr>
              <w:t>Mauritania</w:t>
            </w:r>
          </w:p>
        </w:tc>
        <w:tc>
          <w:tcPr>
            <w:tcW w:w="2661" w:type="pct"/>
            <w:tcBorders>
              <w:top w:val="single" w:sz="4" w:space="0" w:color="auto"/>
              <w:left w:val="nil"/>
              <w:bottom w:val="single" w:sz="4" w:space="0" w:color="auto"/>
              <w:right w:val="nil"/>
            </w:tcBorders>
          </w:tcPr>
          <w:p w14:paraId="60A4602D" w14:textId="77777777" w:rsidR="00851CF8" w:rsidRPr="00153C24" w:rsidRDefault="00ED7C7E" w:rsidP="0063545B">
            <w:pPr>
              <w:spacing w:before="120" w:after="120"/>
              <w:rPr>
                <w:rFonts w:ascii="Arial" w:hAnsi="Arial" w:cs="Arial"/>
                <w:color w:val="000000"/>
                <w:sz w:val="20"/>
                <w:szCs w:val="20"/>
                <w:lang w:val="en-GB"/>
              </w:rPr>
            </w:pPr>
            <w:r w:rsidRPr="00153C24">
              <w:rPr>
                <w:rFonts w:ascii="Arial" w:hAnsi="Arial" w:cs="Arial"/>
                <w:color w:val="000000"/>
                <w:sz w:val="20"/>
                <w:szCs w:val="20"/>
                <w:lang w:val="en-GB"/>
              </w:rPr>
              <w:t xml:space="preserve">Moorish epic </w:t>
            </w:r>
            <w:proofErr w:type="spellStart"/>
            <w:r w:rsidRPr="00153C24">
              <w:rPr>
                <w:rFonts w:ascii="Arial" w:hAnsi="Arial" w:cs="Arial"/>
                <w:color w:val="000000"/>
                <w:sz w:val="20"/>
                <w:szCs w:val="20"/>
                <w:lang w:val="en-GB"/>
              </w:rPr>
              <w:t>T’heydinn</w:t>
            </w:r>
            <w:proofErr w:type="spellEnd"/>
          </w:p>
        </w:tc>
        <w:tc>
          <w:tcPr>
            <w:tcW w:w="565" w:type="pct"/>
            <w:tcBorders>
              <w:top w:val="single" w:sz="4" w:space="0" w:color="auto"/>
              <w:left w:val="nil"/>
              <w:bottom w:val="single" w:sz="4" w:space="0" w:color="auto"/>
              <w:right w:val="nil"/>
            </w:tcBorders>
          </w:tcPr>
          <w:p w14:paraId="1D0A841A" w14:textId="77777777" w:rsidR="00851CF8" w:rsidRPr="00153C24" w:rsidRDefault="00C93D40" w:rsidP="0063545B">
            <w:pPr>
              <w:spacing w:before="120" w:after="120"/>
              <w:jc w:val="center"/>
              <w:rPr>
                <w:rFonts w:ascii="Arial" w:hAnsi="Arial" w:cs="Arial"/>
                <w:color w:val="000000"/>
                <w:sz w:val="20"/>
                <w:szCs w:val="20"/>
                <w:lang w:val="en-GB"/>
              </w:rPr>
            </w:pPr>
            <w:r w:rsidRPr="00153C24">
              <w:rPr>
                <w:rFonts w:ascii="Arial" w:hAnsi="Arial" w:cs="Arial"/>
                <w:color w:val="000000"/>
                <w:sz w:val="20"/>
                <w:szCs w:val="20"/>
                <w:lang w:val="en-GB"/>
              </w:rPr>
              <w:t>2011</w:t>
            </w:r>
          </w:p>
        </w:tc>
        <w:tc>
          <w:tcPr>
            <w:tcW w:w="367" w:type="pct"/>
            <w:tcBorders>
              <w:top w:val="single" w:sz="4" w:space="0" w:color="auto"/>
              <w:left w:val="nil"/>
              <w:bottom w:val="single" w:sz="4" w:space="0" w:color="auto"/>
              <w:right w:val="single" w:sz="4" w:space="0" w:color="auto"/>
            </w:tcBorders>
          </w:tcPr>
          <w:p w14:paraId="377AA68C" w14:textId="77777777" w:rsidR="00851CF8" w:rsidRPr="00153C24" w:rsidRDefault="00AC3590" w:rsidP="00ED7C7E">
            <w:pPr>
              <w:spacing w:before="120" w:after="120"/>
              <w:jc w:val="center"/>
              <w:rPr>
                <w:rFonts w:ascii="Arial" w:hAnsi="Arial" w:cs="Arial"/>
                <w:color w:val="000000"/>
                <w:sz w:val="20"/>
                <w:szCs w:val="20"/>
                <w:lang w:val="en-GB"/>
              </w:rPr>
            </w:pPr>
            <w:hyperlink r:id="rId21" w:history="1">
              <w:r w:rsidR="00851CF8" w:rsidRPr="00153C24">
                <w:rPr>
                  <w:rStyle w:val="Hyperlink"/>
                  <w:rFonts w:ascii="Arial" w:hAnsi="Arial" w:cs="Arial"/>
                  <w:sz w:val="20"/>
                  <w:szCs w:val="20"/>
                  <w:lang w:val="en-GB"/>
                </w:rPr>
                <w:t>00</w:t>
              </w:r>
              <w:r w:rsidR="00ED7C7E" w:rsidRPr="00153C24">
                <w:rPr>
                  <w:rStyle w:val="Hyperlink"/>
                  <w:rFonts w:ascii="Arial" w:hAnsi="Arial" w:cs="Arial"/>
                  <w:sz w:val="20"/>
                  <w:szCs w:val="20"/>
                  <w:lang w:val="en-GB"/>
                </w:rPr>
                <w:t>524</w:t>
              </w:r>
            </w:hyperlink>
          </w:p>
        </w:tc>
      </w:tr>
      <w:tr w:rsidR="000309A0" w:rsidRPr="002E373B" w14:paraId="7DB44532" w14:textId="77777777" w:rsidTr="002A7211">
        <w:trPr>
          <w:cantSplit/>
        </w:trPr>
        <w:tc>
          <w:tcPr>
            <w:tcW w:w="804" w:type="pct"/>
            <w:tcBorders>
              <w:top w:val="single" w:sz="4" w:space="0" w:color="auto"/>
              <w:left w:val="single" w:sz="4" w:space="0" w:color="auto"/>
              <w:bottom w:val="single" w:sz="4" w:space="0" w:color="auto"/>
              <w:right w:val="nil"/>
            </w:tcBorders>
          </w:tcPr>
          <w:p w14:paraId="34E64560" w14:textId="398EF31B" w:rsidR="000309A0" w:rsidRPr="00153C24" w:rsidRDefault="00AC3590" w:rsidP="000309A0">
            <w:pPr>
              <w:spacing w:before="120" w:after="120"/>
              <w:rPr>
                <w:rStyle w:val="Hyperlink"/>
                <w:rFonts w:ascii="Arial" w:hAnsi="Arial" w:cs="Arial"/>
                <w:bCs/>
                <w:sz w:val="20"/>
                <w:szCs w:val="20"/>
                <w:lang w:val="en-GB" w:eastAsia="en-GB"/>
              </w:rPr>
            </w:pPr>
            <w:hyperlink w:anchor="_DRAFT_DECISION_13.COM_26" w:history="1">
              <w:r w:rsidR="000309A0" w:rsidRPr="00153C24">
                <w:rPr>
                  <w:rStyle w:val="Hyperlink"/>
                  <w:rFonts w:ascii="Arial" w:hAnsi="Arial" w:cs="Arial"/>
                  <w:bCs/>
                  <w:sz w:val="20"/>
                  <w:szCs w:val="20"/>
                  <w:lang w:val="en-GB" w:eastAsia="en-GB"/>
                </w:rPr>
                <w:t>13.COM 7.b.11</w:t>
              </w:r>
            </w:hyperlink>
          </w:p>
        </w:tc>
        <w:tc>
          <w:tcPr>
            <w:tcW w:w="603" w:type="pct"/>
            <w:tcBorders>
              <w:top w:val="single" w:sz="4" w:space="0" w:color="auto"/>
              <w:left w:val="nil"/>
              <w:bottom w:val="single" w:sz="4" w:space="0" w:color="auto"/>
              <w:right w:val="nil"/>
            </w:tcBorders>
          </w:tcPr>
          <w:p w14:paraId="01003A03" w14:textId="061D9208" w:rsidR="000309A0" w:rsidRPr="00153C24" w:rsidRDefault="000309A0" w:rsidP="000309A0">
            <w:pPr>
              <w:spacing w:before="120" w:after="120"/>
              <w:jc w:val="center"/>
              <w:rPr>
                <w:rFonts w:ascii="Arial" w:hAnsi="Arial" w:cs="Arial"/>
                <w:color w:val="000000"/>
                <w:sz w:val="20"/>
                <w:szCs w:val="20"/>
                <w:lang w:val="en-GB"/>
              </w:rPr>
            </w:pPr>
            <w:r w:rsidRPr="00153C24">
              <w:rPr>
                <w:rFonts w:ascii="Arial" w:hAnsi="Arial" w:cs="Arial"/>
                <w:color w:val="000000"/>
                <w:sz w:val="20"/>
                <w:szCs w:val="20"/>
                <w:lang w:val="en-GB"/>
              </w:rPr>
              <w:t>Mongolia</w:t>
            </w:r>
          </w:p>
        </w:tc>
        <w:tc>
          <w:tcPr>
            <w:tcW w:w="2661" w:type="pct"/>
            <w:tcBorders>
              <w:top w:val="single" w:sz="4" w:space="0" w:color="auto"/>
              <w:left w:val="nil"/>
              <w:bottom w:val="single" w:sz="4" w:space="0" w:color="auto"/>
              <w:right w:val="nil"/>
            </w:tcBorders>
          </w:tcPr>
          <w:p w14:paraId="00BE392B" w14:textId="3777F4BB" w:rsidR="000309A0" w:rsidRPr="00153C24" w:rsidRDefault="000309A0" w:rsidP="000309A0">
            <w:pPr>
              <w:spacing w:before="120" w:after="120"/>
              <w:rPr>
                <w:rFonts w:ascii="Arial" w:hAnsi="Arial" w:cs="Arial"/>
                <w:color w:val="000000"/>
                <w:sz w:val="20"/>
                <w:szCs w:val="20"/>
                <w:lang w:val="en-GB"/>
              </w:rPr>
            </w:pPr>
            <w:r w:rsidRPr="00153C24">
              <w:rPr>
                <w:rFonts w:ascii="Arial" w:hAnsi="Arial" w:cs="Arial"/>
                <w:color w:val="000000"/>
                <w:sz w:val="20"/>
                <w:szCs w:val="20"/>
                <w:lang w:val="en-GB"/>
              </w:rPr>
              <w:t xml:space="preserve">Mongol </w:t>
            </w:r>
            <w:proofErr w:type="spellStart"/>
            <w:r w:rsidRPr="00153C24">
              <w:rPr>
                <w:rFonts w:ascii="Arial" w:hAnsi="Arial" w:cs="Arial"/>
                <w:color w:val="000000"/>
                <w:sz w:val="20"/>
                <w:szCs w:val="20"/>
                <w:lang w:val="en-GB"/>
              </w:rPr>
              <w:t>Tuuli</w:t>
            </w:r>
            <w:proofErr w:type="spellEnd"/>
            <w:r w:rsidRPr="00153C24">
              <w:rPr>
                <w:rFonts w:ascii="Arial" w:hAnsi="Arial" w:cs="Arial"/>
                <w:color w:val="000000"/>
                <w:sz w:val="20"/>
                <w:szCs w:val="20"/>
                <w:lang w:val="en-GB"/>
              </w:rPr>
              <w:t>, Mongolian epic</w:t>
            </w:r>
          </w:p>
        </w:tc>
        <w:tc>
          <w:tcPr>
            <w:tcW w:w="565" w:type="pct"/>
            <w:tcBorders>
              <w:top w:val="single" w:sz="4" w:space="0" w:color="auto"/>
              <w:left w:val="nil"/>
              <w:bottom w:val="single" w:sz="4" w:space="0" w:color="auto"/>
              <w:right w:val="nil"/>
            </w:tcBorders>
          </w:tcPr>
          <w:p w14:paraId="1CA3E351" w14:textId="0FF469C7" w:rsidR="000309A0" w:rsidRPr="00153C24" w:rsidRDefault="000309A0" w:rsidP="000309A0">
            <w:pPr>
              <w:spacing w:before="120" w:after="120"/>
              <w:jc w:val="center"/>
              <w:rPr>
                <w:rFonts w:ascii="Arial" w:hAnsi="Arial" w:cs="Arial"/>
                <w:color w:val="000000"/>
                <w:sz w:val="20"/>
                <w:szCs w:val="20"/>
                <w:lang w:val="en-GB"/>
              </w:rPr>
            </w:pPr>
            <w:r w:rsidRPr="00153C24">
              <w:rPr>
                <w:rFonts w:ascii="Arial" w:hAnsi="Arial" w:cs="Arial"/>
                <w:color w:val="000000"/>
                <w:sz w:val="20"/>
                <w:szCs w:val="20"/>
                <w:lang w:val="en-GB"/>
              </w:rPr>
              <w:t>2009</w:t>
            </w:r>
          </w:p>
        </w:tc>
        <w:tc>
          <w:tcPr>
            <w:tcW w:w="367" w:type="pct"/>
            <w:tcBorders>
              <w:top w:val="single" w:sz="4" w:space="0" w:color="auto"/>
              <w:left w:val="nil"/>
              <w:bottom w:val="single" w:sz="4" w:space="0" w:color="auto"/>
              <w:right w:val="single" w:sz="4" w:space="0" w:color="auto"/>
            </w:tcBorders>
          </w:tcPr>
          <w:p w14:paraId="56545E58" w14:textId="2E8AA17B" w:rsidR="000309A0" w:rsidRPr="00153C24" w:rsidRDefault="00AC3590" w:rsidP="000309A0">
            <w:pPr>
              <w:spacing w:before="120" w:after="120"/>
              <w:jc w:val="center"/>
              <w:rPr>
                <w:rStyle w:val="Hyperlink"/>
                <w:rFonts w:ascii="Arial" w:hAnsi="Arial" w:cs="Arial"/>
                <w:sz w:val="20"/>
                <w:szCs w:val="20"/>
                <w:lang w:val="en-GB"/>
              </w:rPr>
            </w:pPr>
            <w:hyperlink r:id="rId22" w:history="1">
              <w:r w:rsidR="000309A0" w:rsidRPr="00153C24">
                <w:rPr>
                  <w:rStyle w:val="Hyperlink"/>
                  <w:rFonts w:ascii="Arial" w:hAnsi="Arial" w:cs="Arial"/>
                  <w:sz w:val="20"/>
                  <w:szCs w:val="20"/>
                  <w:lang w:val="en-GB"/>
                </w:rPr>
                <w:t>00310</w:t>
              </w:r>
            </w:hyperlink>
          </w:p>
        </w:tc>
      </w:tr>
      <w:tr w:rsidR="000309A0" w:rsidRPr="002E373B" w14:paraId="2493ACDA" w14:textId="77777777" w:rsidTr="002A7211">
        <w:trPr>
          <w:cantSplit/>
        </w:trPr>
        <w:tc>
          <w:tcPr>
            <w:tcW w:w="804" w:type="pct"/>
            <w:tcBorders>
              <w:top w:val="single" w:sz="4" w:space="0" w:color="auto"/>
              <w:left w:val="single" w:sz="4" w:space="0" w:color="auto"/>
              <w:bottom w:val="single" w:sz="4" w:space="0" w:color="auto"/>
              <w:right w:val="nil"/>
            </w:tcBorders>
          </w:tcPr>
          <w:p w14:paraId="2C4B84FE" w14:textId="45FFE30B" w:rsidR="000309A0" w:rsidRPr="00153C24" w:rsidRDefault="00AC3590" w:rsidP="000309A0">
            <w:pPr>
              <w:spacing w:before="120" w:after="120"/>
              <w:rPr>
                <w:rStyle w:val="Hyperlink"/>
                <w:rFonts w:ascii="Arial" w:hAnsi="Arial" w:cs="Arial"/>
                <w:bCs/>
                <w:sz w:val="20"/>
                <w:szCs w:val="20"/>
                <w:lang w:val="en-GB" w:eastAsia="en-GB"/>
              </w:rPr>
            </w:pPr>
            <w:hyperlink w:anchor="_DRAFT_DECISION_13.COM_27" w:history="1">
              <w:r w:rsidR="000309A0" w:rsidRPr="00153C24">
                <w:rPr>
                  <w:rStyle w:val="Hyperlink"/>
                  <w:rFonts w:ascii="Arial" w:hAnsi="Arial" w:cs="Arial"/>
                  <w:bCs/>
                  <w:sz w:val="20"/>
                  <w:szCs w:val="20"/>
                  <w:lang w:val="en-GB" w:eastAsia="en-GB"/>
                </w:rPr>
                <w:t>13.COM 7.b.12</w:t>
              </w:r>
            </w:hyperlink>
          </w:p>
        </w:tc>
        <w:tc>
          <w:tcPr>
            <w:tcW w:w="603" w:type="pct"/>
            <w:tcBorders>
              <w:top w:val="single" w:sz="4" w:space="0" w:color="auto"/>
              <w:left w:val="nil"/>
              <w:bottom w:val="single" w:sz="4" w:space="0" w:color="auto"/>
              <w:right w:val="nil"/>
            </w:tcBorders>
          </w:tcPr>
          <w:p w14:paraId="6839DE69" w14:textId="1BAE4B42" w:rsidR="000309A0" w:rsidRPr="00153C24" w:rsidRDefault="000309A0" w:rsidP="000309A0">
            <w:pPr>
              <w:spacing w:before="120" w:after="120"/>
              <w:jc w:val="center"/>
              <w:rPr>
                <w:rFonts w:ascii="Arial" w:hAnsi="Arial" w:cs="Arial"/>
                <w:color w:val="000000"/>
                <w:sz w:val="20"/>
                <w:szCs w:val="20"/>
                <w:lang w:val="en-GB"/>
              </w:rPr>
            </w:pPr>
            <w:r w:rsidRPr="00153C24">
              <w:rPr>
                <w:rFonts w:ascii="Arial" w:hAnsi="Arial" w:cs="Arial"/>
                <w:color w:val="000000"/>
                <w:sz w:val="20"/>
                <w:szCs w:val="20"/>
                <w:lang w:val="en-GB"/>
              </w:rPr>
              <w:t>Mongolia</w:t>
            </w:r>
          </w:p>
        </w:tc>
        <w:tc>
          <w:tcPr>
            <w:tcW w:w="2661" w:type="pct"/>
            <w:tcBorders>
              <w:top w:val="single" w:sz="4" w:space="0" w:color="auto"/>
              <w:left w:val="nil"/>
              <w:bottom w:val="single" w:sz="4" w:space="0" w:color="auto"/>
              <w:right w:val="nil"/>
            </w:tcBorders>
          </w:tcPr>
          <w:p w14:paraId="0F164FB1" w14:textId="0889DBC7" w:rsidR="000309A0" w:rsidRPr="00153C24" w:rsidRDefault="000309A0" w:rsidP="000309A0">
            <w:pPr>
              <w:spacing w:before="120" w:after="120"/>
              <w:rPr>
                <w:rFonts w:ascii="Arial" w:hAnsi="Arial" w:cs="Arial"/>
                <w:color w:val="000000"/>
                <w:sz w:val="20"/>
                <w:szCs w:val="20"/>
                <w:lang w:val="en-GB"/>
              </w:rPr>
            </w:pPr>
            <w:r w:rsidRPr="00153C24">
              <w:rPr>
                <w:rFonts w:ascii="Arial" w:hAnsi="Arial" w:cs="Arial"/>
                <w:color w:val="000000"/>
                <w:sz w:val="20"/>
                <w:szCs w:val="20"/>
                <w:lang w:val="en-GB"/>
              </w:rPr>
              <w:t xml:space="preserve">Mongol </w:t>
            </w:r>
            <w:proofErr w:type="spellStart"/>
            <w:r w:rsidRPr="00153C24">
              <w:rPr>
                <w:rFonts w:ascii="Arial" w:hAnsi="Arial" w:cs="Arial"/>
                <w:color w:val="000000"/>
                <w:sz w:val="20"/>
                <w:szCs w:val="20"/>
                <w:lang w:val="en-GB"/>
              </w:rPr>
              <w:t>Biyelgee</w:t>
            </w:r>
            <w:proofErr w:type="spellEnd"/>
            <w:r w:rsidRPr="00153C24">
              <w:rPr>
                <w:rFonts w:ascii="Arial" w:hAnsi="Arial" w:cs="Arial"/>
                <w:color w:val="000000"/>
                <w:sz w:val="20"/>
                <w:szCs w:val="20"/>
                <w:lang w:val="en-GB"/>
              </w:rPr>
              <w:t>, Mongolian traditional folk dance</w:t>
            </w:r>
          </w:p>
        </w:tc>
        <w:tc>
          <w:tcPr>
            <w:tcW w:w="565" w:type="pct"/>
            <w:tcBorders>
              <w:top w:val="single" w:sz="4" w:space="0" w:color="auto"/>
              <w:left w:val="nil"/>
              <w:bottom w:val="single" w:sz="4" w:space="0" w:color="auto"/>
              <w:right w:val="nil"/>
            </w:tcBorders>
          </w:tcPr>
          <w:p w14:paraId="65FC0234" w14:textId="2BC108A2" w:rsidR="000309A0" w:rsidRPr="00153C24" w:rsidRDefault="000309A0" w:rsidP="000309A0">
            <w:pPr>
              <w:spacing w:before="120" w:after="120"/>
              <w:jc w:val="center"/>
              <w:rPr>
                <w:rFonts w:ascii="Arial" w:hAnsi="Arial" w:cs="Arial"/>
                <w:color w:val="000000"/>
                <w:sz w:val="20"/>
                <w:szCs w:val="20"/>
                <w:lang w:val="en-GB"/>
              </w:rPr>
            </w:pPr>
            <w:r w:rsidRPr="00153C24">
              <w:rPr>
                <w:rFonts w:ascii="Arial" w:hAnsi="Arial" w:cs="Arial"/>
                <w:color w:val="000000"/>
                <w:sz w:val="20"/>
                <w:szCs w:val="20"/>
                <w:lang w:val="en-GB"/>
              </w:rPr>
              <w:t>2009</w:t>
            </w:r>
          </w:p>
        </w:tc>
        <w:tc>
          <w:tcPr>
            <w:tcW w:w="367" w:type="pct"/>
            <w:tcBorders>
              <w:top w:val="single" w:sz="4" w:space="0" w:color="auto"/>
              <w:left w:val="nil"/>
              <w:bottom w:val="single" w:sz="4" w:space="0" w:color="auto"/>
              <w:right w:val="single" w:sz="4" w:space="0" w:color="auto"/>
            </w:tcBorders>
          </w:tcPr>
          <w:p w14:paraId="0FED7AFB" w14:textId="2774F031" w:rsidR="000309A0" w:rsidRPr="00153C24" w:rsidRDefault="00AC3590" w:rsidP="000309A0">
            <w:pPr>
              <w:spacing w:before="120" w:after="120"/>
              <w:jc w:val="center"/>
              <w:rPr>
                <w:rStyle w:val="Hyperlink"/>
                <w:rFonts w:ascii="Arial" w:hAnsi="Arial" w:cs="Arial"/>
                <w:sz w:val="20"/>
                <w:szCs w:val="20"/>
                <w:lang w:val="en-GB"/>
              </w:rPr>
            </w:pPr>
            <w:hyperlink r:id="rId23" w:history="1">
              <w:r w:rsidR="000309A0" w:rsidRPr="00153C24">
                <w:rPr>
                  <w:rStyle w:val="Hyperlink"/>
                  <w:rFonts w:ascii="Arial" w:hAnsi="Arial" w:cs="Arial"/>
                  <w:sz w:val="20"/>
                  <w:szCs w:val="20"/>
                  <w:lang w:val="en-GB"/>
                </w:rPr>
                <w:t>00311</w:t>
              </w:r>
            </w:hyperlink>
          </w:p>
        </w:tc>
      </w:tr>
      <w:tr w:rsidR="000309A0" w:rsidRPr="002E373B" w14:paraId="4B58BC0A" w14:textId="77777777" w:rsidTr="002A7211">
        <w:trPr>
          <w:cantSplit/>
        </w:trPr>
        <w:tc>
          <w:tcPr>
            <w:tcW w:w="804" w:type="pct"/>
            <w:tcBorders>
              <w:top w:val="single" w:sz="4" w:space="0" w:color="auto"/>
              <w:left w:val="single" w:sz="4" w:space="0" w:color="auto"/>
              <w:bottom w:val="single" w:sz="4" w:space="0" w:color="auto"/>
              <w:right w:val="nil"/>
            </w:tcBorders>
          </w:tcPr>
          <w:p w14:paraId="713CE4C6" w14:textId="62BB1DB0" w:rsidR="000309A0" w:rsidRPr="00153C24" w:rsidRDefault="00AC3590">
            <w:pPr>
              <w:spacing w:before="120" w:after="120"/>
              <w:rPr>
                <w:rFonts w:ascii="Arial" w:hAnsi="Arial" w:cs="Arial"/>
                <w:bCs/>
                <w:color w:val="000000"/>
                <w:sz w:val="20"/>
                <w:szCs w:val="20"/>
                <w:lang w:val="en-GB" w:eastAsia="en-GB"/>
              </w:rPr>
            </w:pPr>
            <w:hyperlink w:anchor="_DRAFT_DECISION_13.COM_20" w:history="1">
              <w:r w:rsidR="000309A0" w:rsidRPr="00153C24">
                <w:rPr>
                  <w:rStyle w:val="Hyperlink"/>
                  <w:rFonts w:ascii="Arial" w:hAnsi="Arial" w:cs="Arial"/>
                  <w:bCs/>
                  <w:sz w:val="20"/>
                  <w:szCs w:val="20"/>
                  <w:lang w:val="en-GB" w:eastAsia="en-GB"/>
                </w:rPr>
                <w:t>13.COM 7.b.13</w:t>
              </w:r>
            </w:hyperlink>
          </w:p>
        </w:tc>
        <w:tc>
          <w:tcPr>
            <w:tcW w:w="603" w:type="pct"/>
            <w:tcBorders>
              <w:top w:val="single" w:sz="4" w:space="0" w:color="auto"/>
              <w:left w:val="nil"/>
              <w:bottom w:val="single" w:sz="4" w:space="0" w:color="auto"/>
              <w:right w:val="nil"/>
            </w:tcBorders>
          </w:tcPr>
          <w:p w14:paraId="482181A1" w14:textId="77777777" w:rsidR="000309A0" w:rsidRPr="00153C24" w:rsidRDefault="000309A0" w:rsidP="000309A0">
            <w:pPr>
              <w:spacing w:before="120" w:after="120"/>
              <w:jc w:val="center"/>
              <w:rPr>
                <w:rFonts w:ascii="Arial" w:hAnsi="Arial" w:cs="Arial"/>
                <w:color w:val="000000"/>
                <w:sz w:val="20"/>
                <w:szCs w:val="20"/>
                <w:lang w:val="en-GB"/>
              </w:rPr>
            </w:pPr>
            <w:r w:rsidRPr="00153C24">
              <w:rPr>
                <w:rFonts w:ascii="Arial" w:hAnsi="Arial" w:cs="Arial"/>
                <w:color w:val="000000"/>
                <w:sz w:val="20"/>
                <w:szCs w:val="20"/>
                <w:lang w:val="en-GB"/>
              </w:rPr>
              <w:t>Mongolia</w:t>
            </w:r>
          </w:p>
        </w:tc>
        <w:tc>
          <w:tcPr>
            <w:tcW w:w="2661" w:type="pct"/>
            <w:tcBorders>
              <w:top w:val="single" w:sz="4" w:space="0" w:color="auto"/>
              <w:left w:val="nil"/>
              <w:bottom w:val="single" w:sz="4" w:space="0" w:color="auto"/>
              <w:right w:val="nil"/>
            </w:tcBorders>
          </w:tcPr>
          <w:p w14:paraId="4876E783" w14:textId="77777777" w:rsidR="000309A0" w:rsidRPr="00153C24" w:rsidRDefault="000309A0" w:rsidP="000309A0">
            <w:pPr>
              <w:spacing w:before="120" w:after="120"/>
              <w:rPr>
                <w:rFonts w:ascii="Arial" w:hAnsi="Arial" w:cs="Arial"/>
                <w:color w:val="000000"/>
                <w:sz w:val="20"/>
                <w:szCs w:val="20"/>
                <w:lang w:val="en-GB"/>
              </w:rPr>
            </w:pPr>
            <w:r w:rsidRPr="00153C24">
              <w:rPr>
                <w:rFonts w:ascii="Arial" w:hAnsi="Arial" w:cs="Arial"/>
                <w:color w:val="000000"/>
                <w:sz w:val="20"/>
                <w:szCs w:val="20"/>
                <w:lang w:val="en-GB"/>
              </w:rPr>
              <w:t xml:space="preserve">Traditional music of the </w:t>
            </w:r>
            <w:proofErr w:type="spellStart"/>
            <w:r w:rsidRPr="00153C24">
              <w:rPr>
                <w:rFonts w:ascii="Arial" w:hAnsi="Arial" w:cs="Arial"/>
                <w:color w:val="000000"/>
                <w:sz w:val="20"/>
                <w:szCs w:val="20"/>
                <w:lang w:val="en-GB"/>
              </w:rPr>
              <w:t>Tsuur</w:t>
            </w:r>
            <w:proofErr w:type="spellEnd"/>
          </w:p>
        </w:tc>
        <w:tc>
          <w:tcPr>
            <w:tcW w:w="565" w:type="pct"/>
            <w:tcBorders>
              <w:top w:val="single" w:sz="4" w:space="0" w:color="auto"/>
              <w:left w:val="nil"/>
              <w:bottom w:val="single" w:sz="4" w:space="0" w:color="auto"/>
              <w:right w:val="nil"/>
            </w:tcBorders>
          </w:tcPr>
          <w:p w14:paraId="149C6742" w14:textId="77777777" w:rsidR="000309A0" w:rsidRPr="00153C24" w:rsidRDefault="000309A0" w:rsidP="000309A0">
            <w:pPr>
              <w:spacing w:before="120" w:after="120"/>
              <w:jc w:val="center"/>
              <w:rPr>
                <w:rFonts w:ascii="Arial" w:hAnsi="Arial" w:cs="Arial"/>
                <w:color w:val="000000"/>
                <w:sz w:val="20"/>
                <w:szCs w:val="20"/>
                <w:lang w:val="en-GB"/>
              </w:rPr>
            </w:pPr>
            <w:r w:rsidRPr="00153C24">
              <w:rPr>
                <w:rFonts w:ascii="Arial" w:hAnsi="Arial" w:cs="Arial"/>
                <w:color w:val="000000"/>
                <w:sz w:val="20"/>
                <w:szCs w:val="20"/>
                <w:lang w:val="en-GB"/>
              </w:rPr>
              <w:t>2009</w:t>
            </w:r>
          </w:p>
        </w:tc>
        <w:tc>
          <w:tcPr>
            <w:tcW w:w="367" w:type="pct"/>
            <w:tcBorders>
              <w:top w:val="single" w:sz="4" w:space="0" w:color="auto"/>
              <w:left w:val="nil"/>
              <w:bottom w:val="single" w:sz="4" w:space="0" w:color="auto"/>
              <w:right w:val="single" w:sz="4" w:space="0" w:color="auto"/>
            </w:tcBorders>
          </w:tcPr>
          <w:p w14:paraId="4F31FA36" w14:textId="77777777" w:rsidR="000309A0" w:rsidRPr="00153C24" w:rsidRDefault="00AC3590" w:rsidP="000309A0">
            <w:pPr>
              <w:spacing w:before="120" w:after="120"/>
              <w:jc w:val="center"/>
              <w:rPr>
                <w:rFonts w:ascii="Arial" w:hAnsi="Arial" w:cs="Arial"/>
                <w:color w:val="000000"/>
                <w:sz w:val="20"/>
                <w:szCs w:val="20"/>
                <w:lang w:val="en-GB"/>
              </w:rPr>
            </w:pPr>
            <w:hyperlink r:id="rId24" w:history="1">
              <w:r w:rsidR="000309A0" w:rsidRPr="00153C24">
                <w:rPr>
                  <w:rStyle w:val="Hyperlink"/>
                  <w:rFonts w:ascii="Arial" w:hAnsi="Arial" w:cs="Arial"/>
                  <w:sz w:val="20"/>
                  <w:szCs w:val="20"/>
                  <w:lang w:val="en-GB"/>
                </w:rPr>
                <w:t>00312</w:t>
              </w:r>
            </w:hyperlink>
          </w:p>
        </w:tc>
      </w:tr>
      <w:tr w:rsidR="000309A0" w:rsidRPr="002E373B" w14:paraId="042EA626" w14:textId="77777777" w:rsidTr="002A7211">
        <w:trPr>
          <w:cantSplit/>
        </w:trPr>
        <w:tc>
          <w:tcPr>
            <w:tcW w:w="804" w:type="pct"/>
            <w:tcBorders>
              <w:top w:val="single" w:sz="4" w:space="0" w:color="auto"/>
              <w:left w:val="single" w:sz="4" w:space="0" w:color="auto"/>
              <w:bottom w:val="single" w:sz="4" w:space="0" w:color="auto"/>
              <w:right w:val="nil"/>
            </w:tcBorders>
          </w:tcPr>
          <w:p w14:paraId="6D46372E" w14:textId="66CF8692" w:rsidR="000309A0" w:rsidRPr="00153C24" w:rsidRDefault="00AC3590" w:rsidP="000309A0">
            <w:pPr>
              <w:spacing w:before="120" w:after="120"/>
              <w:rPr>
                <w:rStyle w:val="Hyperlink"/>
                <w:rFonts w:ascii="Arial" w:hAnsi="Arial" w:cs="Arial"/>
                <w:bCs/>
                <w:sz w:val="20"/>
                <w:szCs w:val="20"/>
                <w:lang w:val="en-GB" w:eastAsia="en-GB"/>
              </w:rPr>
            </w:pPr>
            <w:hyperlink w:anchor="_DRAFT_DECISION_13.COM_23" w:history="1">
              <w:r w:rsidR="000309A0" w:rsidRPr="00153C24">
                <w:rPr>
                  <w:rStyle w:val="Hyperlink"/>
                  <w:rFonts w:ascii="Arial" w:hAnsi="Arial" w:cs="Arial"/>
                  <w:bCs/>
                  <w:sz w:val="20"/>
                  <w:szCs w:val="20"/>
                  <w:lang w:val="en-GB" w:eastAsia="en-GB"/>
                </w:rPr>
                <w:t>13.COM 7.b.14</w:t>
              </w:r>
            </w:hyperlink>
          </w:p>
        </w:tc>
        <w:tc>
          <w:tcPr>
            <w:tcW w:w="603" w:type="pct"/>
            <w:tcBorders>
              <w:top w:val="single" w:sz="4" w:space="0" w:color="auto"/>
              <w:left w:val="nil"/>
              <w:bottom w:val="single" w:sz="4" w:space="0" w:color="auto"/>
              <w:right w:val="nil"/>
            </w:tcBorders>
          </w:tcPr>
          <w:p w14:paraId="39BFCAA2" w14:textId="77777777" w:rsidR="000309A0" w:rsidRPr="00153C24" w:rsidRDefault="000309A0" w:rsidP="000309A0">
            <w:pPr>
              <w:spacing w:before="120" w:after="120"/>
              <w:jc w:val="center"/>
              <w:rPr>
                <w:rFonts w:ascii="Arial" w:hAnsi="Arial" w:cs="Arial"/>
                <w:color w:val="000000"/>
                <w:sz w:val="20"/>
                <w:szCs w:val="20"/>
                <w:lang w:val="en-GB"/>
              </w:rPr>
            </w:pPr>
            <w:r w:rsidRPr="00153C24">
              <w:rPr>
                <w:rFonts w:ascii="Arial" w:hAnsi="Arial" w:cs="Arial"/>
                <w:color w:val="000000"/>
                <w:sz w:val="20"/>
                <w:szCs w:val="20"/>
                <w:lang w:val="en-GB"/>
              </w:rPr>
              <w:t>Mongolia</w:t>
            </w:r>
          </w:p>
        </w:tc>
        <w:tc>
          <w:tcPr>
            <w:tcW w:w="2661" w:type="pct"/>
            <w:tcBorders>
              <w:top w:val="single" w:sz="4" w:space="0" w:color="auto"/>
              <w:left w:val="nil"/>
              <w:bottom w:val="single" w:sz="4" w:space="0" w:color="auto"/>
              <w:right w:val="nil"/>
            </w:tcBorders>
          </w:tcPr>
          <w:p w14:paraId="0DCD8A7D" w14:textId="77777777" w:rsidR="000309A0" w:rsidRPr="00153C24" w:rsidRDefault="000309A0" w:rsidP="000309A0">
            <w:pPr>
              <w:spacing w:before="120" w:after="120"/>
              <w:rPr>
                <w:rFonts w:ascii="Arial" w:hAnsi="Arial" w:cs="Arial"/>
                <w:color w:val="000000"/>
                <w:sz w:val="20"/>
                <w:szCs w:val="20"/>
                <w:lang w:val="en-GB"/>
              </w:rPr>
            </w:pPr>
            <w:r w:rsidRPr="00153C24">
              <w:rPr>
                <w:rFonts w:ascii="Arial" w:hAnsi="Arial" w:cs="Arial"/>
                <w:color w:val="000000"/>
                <w:sz w:val="20"/>
                <w:szCs w:val="20"/>
                <w:lang w:val="en-GB"/>
              </w:rPr>
              <w:t>Mongolian calligraphy</w:t>
            </w:r>
          </w:p>
        </w:tc>
        <w:tc>
          <w:tcPr>
            <w:tcW w:w="565" w:type="pct"/>
            <w:tcBorders>
              <w:top w:val="single" w:sz="4" w:space="0" w:color="auto"/>
              <w:left w:val="nil"/>
              <w:bottom w:val="single" w:sz="4" w:space="0" w:color="auto"/>
              <w:right w:val="nil"/>
            </w:tcBorders>
          </w:tcPr>
          <w:p w14:paraId="21468486" w14:textId="77777777" w:rsidR="000309A0" w:rsidRPr="00153C24" w:rsidRDefault="000309A0" w:rsidP="000309A0">
            <w:pPr>
              <w:spacing w:before="120" w:after="120"/>
              <w:jc w:val="center"/>
              <w:rPr>
                <w:rFonts w:ascii="Arial" w:hAnsi="Arial" w:cs="Arial"/>
                <w:color w:val="000000"/>
                <w:sz w:val="20"/>
                <w:szCs w:val="20"/>
                <w:lang w:val="en-GB"/>
              </w:rPr>
            </w:pPr>
            <w:r w:rsidRPr="00153C24">
              <w:rPr>
                <w:rFonts w:ascii="Arial" w:hAnsi="Arial" w:cs="Arial"/>
                <w:color w:val="000000"/>
                <w:sz w:val="20"/>
                <w:szCs w:val="20"/>
                <w:lang w:val="en-GB"/>
              </w:rPr>
              <w:t>2013</w:t>
            </w:r>
          </w:p>
        </w:tc>
        <w:tc>
          <w:tcPr>
            <w:tcW w:w="367" w:type="pct"/>
            <w:tcBorders>
              <w:top w:val="single" w:sz="4" w:space="0" w:color="auto"/>
              <w:left w:val="nil"/>
              <w:bottom w:val="single" w:sz="4" w:space="0" w:color="auto"/>
              <w:right w:val="single" w:sz="4" w:space="0" w:color="auto"/>
            </w:tcBorders>
          </w:tcPr>
          <w:p w14:paraId="2956DB7A" w14:textId="77777777" w:rsidR="000309A0" w:rsidRPr="00153C24" w:rsidRDefault="00AC3590" w:rsidP="000309A0">
            <w:pPr>
              <w:spacing w:before="120" w:after="120"/>
              <w:jc w:val="center"/>
              <w:rPr>
                <w:rStyle w:val="Hyperlink"/>
                <w:rFonts w:ascii="Arial" w:hAnsi="Arial" w:cs="Arial"/>
                <w:sz w:val="20"/>
                <w:szCs w:val="20"/>
                <w:lang w:val="en-GB"/>
              </w:rPr>
            </w:pPr>
            <w:hyperlink r:id="rId25" w:history="1">
              <w:r w:rsidR="000309A0" w:rsidRPr="00153C24">
                <w:rPr>
                  <w:rStyle w:val="Hyperlink"/>
                  <w:rFonts w:ascii="Arial" w:hAnsi="Arial" w:cs="Arial"/>
                  <w:sz w:val="20"/>
                  <w:szCs w:val="20"/>
                  <w:lang w:val="en-GB"/>
                </w:rPr>
                <w:t>00873</w:t>
              </w:r>
            </w:hyperlink>
          </w:p>
        </w:tc>
      </w:tr>
      <w:tr w:rsidR="000309A0" w:rsidRPr="002E373B" w14:paraId="0DB64E8C" w14:textId="77777777" w:rsidTr="002A7211">
        <w:trPr>
          <w:cantSplit/>
        </w:trPr>
        <w:tc>
          <w:tcPr>
            <w:tcW w:w="804" w:type="pct"/>
            <w:tcBorders>
              <w:top w:val="single" w:sz="4" w:space="0" w:color="auto"/>
              <w:left w:val="single" w:sz="4" w:space="0" w:color="auto"/>
              <w:bottom w:val="single" w:sz="4" w:space="0" w:color="auto"/>
              <w:right w:val="nil"/>
            </w:tcBorders>
          </w:tcPr>
          <w:p w14:paraId="0CA8B695" w14:textId="426A7FA8" w:rsidR="000309A0" w:rsidRPr="00153C24" w:rsidRDefault="00AC3590" w:rsidP="000309A0">
            <w:pPr>
              <w:spacing w:before="120" w:after="120"/>
              <w:rPr>
                <w:rStyle w:val="Hyperlink"/>
                <w:rFonts w:ascii="Arial" w:hAnsi="Arial" w:cs="Arial"/>
                <w:bCs/>
                <w:sz w:val="20"/>
                <w:szCs w:val="20"/>
                <w:lang w:val="en-GB" w:eastAsia="en-GB"/>
              </w:rPr>
            </w:pPr>
            <w:hyperlink w:anchor="_DRAFT_DECISION_13.COM_24" w:history="1">
              <w:r w:rsidR="000309A0" w:rsidRPr="00153C24">
                <w:rPr>
                  <w:rStyle w:val="Hyperlink"/>
                  <w:rFonts w:ascii="Arial" w:hAnsi="Arial" w:cs="Arial"/>
                  <w:bCs/>
                  <w:sz w:val="20"/>
                  <w:szCs w:val="20"/>
                  <w:lang w:val="en-GB" w:eastAsia="en-GB"/>
                </w:rPr>
                <w:t>13.COM 7.b.15</w:t>
              </w:r>
            </w:hyperlink>
          </w:p>
        </w:tc>
        <w:tc>
          <w:tcPr>
            <w:tcW w:w="603" w:type="pct"/>
            <w:tcBorders>
              <w:top w:val="single" w:sz="4" w:space="0" w:color="auto"/>
              <w:left w:val="nil"/>
              <w:bottom w:val="single" w:sz="4" w:space="0" w:color="auto"/>
              <w:right w:val="nil"/>
            </w:tcBorders>
          </w:tcPr>
          <w:p w14:paraId="3F711D23" w14:textId="77777777" w:rsidR="000309A0" w:rsidRPr="00153C24" w:rsidRDefault="000309A0" w:rsidP="000309A0">
            <w:pPr>
              <w:spacing w:before="120" w:after="120"/>
              <w:jc w:val="center"/>
              <w:rPr>
                <w:rFonts w:ascii="Arial" w:hAnsi="Arial" w:cs="Arial"/>
                <w:color w:val="000000"/>
                <w:sz w:val="20"/>
                <w:szCs w:val="20"/>
                <w:lang w:val="en-GB"/>
              </w:rPr>
            </w:pPr>
            <w:r w:rsidRPr="00153C24">
              <w:rPr>
                <w:rFonts w:ascii="Arial" w:hAnsi="Arial" w:cs="Arial"/>
                <w:color w:val="000000"/>
                <w:sz w:val="20"/>
                <w:szCs w:val="20"/>
                <w:lang w:val="en-GB"/>
              </w:rPr>
              <w:t>Uganda</w:t>
            </w:r>
          </w:p>
        </w:tc>
        <w:tc>
          <w:tcPr>
            <w:tcW w:w="2661" w:type="pct"/>
            <w:tcBorders>
              <w:top w:val="single" w:sz="4" w:space="0" w:color="auto"/>
              <w:left w:val="nil"/>
              <w:bottom w:val="single" w:sz="4" w:space="0" w:color="auto"/>
              <w:right w:val="nil"/>
            </w:tcBorders>
          </w:tcPr>
          <w:p w14:paraId="7177AB97" w14:textId="77777777" w:rsidR="000309A0" w:rsidRPr="00153C24" w:rsidRDefault="000309A0" w:rsidP="000309A0">
            <w:pPr>
              <w:spacing w:before="120" w:after="120"/>
              <w:rPr>
                <w:rFonts w:ascii="Arial" w:hAnsi="Arial" w:cs="Arial"/>
                <w:color w:val="000000"/>
                <w:sz w:val="20"/>
                <w:szCs w:val="20"/>
                <w:lang w:val="en-GB"/>
              </w:rPr>
            </w:pPr>
            <w:proofErr w:type="spellStart"/>
            <w:r w:rsidRPr="00153C24">
              <w:rPr>
                <w:rFonts w:ascii="Arial" w:hAnsi="Arial" w:cs="Arial"/>
                <w:color w:val="000000"/>
                <w:sz w:val="20"/>
                <w:szCs w:val="20"/>
                <w:lang w:val="en-GB"/>
              </w:rPr>
              <w:t>Empaako</w:t>
            </w:r>
            <w:proofErr w:type="spellEnd"/>
            <w:r w:rsidRPr="00153C24">
              <w:rPr>
                <w:rFonts w:ascii="Arial" w:hAnsi="Arial" w:cs="Arial"/>
                <w:color w:val="000000"/>
                <w:sz w:val="20"/>
                <w:szCs w:val="20"/>
                <w:lang w:val="en-GB"/>
              </w:rPr>
              <w:t xml:space="preserve"> tradition of the </w:t>
            </w:r>
            <w:proofErr w:type="spellStart"/>
            <w:r w:rsidRPr="00153C24">
              <w:rPr>
                <w:rFonts w:ascii="Arial" w:hAnsi="Arial" w:cs="Arial"/>
                <w:color w:val="000000"/>
                <w:sz w:val="20"/>
                <w:szCs w:val="20"/>
                <w:lang w:val="en-GB"/>
              </w:rPr>
              <w:t>Batooro</w:t>
            </w:r>
            <w:proofErr w:type="spellEnd"/>
            <w:r w:rsidRPr="00153C24">
              <w:rPr>
                <w:rFonts w:ascii="Arial" w:hAnsi="Arial" w:cs="Arial"/>
                <w:color w:val="000000"/>
                <w:sz w:val="20"/>
                <w:szCs w:val="20"/>
                <w:lang w:val="en-GB"/>
              </w:rPr>
              <w:t xml:space="preserve">, </w:t>
            </w:r>
            <w:proofErr w:type="spellStart"/>
            <w:r w:rsidRPr="00153C24">
              <w:rPr>
                <w:rFonts w:ascii="Arial" w:hAnsi="Arial" w:cs="Arial"/>
                <w:color w:val="000000"/>
                <w:sz w:val="20"/>
                <w:szCs w:val="20"/>
                <w:lang w:val="en-GB"/>
              </w:rPr>
              <w:t>Banyoro</w:t>
            </w:r>
            <w:proofErr w:type="spellEnd"/>
            <w:r w:rsidRPr="00153C24">
              <w:rPr>
                <w:rFonts w:ascii="Arial" w:hAnsi="Arial" w:cs="Arial"/>
                <w:color w:val="000000"/>
                <w:sz w:val="20"/>
                <w:szCs w:val="20"/>
                <w:lang w:val="en-GB"/>
              </w:rPr>
              <w:t xml:space="preserve">, </w:t>
            </w:r>
            <w:proofErr w:type="spellStart"/>
            <w:r w:rsidRPr="00153C24">
              <w:rPr>
                <w:rFonts w:ascii="Arial" w:hAnsi="Arial" w:cs="Arial"/>
                <w:color w:val="000000"/>
                <w:sz w:val="20"/>
                <w:szCs w:val="20"/>
                <w:lang w:val="en-GB"/>
              </w:rPr>
              <w:t>Batuku</w:t>
            </w:r>
            <w:proofErr w:type="spellEnd"/>
            <w:r w:rsidRPr="00153C24">
              <w:rPr>
                <w:rFonts w:ascii="Arial" w:hAnsi="Arial" w:cs="Arial"/>
                <w:color w:val="000000"/>
                <w:sz w:val="20"/>
                <w:szCs w:val="20"/>
                <w:lang w:val="en-GB"/>
              </w:rPr>
              <w:t xml:space="preserve">, </w:t>
            </w:r>
            <w:proofErr w:type="spellStart"/>
            <w:r w:rsidRPr="00153C24">
              <w:rPr>
                <w:rFonts w:ascii="Arial" w:hAnsi="Arial" w:cs="Arial"/>
                <w:color w:val="000000"/>
                <w:sz w:val="20"/>
                <w:szCs w:val="20"/>
                <w:lang w:val="en-GB"/>
              </w:rPr>
              <w:t>Batagwenda</w:t>
            </w:r>
            <w:proofErr w:type="spellEnd"/>
            <w:r w:rsidRPr="00153C24">
              <w:rPr>
                <w:rFonts w:ascii="Arial" w:hAnsi="Arial" w:cs="Arial"/>
                <w:color w:val="000000"/>
                <w:sz w:val="20"/>
                <w:szCs w:val="20"/>
                <w:lang w:val="en-GB"/>
              </w:rPr>
              <w:t xml:space="preserve"> and </w:t>
            </w:r>
            <w:proofErr w:type="spellStart"/>
            <w:r w:rsidRPr="00153C24">
              <w:rPr>
                <w:rFonts w:ascii="Arial" w:hAnsi="Arial" w:cs="Arial"/>
                <w:color w:val="000000"/>
                <w:sz w:val="20"/>
                <w:szCs w:val="20"/>
                <w:lang w:val="en-GB"/>
              </w:rPr>
              <w:t>Banyabindi</w:t>
            </w:r>
            <w:proofErr w:type="spellEnd"/>
            <w:r w:rsidRPr="00153C24">
              <w:rPr>
                <w:rFonts w:ascii="Arial" w:hAnsi="Arial" w:cs="Arial"/>
                <w:color w:val="000000"/>
                <w:sz w:val="20"/>
                <w:szCs w:val="20"/>
                <w:lang w:val="en-GB"/>
              </w:rPr>
              <w:t xml:space="preserve"> of western Uganda</w:t>
            </w:r>
          </w:p>
        </w:tc>
        <w:tc>
          <w:tcPr>
            <w:tcW w:w="565" w:type="pct"/>
            <w:tcBorders>
              <w:top w:val="single" w:sz="4" w:space="0" w:color="auto"/>
              <w:left w:val="nil"/>
              <w:bottom w:val="single" w:sz="4" w:space="0" w:color="auto"/>
              <w:right w:val="nil"/>
            </w:tcBorders>
          </w:tcPr>
          <w:p w14:paraId="16FEC4EE" w14:textId="77777777" w:rsidR="000309A0" w:rsidRPr="00153C24" w:rsidRDefault="000309A0" w:rsidP="000309A0">
            <w:pPr>
              <w:spacing w:before="120" w:after="120"/>
              <w:jc w:val="center"/>
              <w:rPr>
                <w:rFonts w:ascii="Arial" w:hAnsi="Arial" w:cs="Arial"/>
                <w:color w:val="000000"/>
                <w:sz w:val="20"/>
                <w:szCs w:val="20"/>
                <w:lang w:val="en-GB"/>
              </w:rPr>
            </w:pPr>
            <w:r w:rsidRPr="00153C24">
              <w:rPr>
                <w:rFonts w:ascii="Arial" w:hAnsi="Arial" w:cs="Arial"/>
                <w:color w:val="000000"/>
                <w:sz w:val="20"/>
                <w:szCs w:val="20"/>
                <w:lang w:val="en-GB"/>
              </w:rPr>
              <w:t>2013</w:t>
            </w:r>
          </w:p>
        </w:tc>
        <w:tc>
          <w:tcPr>
            <w:tcW w:w="367" w:type="pct"/>
            <w:tcBorders>
              <w:top w:val="single" w:sz="4" w:space="0" w:color="auto"/>
              <w:left w:val="nil"/>
              <w:bottom w:val="single" w:sz="4" w:space="0" w:color="auto"/>
              <w:right w:val="single" w:sz="4" w:space="0" w:color="auto"/>
            </w:tcBorders>
          </w:tcPr>
          <w:p w14:paraId="46D5A8B7" w14:textId="77777777" w:rsidR="000309A0" w:rsidRPr="00153C24" w:rsidRDefault="00AC3590" w:rsidP="000309A0">
            <w:pPr>
              <w:spacing w:before="120" w:after="120"/>
              <w:jc w:val="center"/>
              <w:rPr>
                <w:rStyle w:val="Hyperlink"/>
                <w:rFonts w:ascii="Arial" w:hAnsi="Arial" w:cs="Arial"/>
                <w:sz w:val="20"/>
                <w:szCs w:val="20"/>
                <w:lang w:val="en-GB"/>
              </w:rPr>
            </w:pPr>
            <w:hyperlink r:id="rId26" w:history="1">
              <w:r w:rsidR="000309A0" w:rsidRPr="00153C24">
                <w:rPr>
                  <w:rStyle w:val="Hyperlink"/>
                  <w:rFonts w:ascii="Arial" w:hAnsi="Arial" w:cs="Arial"/>
                  <w:sz w:val="20"/>
                  <w:szCs w:val="20"/>
                  <w:lang w:val="en-GB"/>
                </w:rPr>
                <w:t>00904</w:t>
              </w:r>
            </w:hyperlink>
          </w:p>
        </w:tc>
      </w:tr>
      <w:tr w:rsidR="000309A0" w:rsidRPr="002E373B" w14:paraId="1C214E76" w14:textId="77777777" w:rsidTr="002A7211">
        <w:trPr>
          <w:cantSplit/>
        </w:trPr>
        <w:tc>
          <w:tcPr>
            <w:tcW w:w="804" w:type="pct"/>
            <w:tcBorders>
              <w:top w:val="single" w:sz="4" w:space="0" w:color="auto"/>
              <w:left w:val="single" w:sz="4" w:space="0" w:color="auto"/>
              <w:bottom w:val="single" w:sz="4" w:space="0" w:color="auto"/>
              <w:right w:val="nil"/>
            </w:tcBorders>
          </w:tcPr>
          <w:p w14:paraId="25F01113" w14:textId="0AB02A19" w:rsidR="000309A0" w:rsidRPr="00153C24" w:rsidRDefault="00AC3590" w:rsidP="000309A0">
            <w:pPr>
              <w:spacing w:before="120" w:after="120"/>
              <w:rPr>
                <w:rStyle w:val="Hyperlink"/>
                <w:rFonts w:ascii="Arial" w:hAnsi="Arial" w:cs="Arial"/>
                <w:bCs/>
                <w:sz w:val="20"/>
                <w:szCs w:val="20"/>
                <w:lang w:val="en-GB" w:eastAsia="en-GB"/>
              </w:rPr>
            </w:pPr>
            <w:hyperlink w:anchor="_DRAFT_DECISION_13.COM_25" w:history="1">
              <w:r w:rsidR="000309A0" w:rsidRPr="00153C24">
                <w:rPr>
                  <w:rStyle w:val="Hyperlink"/>
                  <w:rFonts w:ascii="Arial" w:hAnsi="Arial" w:cs="Arial"/>
                  <w:bCs/>
                  <w:sz w:val="20"/>
                  <w:szCs w:val="20"/>
                  <w:lang w:val="en-GB" w:eastAsia="en-GB"/>
                </w:rPr>
                <w:t>13.COM 7.b.16</w:t>
              </w:r>
            </w:hyperlink>
          </w:p>
        </w:tc>
        <w:tc>
          <w:tcPr>
            <w:tcW w:w="603" w:type="pct"/>
            <w:tcBorders>
              <w:top w:val="single" w:sz="4" w:space="0" w:color="auto"/>
              <w:left w:val="nil"/>
              <w:bottom w:val="single" w:sz="4" w:space="0" w:color="auto"/>
              <w:right w:val="nil"/>
            </w:tcBorders>
          </w:tcPr>
          <w:p w14:paraId="05CBD2EF" w14:textId="77777777" w:rsidR="000309A0" w:rsidRPr="00153C24" w:rsidRDefault="000309A0" w:rsidP="000309A0">
            <w:pPr>
              <w:spacing w:before="120" w:after="120"/>
              <w:jc w:val="center"/>
              <w:rPr>
                <w:rFonts w:ascii="Arial" w:hAnsi="Arial" w:cs="Arial"/>
                <w:color w:val="000000"/>
                <w:sz w:val="20"/>
                <w:szCs w:val="20"/>
                <w:lang w:val="en-GB"/>
              </w:rPr>
            </w:pPr>
            <w:r w:rsidRPr="00153C24">
              <w:rPr>
                <w:rFonts w:ascii="Arial" w:hAnsi="Arial" w:cs="Arial"/>
                <w:color w:val="000000"/>
                <w:sz w:val="20"/>
                <w:szCs w:val="20"/>
                <w:lang w:val="en-GB"/>
              </w:rPr>
              <w:t>Viet Nam</w:t>
            </w:r>
          </w:p>
        </w:tc>
        <w:tc>
          <w:tcPr>
            <w:tcW w:w="2661" w:type="pct"/>
            <w:tcBorders>
              <w:top w:val="single" w:sz="4" w:space="0" w:color="auto"/>
              <w:left w:val="nil"/>
              <w:bottom w:val="single" w:sz="4" w:space="0" w:color="auto"/>
              <w:right w:val="nil"/>
            </w:tcBorders>
          </w:tcPr>
          <w:p w14:paraId="7767C3CF" w14:textId="77777777" w:rsidR="000309A0" w:rsidRPr="00153C24" w:rsidRDefault="000309A0" w:rsidP="000309A0">
            <w:pPr>
              <w:spacing w:before="120" w:after="120"/>
              <w:rPr>
                <w:rFonts w:ascii="Arial" w:hAnsi="Arial" w:cs="Arial"/>
                <w:color w:val="000000"/>
                <w:sz w:val="20"/>
                <w:szCs w:val="20"/>
                <w:lang w:val="en-GB"/>
              </w:rPr>
            </w:pPr>
            <w:r w:rsidRPr="00153C24">
              <w:rPr>
                <w:rFonts w:ascii="Arial" w:hAnsi="Arial" w:cs="Arial"/>
                <w:color w:val="000000"/>
                <w:sz w:val="20"/>
                <w:szCs w:val="20"/>
                <w:lang w:val="en-GB"/>
              </w:rPr>
              <w:t xml:space="preserve">Ca </w:t>
            </w:r>
            <w:proofErr w:type="spellStart"/>
            <w:r w:rsidRPr="00153C24">
              <w:rPr>
                <w:rFonts w:ascii="Arial" w:hAnsi="Arial" w:cs="Arial"/>
                <w:color w:val="000000"/>
                <w:sz w:val="20"/>
                <w:szCs w:val="20"/>
                <w:lang w:val="en-GB"/>
              </w:rPr>
              <w:t>trù</w:t>
            </w:r>
            <w:proofErr w:type="spellEnd"/>
            <w:r w:rsidRPr="00153C24">
              <w:rPr>
                <w:rFonts w:ascii="Arial" w:hAnsi="Arial" w:cs="Arial"/>
                <w:color w:val="000000"/>
                <w:sz w:val="20"/>
                <w:szCs w:val="20"/>
                <w:lang w:val="en-GB"/>
              </w:rPr>
              <w:t xml:space="preserve"> singing</w:t>
            </w:r>
          </w:p>
        </w:tc>
        <w:tc>
          <w:tcPr>
            <w:tcW w:w="565" w:type="pct"/>
            <w:tcBorders>
              <w:top w:val="single" w:sz="4" w:space="0" w:color="auto"/>
              <w:left w:val="nil"/>
              <w:bottom w:val="single" w:sz="4" w:space="0" w:color="auto"/>
              <w:right w:val="nil"/>
            </w:tcBorders>
          </w:tcPr>
          <w:p w14:paraId="62CFC3C0" w14:textId="77777777" w:rsidR="000309A0" w:rsidRPr="00153C24" w:rsidRDefault="000309A0" w:rsidP="000309A0">
            <w:pPr>
              <w:spacing w:before="120" w:after="120"/>
              <w:jc w:val="center"/>
              <w:rPr>
                <w:rFonts w:ascii="Arial" w:hAnsi="Arial" w:cs="Arial"/>
                <w:color w:val="000000"/>
                <w:sz w:val="20"/>
                <w:szCs w:val="20"/>
                <w:lang w:val="en-GB"/>
              </w:rPr>
            </w:pPr>
            <w:r w:rsidRPr="00153C24">
              <w:rPr>
                <w:rFonts w:ascii="Arial" w:hAnsi="Arial" w:cs="Arial"/>
                <w:color w:val="000000"/>
                <w:sz w:val="20"/>
                <w:szCs w:val="20"/>
                <w:lang w:val="en-GB"/>
              </w:rPr>
              <w:t>2009</w:t>
            </w:r>
          </w:p>
        </w:tc>
        <w:tc>
          <w:tcPr>
            <w:tcW w:w="367" w:type="pct"/>
            <w:tcBorders>
              <w:top w:val="single" w:sz="4" w:space="0" w:color="auto"/>
              <w:left w:val="nil"/>
              <w:bottom w:val="single" w:sz="4" w:space="0" w:color="auto"/>
              <w:right w:val="single" w:sz="4" w:space="0" w:color="auto"/>
            </w:tcBorders>
          </w:tcPr>
          <w:p w14:paraId="579577C9" w14:textId="77777777" w:rsidR="000309A0" w:rsidRPr="00153C24" w:rsidRDefault="00AC3590" w:rsidP="000309A0">
            <w:pPr>
              <w:spacing w:before="120" w:after="120"/>
              <w:jc w:val="center"/>
              <w:rPr>
                <w:rStyle w:val="Hyperlink"/>
                <w:rFonts w:ascii="Arial" w:hAnsi="Arial" w:cs="Arial"/>
                <w:sz w:val="20"/>
                <w:szCs w:val="20"/>
                <w:lang w:val="en-GB"/>
              </w:rPr>
            </w:pPr>
            <w:hyperlink r:id="rId27" w:history="1">
              <w:r w:rsidR="000309A0" w:rsidRPr="00153C24">
                <w:rPr>
                  <w:rStyle w:val="Hyperlink"/>
                  <w:rFonts w:ascii="Arial" w:hAnsi="Arial" w:cs="Arial"/>
                  <w:sz w:val="20"/>
                  <w:szCs w:val="20"/>
                  <w:lang w:val="en-GB"/>
                </w:rPr>
                <w:t>00309</w:t>
              </w:r>
            </w:hyperlink>
          </w:p>
        </w:tc>
      </w:tr>
    </w:tbl>
    <w:p w14:paraId="44CBC2AF" w14:textId="173BBD94" w:rsidR="00851CF8" w:rsidRDefault="004F338D" w:rsidP="006646AA">
      <w:pPr>
        <w:pStyle w:val="Marge"/>
        <w:numPr>
          <w:ilvl w:val="0"/>
          <w:numId w:val="2"/>
        </w:numPr>
        <w:spacing w:before="120" w:after="120"/>
        <w:ind w:left="567" w:hanging="567"/>
        <w:rPr>
          <w:lang w:val="en-US"/>
        </w:rPr>
      </w:pPr>
      <w:proofErr w:type="gramStart"/>
      <w:r w:rsidRPr="000935A3">
        <w:rPr>
          <w:lang w:val="en-US"/>
        </w:rPr>
        <w:t xml:space="preserve">Thanks to the voluntary supplementary contribution made by the Republic of Korea </w:t>
      </w:r>
      <w:r w:rsidR="00851CF8" w:rsidRPr="000935A3">
        <w:rPr>
          <w:lang w:val="en-US"/>
        </w:rPr>
        <w:t xml:space="preserve">to the Intangible Cultural Heritage Fund, </w:t>
      </w:r>
      <w:r w:rsidRPr="000935A3">
        <w:rPr>
          <w:lang w:val="en-US"/>
        </w:rPr>
        <w:t>which w</w:t>
      </w:r>
      <w:r w:rsidR="00380837">
        <w:rPr>
          <w:lang w:val="en-US"/>
        </w:rPr>
        <w:t>as</w:t>
      </w:r>
      <w:r w:rsidRPr="000935A3">
        <w:rPr>
          <w:lang w:val="en-US"/>
        </w:rPr>
        <w:t xml:space="preserve"> </w:t>
      </w:r>
      <w:r w:rsidR="00851CF8" w:rsidRPr="000935A3">
        <w:rPr>
          <w:lang w:val="en-US"/>
        </w:rPr>
        <w:t>approved by the Committee at its eleventh session (</w:t>
      </w:r>
      <w:hyperlink r:id="rId28" w:history="1">
        <w:r w:rsidR="00851CF8" w:rsidRPr="000935A3">
          <w:rPr>
            <w:rStyle w:val="Hyperlink"/>
            <w:lang w:val="en-US"/>
          </w:rPr>
          <w:t>Decision 11.COM 6</w:t>
        </w:r>
      </w:hyperlink>
      <w:r w:rsidR="00851CF8" w:rsidRPr="000935A3">
        <w:rPr>
          <w:lang w:val="en-US"/>
        </w:rPr>
        <w:t>), in the amount of US$300,000</w:t>
      </w:r>
      <w:r w:rsidR="00134E37">
        <w:rPr>
          <w:lang w:val="en-US"/>
        </w:rPr>
        <w:t>,</w:t>
      </w:r>
      <w:r w:rsidR="00851CF8" w:rsidRPr="000935A3">
        <w:rPr>
          <w:lang w:val="en-US"/>
        </w:rPr>
        <w:t xml:space="preserve"> to help the Secretariat improve the periodic reporting</w:t>
      </w:r>
      <w:r w:rsidRPr="000935A3">
        <w:rPr>
          <w:lang w:val="en-US"/>
        </w:rPr>
        <w:t xml:space="preserve"> mechanism under the Convention, the Secretariat </w:t>
      </w:r>
      <w:r w:rsidR="00380837">
        <w:rPr>
          <w:lang w:val="en-US"/>
        </w:rPr>
        <w:t xml:space="preserve">developed an </w:t>
      </w:r>
      <w:r w:rsidR="000935A3" w:rsidRPr="000935A3">
        <w:rPr>
          <w:lang w:val="en-US"/>
        </w:rPr>
        <w:t xml:space="preserve">online reporting tool for the submission of reports </w:t>
      </w:r>
      <w:r w:rsidR="00E85BF7">
        <w:rPr>
          <w:lang w:val="en-US"/>
        </w:rPr>
        <w:t xml:space="preserve">on elements inscribed on the </w:t>
      </w:r>
      <w:r w:rsidR="00134E37">
        <w:rPr>
          <w:lang w:val="en-US"/>
        </w:rPr>
        <w:t xml:space="preserve">List of Intangible Cultural Heritage in Need of </w:t>
      </w:r>
      <w:r w:rsidR="00E85BF7">
        <w:rPr>
          <w:lang w:val="en-US"/>
        </w:rPr>
        <w:t>Urgent Safeguarding</w:t>
      </w:r>
      <w:r w:rsidR="0014576F">
        <w:rPr>
          <w:lang w:val="en-US"/>
        </w:rPr>
        <w:t>.</w:t>
      </w:r>
      <w:proofErr w:type="gramEnd"/>
      <w:r w:rsidR="0014576F">
        <w:rPr>
          <w:lang w:val="en-US"/>
        </w:rPr>
        <w:t xml:space="preserve"> The tool </w:t>
      </w:r>
      <w:r w:rsidR="00660517">
        <w:rPr>
          <w:lang w:val="en-US"/>
        </w:rPr>
        <w:t>became operational</w:t>
      </w:r>
      <w:r w:rsidR="00E85BF7">
        <w:rPr>
          <w:lang w:val="en-US"/>
        </w:rPr>
        <w:t xml:space="preserve"> </w:t>
      </w:r>
      <w:r w:rsidR="000935A3" w:rsidRPr="000935A3">
        <w:rPr>
          <w:lang w:val="en-US"/>
        </w:rPr>
        <w:t>by 15</w:t>
      </w:r>
      <w:r w:rsidR="00125F6F">
        <w:rPr>
          <w:lang w:val="en-US"/>
        </w:rPr>
        <w:t> </w:t>
      </w:r>
      <w:r w:rsidR="000935A3" w:rsidRPr="000935A3">
        <w:rPr>
          <w:lang w:val="en-US"/>
        </w:rPr>
        <w:t>December 2017</w:t>
      </w:r>
      <w:r w:rsidR="00660517">
        <w:rPr>
          <w:lang w:val="en-US"/>
        </w:rPr>
        <w:t>,</w:t>
      </w:r>
      <w:r w:rsidR="00380837">
        <w:rPr>
          <w:lang w:val="en-US"/>
        </w:rPr>
        <w:t xml:space="preserve"> and </w:t>
      </w:r>
      <w:r w:rsidR="00380837" w:rsidRPr="000935A3">
        <w:rPr>
          <w:lang w:val="en-US"/>
        </w:rPr>
        <w:t xml:space="preserve">State Parties </w:t>
      </w:r>
      <w:r w:rsidR="00E92CDF">
        <w:rPr>
          <w:lang w:val="en-US"/>
        </w:rPr>
        <w:t xml:space="preserve">were </w:t>
      </w:r>
      <w:r w:rsidR="00E92CDF" w:rsidRPr="000935A3">
        <w:rPr>
          <w:lang w:val="en-US"/>
        </w:rPr>
        <w:t xml:space="preserve">encouraged </w:t>
      </w:r>
      <w:r w:rsidR="00380837" w:rsidRPr="000935A3">
        <w:rPr>
          <w:lang w:val="en-US"/>
        </w:rPr>
        <w:t xml:space="preserve">to utilize </w:t>
      </w:r>
      <w:r w:rsidR="00380837">
        <w:rPr>
          <w:lang w:val="en-US"/>
        </w:rPr>
        <w:t>it on an experimental basis.</w:t>
      </w:r>
      <w:r w:rsidR="000935A3" w:rsidRPr="000935A3">
        <w:rPr>
          <w:lang w:val="en-US"/>
        </w:rPr>
        <w:t xml:space="preserve"> </w:t>
      </w:r>
      <w:r w:rsidRPr="000935A3">
        <w:rPr>
          <w:lang w:val="en-US"/>
        </w:rPr>
        <w:t>Viet Nam</w:t>
      </w:r>
      <w:r w:rsidR="00A36C38">
        <w:rPr>
          <w:lang w:val="en-US"/>
        </w:rPr>
        <w:t xml:space="preserve"> and Latvia</w:t>
      </w:r>
      <w:r w:rsidRPr="000935A3">
        <w:rPr>
          <w:lang w:val="en-US"/>
        </w:rPr>
        <w:t xml:space="preserve"> volunteered and </w:t>
      </w:r>
      <w:r w:rsidR="000935A3" w:rsidRPr="000935A3">
        <w:rPr>
          <w:lang w:val="en-US"/>
        </w:rPr>
        <w:t xml:space="preserve">successfully </w:t>
      </w:r>
      <w:r w:rsidRPr="000935A3">
        <w:rPr>
          <w:lang w:val="en-US"/>
        </w:rPr>
        <w:t xml:space="preserve">submitted </w:t>
      </w:r>
      <w:r w:rsidR="00A36C38">
        <w:rPr>
          <w:lang w:val="en-US"/>
        </w:rPr>
        <w:t xml:space="preserve">their </w:t>
      </w:r>
      <w:r w:rsidRPr="000935A3">
        <w:rPr>
          <w:lang w:val="en-US"/>
        </w:rPr>
        <w:t>report</w:t>
      </w:r>
      <w:r w:rsidR="00134E37">
        <w:rPr>
          <w:lang w:val="en-US"/>
        </w:rPr>
        <w:t>s</w:t>
      </w:r>
      <w:r w:rsidRPr="000935A3">
        <w:rPr>
          <w:lang w:val="en-US"/>
        </w:rPr>
        <w:t xml:space="preserve"> on the</w:t>
      </w:r>
      <w:r w:rsidR="00134E37">
        <w:rPr>
          <w:lang w:val="en-US"/>
        </w:rPr>
        <w:t>ir</w:t>
      </w:r>
      <w:r w:rsidRPr="000935A3">
        <w:rPr>
          <w:lang w:val="en-US"/>
        </w:rPr>
        <w:t xml:space="preserve"> </w:t>
      </w:r>
      <w:r w:rsidR="00A36C38">
        <w:rPr>
          <w:lang w:val="en-US"/>
        </w:rPr>
        <w:t xml:space="preserve">respective </w:t>
      </w:r>
      <w:r w:rsidR="000935A3" w:rsidRPr="000935A3">
        <w:rPr>
          <w:lang w:val="en-US"/>
        </w:rPr>
        <w:t xml:space="preserve">inscribed </w:t>
      </w:r>
      <w:r w:rsidR="00A36C38">
        <w:rPr>
          <w:lang w:val="en-US"/>
        </w:rPr>
        <w:t xml:space="preserve">elements </w:t>
      </w:r>
      <w:r w:rsidRPr="000935A3">
        <w:rPr>
          <w:lang w:val="en-US"/>
        </w:rPr>
        <w:t xml:space="preserve">using </w:t>
      </w:r>
      <w:r w:rsidR="00660517">
        <w:rPr>
          <w:lang w:val="en-US"/>
        </w:rPr>
        <w:t>th</w:t>
      </w:r>
      <w:r w:rsidR="00134E37">
        <w:rPr>
          <w:lang w:val="en-US"/>
        </w:rPr>
        <w:t>e</w:t>
      </w:r>
      <w:r w:rsidR="00660517">
        <w:rPr>
          <w:lang w:val="en-US"/>
        </w:rPr>
        <w:t xml:space="preserve"> </w:t>
      </w:r>
      <w:r w:rsidR="00A36C38">
        <w:rPr>
          <w:lang w:val="en-US"/>
        </w:rPr>
        <w:t>online tool</w:t>
      </w:r>
      <w:r w:rsidRPr="000935A3">
        <w:rPr>
          <w:lang w:val="en-US"/>
        </w:rPr>
        <w:t>.</w:t>
      </w:r>
    </w:p>
    <w:p w14:paraId="57F887CB" w14:textId="77777777" w:rsidR="00DA5AE8" w:rsidRPr="00DA5AE8" w:rsidRDefault="00DA5AE8" w:rsidP="00C32A90">
      <w:pPr>
        <w:pStyle w:val="ListParagraph"/>
        <w:keepNext/>
        <w:numPr>
          <w:ilvl w:val="0"/>
          <w:numId w:val="31"/>
        </w:numPr>
        <w:spacing w:before="240" w:after="240"/>
        <w:ind w:left="567" w:hanging="567"/>
        <w:contextualSpacing w:val="0"/>
        <w:rPr>
          <w:rFonts w:ascii="Arial" w:hAnsi="Arial" w:cs="Arial"/>
          <w:b/>
          <w:sz w:val="22"/>
          <w:szCs w:val="22"/>
          <w:lang w:val="en-US"/>
        </w:rPr>
      </w:pPr>
      <w:r w:rsidRPr="00DA5AE8">
        <w:rPr>
          <w:rFonts w:ascii="Arial" w:hAnsi="Arial" w:cs="Arial"/>
          <w:b/>
          <w:sz w:val="22"/>
          <w:szCs w:val="22"/>
          <w:lang w:val="en-US"/>
        </w:rPr>
        <w:t xml:space="preserve">General </w:t>
      </w:r>
      <w:r w:rsidRPr="00DA5AE8">
        <w:rPr>
          <w:rFonts w:ascii="Arial" w:hAnsi="Arial" w:cs="Arial"/>
          <w:b/>
          <w:snapToGrid w:val="0"/>
          <w:sz w:val="22"/>
          <w:szCs w:val="22"/>
          <w:lang w:val="en-GB" w:eastAsia="en-US"/>
        </w:rPr>
        <w:t>observations</w:t>
      </w:r>
      <w:r w:rsidRPr="00DA5AE8">
        <w:rPr>
          <w:rFonts w:ascii="Arial" w:hAnsi="Arial" w:cs="Arial"/>
          <w:b/>
          <w:sz w:val="22"/>
          <w:szCs w:val="22"/>
          <w:lang w:val="en-US"/>
        </w:rPr>
        <w:t xml:space="preserve"> on the reports submitted for examination in 2018</w:t>
      </w:r>
    </w:p>
    <w:p w14:paraId="39080140" w14:textId="73425A4A" w:rsidR="0049289A" w:rsidRDefault="0014576F" w:rsidP="007820F4">
      <w:pPr>
        <w:pStyle w:val="Marge"/>
        <w:numPr>
          <w:ilvl w:val="0"/>
          <w:numId w:val="2"/>
        </w:numPr>
        <w:spacing w:before="120" w:after="120"/>
        <w:ind w:left="567" w:hanging="567"/>
        <w:rPr>
          <w:lang w:val="en-US"/>
        </w:rPr>
      </w:pPr>
      <w:r>
        <w:rPr>
          <w:lang w:val="en-US"/>
        </w:rPr>
        <w:t xml:space="preserve">This year being </w:t>
      </w:r>
      <w:r w:rsidR="008B1551" w:rsidRPr="0061749B">
        <w:rPr>
          <w:lang w:val="en-US"/>
        </w:rPr>
        <w:t>the fifth ordinary cycle of reports</w:t>
      </w:r>
      <w:r w:rsidR="00884330" w:rsidRPr="0061749B">
        <w:rPr>
          <w:lang w:val="en-US"/>
        </w:rPr>
        <w:t xml:space="preserve"> means that</w:t>
      </w:r>
      <w:r w:rsidR="008B1551" w:rsidRPr="0061749B">
        <w:rPr>
          <w:lang w:val="en-US"/>
        </w:rPr>
        <w:t xml:space="preserve"> the Committee</w:t>
      </w:r>
      <w:r w:rsidR="008B1551" w:rsidRPr="007820F4">
        <w:rPr>
          <w:lang w:val="en-US"/>
        </w:rPr>
        <w:t xml:space="preserve"> is </w:t>
      </w:r>
      <w:r w:rsidR="00884330" w:rsidRPr="007820F4">
        <w:rPr>
          <w:lang w:val="en-US"/>
        </w:rPr>
        <w:t>asked</w:t>
      </w:r>
      <w:r w:rsidR="00134E37">
        <w:rPr>
          <w:lang w:val="en-US"/>
        </w:rPr>
        <w:t>, for the first time,</w:t>
      </w:r>
      <w:r w:rsidR="00884330" w:rsidRPr="007820F4">
        <w:rPr>
          <w:lang w:val="en-US"/>
        </w:rPr>
        <w:t xml:space="preserve"> to examine </w:t>
      </w:r>
      <w:r w:rsidR="00077780">
        <w:rPr>
          <w:lang w:val="en-US"/>
        </w:rPr>
        <w:t>a set of</w:t>
      </w:r>
      <w:r w:rsidR="008B1551" w:rsidRPr="007820F4">
        <w:rPr>
          <w:lang w:val="en-US"/>
        </w:rPr>
        <w:t xml:space="preserve"> second ordinary reports for elements inscribed in 2009, as well as a few second reports after an extraordinary report submitted two years after inscription (reports from Brazil, Guatemala and Uganda). Belarus has reported for the third time (only </w:t>
      </w:r>
      <w:r w:rsidR="001D2A92">
        <w:rPr>
          <w:lang w:val="en-US"/>
        </w:rPr>
        <w:lastRenderedPageBreak/>
        <w:t xml:space="preserve">such </w:t>
      </w:r>
      <w:r w:rsidR="008B1551" w:rsidRPr="007820F4">
        <w:rPr>
          <w:lang w:val="en-US"/>
        </w:rPr>
        <w:t xml:space="preserve">case) on an element inscribed in 2009, for which an extraordinary report as well as the first ordinary report </w:t>
      </w:r>
      <w:proofErr w:type="gramStart"/>
      <w:r w:rsidR="008B1551" w:rsidRPr="007820F4">
        <w:rPr>
          <w:lang w:val="en-US"/>
        </w:rPr>
        <w:t>had already been submitted and examined by the Committee in 2011 and 2014</w:t>
      </w:r>
      <w:r w:rsidR="00134E37">
        <w:rPr>
          <w:lang w:val="en-US"/>
        </w:rPr>
        <w:t>,</w:t>
      </w:r>
      <w:r w:rsidR="008B1551" w:rsidRPr="007820F4">
        <w:rPr>
          <w:lang w:val="en-US"/>
        </w:rPr>
        <w:t xml:space="preserve"> respectively</w:t>
      </w:r>
      <w:proofErr w:type="gramEnd"/>
      <w:r w:rsidR="008B1551" w:rsidRPr="007820F4">
        <w:rPr>
          <w:lang w:val="en-US"/>
        </w:rPr>
        <w:t xml:space="preserve">. </w:t>
      </w:r>
      <w:r w:rsidR="007820F4" w:rsidRPr="007820F4">
        <w:rPr>
          <w:lang w:val="en-US"/>
        </w:rPr>
        <w:t xml:space="preserve">It is important to ensure that the content of the reports submitted </w:t>
      </w:r>
      <w:r w:rsidR="00784B93">
        <w:rPr>
          <w:lang w:val="en-US"/>
        </w:rPr>
        <w:t xml:space="preserve">in </w:t>
      </w:r>
      <w:r w:rsidR="000A0B7A">
        <w:rPr>
          <w:lang w:val="en-US"/>
        </w:rPr>
        <w:t>future</w:t>
      </w:r>
      <w:r w:rsidR="00784B93">
        <w:rPr>
          <w:lang w:val="en-US"/>
        </w:rPr>
        <w:t xml:space="preserve"> cycles</w:t>
      </w:r>
      <w:r w:rsidR="007820F4" w:rsidRPr="007820F4">
        <w:rPr>
          <w:lang w:val="en-US"/>
        </w:rPr>
        <w:t xml:space="preserve"> </w:t>
      </w:r>
      <w:r w:rsidR="000A0B7A">
        <w:rPr>
          <w:lang w:val="en-US"/>
        </w:rPr>
        <w:t>carefully</w:t>
      </w:r>
      <w:r w:rsidR="00784B93">
        <w:rPr>
          <w:lang w:val="en-US"/>
        </w:rPr>
        <w:t xml:space="preserve"> </w:t>
      </w:r>
      <w:r w:rsidR="007820F4" w:rsidRPr="007820F4">
        <w:rPr>
          <w:lang w:val="en-US"/>
        </w:rPr>
        <w:t xml:space="preserve">take into account the concerns raised by the Committee on the reports </w:t>
      </w:r>
      <w:r w:rsidR="00784B93">
        <w:rPr>
          <w:lang w:val="en-US"/>
        </w:rPr>
        <w:t xml:space="preserve">on the same element </w:t>
      </w:r>
      <w:r w:rsidR="007820F4" w:rsidRPr="007820F4">
        <w:rPr>
          <w:lang w:val="en-US"/>
        </w:rPr>
        <w:t xml:space="preserve">submitted </w:t>
      </w:r>
      <w:r w:rsidR="00784B93">
        <w:rPr>
          <w:lang w:val="en-US"/>
        </w:rPr>
        <w:t>in</w:t>
      </w:r>
      <w:r w:rsidR="007820F4" w:rsidRPr="007820F4">
        <w:rPr>
          <w:lang w:val="en-US"/>
        </w:rPr>
        <w:t xml:space="preserve"> </w:t>
      </w:r>
      <w:r w:rsidR="000A0B7A" w:rsidRPr="006A3FA6">
        <w:rPr>
          <w:lang w:val="en-US"/>
        </w:rPr>
        <w:t>previous</w:t>
      </w:r>
      <w:r w:rsidR="007820F4" w:rsidRPr="007820F4">
        <w:rPr>
          <w:lang w:val="en-US"/>
        </w:rPr>
        <w:t xml:space="preserve"> cycles; this point will become all the more pertinent as the reporting cycle will contain </w:t>
      </w:r>
      <w:r w:rsidR="00134E37">
        <w:rPr>
          <w:lang w:val="en-US"/>
        </w:rPr>
        <w:t xml:space="preserve">an </w:t>
      </w:r>
      <w:r w:rsidR="007820F4" w:rsidRPr="007820F4">
        <w:rPr>
          <w:lang w:val="en-US"/>
        </w:rPr>
        <w:t>increasing number of second and third reports.</w:t>
      </w:r>
      <w:r w:rsidR="00923F38">
        <w:rPr>
          <w:lang w:val="en-US"/>
        </w:rPr>
        <w:t xml:space="preserve"> </w:t>
      </w:r>
      <w:proofErr w:type="gramStart"/>
      <w:r w:rsidR="00830287" w:rsidRPr="007820F4">
        <w:rPr>
          <w:lang w:val="en-US"/>
        </w:rPr>
        <w:t xml:space="preserve">Furthermore, the possibility for States to include updated </w:t>
      </w:r>
      <w:r w:rsidR="00FC416B">
        <w:rPr>
          <w:lang w:val="en-US"/>
        </w:rPr>
        <w:t>information</w:t>
      </w:r>
      <w:r w:rsidR="00FC416B" w:rsidRPr="007820F4">
        <w:rPr>
          <w:lang w:val="en-US"/>
        </w:rPr>
        <w:t xml:space="preserve"> </w:t>
      </w:r>
      <w:r w:rsidR="00134E37" w:rsidRPr="007820F4">
        <w:rPr>
          <w:lang w:val="en-US"/>
        </w:rPr>
        <w:t xml:space="preserve">in their reports </w:t>
      </w:r>
      <w:r w:rsidR="00FC416B">
        <w:rPr>
          <w:lang w:val="en-US"/>
        </w:rPr>
        <w:t xml:space="preserve">on </w:t>
      </w:r>
      <w:r w:rsidR="00830287" w:rsidRPr="007820F4">
        <w:rPr>
          <w:lang w:val="en-US"/>
        </w:rPr>
        <w:t xml:space="preserve">the safeguarding plans and activities identified in the original nomination file or in the previous report </w:t>
      </w:r>
      <w:r w:rsidR="00923F38">
        <w:rPr>
          <w:lang w:val="en-US"/>
        </w:rPr>
        <w:t xml:space="preserve">provides </w:t>
      </w:r>
      <w:r w:rsidR="00830287" w:rsidRPr="007820F4">
        <w:rPr>
          <w:lang w:val="en-US"/>
        </w:rPr>
        <w:t xml:space="preserve">them </w:t>
      </w:r>
      <w:r w:rsidR="00923F38">
        <w:rPr>
          <w:lang w:val="en-US"/>
        </w:rPr>
        <w:t xml:space="preserve">with </w:t>
      </w:r>
      <w:r w:rsidR="00830287" w:rsidRPr="007820F4">
        <w:rPr>
          <w:lang w:val="en-US"/>
        </w:rPr>
        <w:t>a good opportunity to self-assess and re-orient their safeguarding efforts</w:t>
      </w:r>
      <w:r w:rsidR="00923F38">
        <w:rPr>
          <w:lang w:val="en-US"/>
        </w:rPr>
        <w:t>.</w:t>
      </w:r>
      <w:proofErr w:type="gramEnd"/>
      <w:r w:rsidR="00830287" w:rsidRPr="007820F4">
        <w:rPr>
          <w:lang w:val="en-US"/>
        </w:rPr>
        <w:t xml:space="preserve"> </w:t>
      </w:r>
      <w:r w:rsidR="00923F38">
        <w:rPr>
          <w:lang w:val="en-US"/>
        </w:rPr>
        <w:t>A</w:t>
      </w:r>
      <w:r w:rsidR="00830287" w:rsidRPr="007820F4">
        <w:rPr>
          <w:lang w:val="en-US"/>
        </w:rPr>
        <w:t>t the same time</w:t>
      </w:r>
      <w:r w:rsidR="00FC416B">
        <w:rPr>
          <w:lang w:val="en-US"/>
        </w:rPr>
        <w:t xml:space="preserve">, </w:t>
      </w:r>
      <w:r w:rsidR="00134E37">
        <w:rPr>
          <w:lang w:val="en-US"/>
        </w:rPr>
        <w:t>this</w:t>
      </w:r>
      <w:r w:rsidR="00FC416B">
        <w:rPr>
          <w:lang w:val="en-US"/>
        </w:rPr>
        <w:t xml:space="preserve"> information would allow </w:t>
      </w:r>
      <w:r w:rsidR="00830287" w:rsidRPr="007820F4">
        <w:rPr>
          <w:lang w:val="en-US"/>
        </w:rPr>
        <w:t>the Committee to evaluate the status of inscribed elements and</w:t>
      </w:r>
      <w:r w:rsidR="00134E37">
        <w:rPr>
          <w:lang w:val="en-US"/>
        </w:rPr>
        <w:t>,</w:t>
      </w:r>
      <w:r w:rsidR="00830287" w:rsidRPr="007820F4">
        <w:rPr>
          <w:lang w:val="en-US"/>
        </w:rPr>
        <w:t xml:space="preserve"> </w:t>
      </w:r>
      <w:r w:rsidR="00FC416B">
        <w:rPr>
          <w:lang w:val="en-US"/>
        </w:rPr>
        <w:t>in turn</w:t>
      </w:r>
      <w:r w:rsidR="00134E37">
        <w:rPr>
          <w:lang w:val="en-US"/>
        </w:rPr>
        <w:t>, to</w:t>
      </w:r>
      <w:r w:rsidR="00FC416B">
        <w:rPr>
          <w:lang w:val="en-US"/>
        </w:rPr>
        <w:t xml:space="preserve"> offer States </w:t>
      </w:r>
      <w:r w:rsidR="00830287" w:rsidRPr="007820F4">
        <w:rPr>
          <w:lang w:val="en-US"/>
        </w:rPr>
        <w:t xml:space="preserve">guidance and suggestions </w:t>
      </w:r>
      <w:r w:rsidR="000A0B7A">
        <w:rPr>
          <w:lang w:val="en-US"/>
        </w:rPr>
        <w:t>as</w:t>
      </w:r>
      <w:r w:rsidR="000A0B7A" w:rsidRPr="007820F4">
        <w:rPr>
          <w:lang w:val="en-US"/>
        </w:rPr>
        <w:t xml:space="preserve"> </w:t>
      </w:r>
      <w:r w:rsidR="00830287" w:rsidRPr="007820F4">
        <w:rPr>
          <w:lang w:val="en-US"/>
        </w:rPr>
        <w:t>necessary.</w:t>
      </w:r>
    </w:p>
    <w:p w14:paraId="2DD7D14D" w14:textId="4F78B9F8" w:rsidR="005E0EDF" w:rsidRPr="00DE2C86" w:rsidRDefault="00830287" w:rsidP="007820F4">
      <w:pPr>
        <w:pStyle w:val="Marge"/>
        <w:numPr>
          <w:ilvl w:val="0"/>
          <w:numId w:val="2"/>
        </w:numPr>
        <w:spacing w:before="120" w:after="120"/>
        <w:ind w:left="567" w:hanging="567"/>
        <w:rPr>
          <w:lang w:val="en-US"/>
        </w:rPr>
      </w:pPr>
      <w:proofErr w:type="gramStart"/>
      <w:r w:rsidRPr="007820F4">
        <w:rPr>
          <w:lang w:val="en-US"/>
        </w:rPr>
        <w:t>Another aspect that States should</w:t>
      </w:r>
      <w:r w:rsidR="008B1551" w:rsidRPr="007820F4">
        <w:rPr>
          <w:lang w:val="en-US"/>
        </w:rPr>
        <w:t xml:space="preserve"> take into account when reporting</w:t>
      </w:r>
      <w:r w:rsidR="00134E37">
        <w:rPr>
          <w:lang w:val="en-US"/>
        </w:rPr>
        <w:t xml:space="preserve"> </w:t>
      </w:r>
      <w:r w:rsidR="008B1551" w:rsidRPr="007820F4">
        <w:rPr>
          <w:lang w:val="en-US"/>
        </w:rPr>
        <w:t>is the financial assistance granted from the Intangible Cultural Heritage Fund to safeguard elements inscribed on the List of Intangible Cultural Heritage in Need of Urgent Safeguarding</w:t>
      </w:r>
      <w:r w:rsidRPr="007820F4">
        <w:rPr>
          <w:lang w:val="en-US"/>
        </w:rPr>
        <w:t xml:space="preserve">; a description on how this has helped </w:t>
      </w:r>
      <w:r w:rsidR="00134E37">
        <w:rPr>
          <w:lang w:val="en-US"/>
        </w:rPr>
        <w:t xml:space="preserve">to </w:t>
      </w:r>
      <w:r w:rsidRPr="007820F4">
        <w:rPr>
          <w:lang w:val="en-US"/>
        </w:rPr>
        <w:t xml:space="preserve">safeguard the inscribed elements would allow </w:t>
      </w:r>
      <w:r w:rsidR="008B1551" w:rsidRPr="007820F4">
        <w:rPr>
          <w:lang w:val="en-US"/>
        </w:rPr>
        <w:t xml:space="preserve">the Committee </w:t>
      </w:r>
      <w:r w:rsidR="00923F38">
        <w:rPr>
          <w:lang w:val="en-US"/>
        </w:rPr>
        <w:t>to</w:t>
      </w:r>
      <w:r w:rsidR="00923F38" w:rsidRPr="007820F4">
        <w:rPr>
          <w:lang w:val="en-US"/>
        </w:rPr>
        <w:t xml:space="preserve"> </w:t>
      </w:r>
      <w:r w:rsidR="008B1551" w:rsidRPr="007820F4">
        <w:rPr>
          <w:lang w:val="en-US"/>
        </w:rPr>
        <w:t>better understand the impacts of this international cooperation mechanism</w:t>
      </w:r>
      <w:r w:rsidR="00EC5690">
        <w:rPr>
          <w:lang w:val="en-US"/>
        </w:rPr>
        <w:t xml:space="preserve"> (</w:t>
      </w:r>
      <w:r w:rsidR="00EC5690" w:rsidRPr="00153C24">
        <w:rPr>
          <w:lang w:val="en-US"/>
        </w:rPr>
        <w:t>see also document</w:t>
      </w:r>
      <w:r w:rsidR="005A6317">
        <w:rPr>
          <w:lang w:val="en-US"/>
        </w:rPr>
        <w:t> </w:t>
      </w:r>
      <w:hyperlink r:id="rId29" w:history="1">
        <w:r w:rsidR="00EC5690" w:rsidRPr="002A7211">
          <w:rPr>
            <w:rStyle w:val="Hyperlink"/>
            <w:lang w:val="en-US"/>
          </w:rPr>
          <w:t>ITH/18/13.COM/INF.5.3</w:t>
        </w:r>
      </w:hyperlink>
      <w:r w:rsidR="00EC5690">
        <w:rPr>
          <w:lang w:val="en-US"/>
        </w:rPr>
        <w:t>)</w:t>
      </w:r>
      <w:r w:rsidR="008B1551" w:rsidRPr="007820F4">
        <w:rPr>
          <w:lang w:val="en-US"/>
        </w:rPr>
        <w:t>.</w:t>
      </w:r>
      <w:proofErr w:type="gramEnd"/>
      <w:r w:rsidR="0049289A">
        <w:rPr>
          <w:lang w:val="en-US"/>
        </w:rPr>
        <w:t xml:space="preserve"> </w:t>
      </w:r>
      <w:r w:rsidR="0049289A" w:rsidRPr="00DE2C86">
        <w:rPr>
          <w:lang w:val="en-US"/>
        </w:rPr>
        <w:t xml:space="preserve">In some of the reports, the lack of financial resources for implementing the safeguarding plan for the </w:t>
      </w:r>
      <w:r w:rsidR="000D3853" w:rsidRPr="00DE2C86">
        <w:rPr>
          <w:lang w:val="en-US"/>
        </w:rPr>
        <w:t xml:space="preserve">concerned </w:t>
      </w:r>
      <w:r w:rsidR="0049289A" w:rsidRPr="00DE2C86">
        <w:rPr>
          <w:lang w:val="en-US"/>
        </w:rPr>
        <w:t xml:space="preserve">inscribed element </w:t>
      </w:r>
      <w:proofErr w:type="gramStart"/>
      <w:r w:rsidR="0049289A" w:rsidRPr="00DE2C86">
        <w:rPr>
          <w:lang w:val="en-US"/>
        </w:rPr>
        <w:t>is referred</w:t>
      </w:r>
      <w:proofErr w:type="gramEnd"/>
      <w:r w:rsidR="0049289A" w:rsidRPr="00DE2C86">
        <w:rPr>
          <w:lang w:val="en-US"/>
        </w:rPr>
        <w:t xml:space="preserve"> to as a major obstacle for strengthening </w:t>
      </w:r>
      <w:r w:rsidR="000D3853" w:rsidRPr="00DE2C86">
        <w:rPr>
          <w:lang w:val="en-US"/>
        </w:rPr>
        <w:t xml:space="preserve">its </w:t>
      </w:r>
      <w:r w:rsidR="0049289A" w:rsidRPr="00DE2C86">
        <w:rPr>
          <w:lang w:val="en-US"/>
        </w:rPr>
        <w:t xml:space="preserve">viability; in </w:t>
      </w:r>
      <w:r w:rsidR="000D3853" w:rsidRPr="00DE2C86">
        <w:rPr>
          <w:lang w:val="en-US"/>
        </w:rPr>
        <w:t xml:space="preserve">such </w:t>
      </w:r>
      <w:r w:rsidR="0049289A" w:rsidRPr="00DE2C86">
        <w:rPr>
          <w:lang w:val="en-US"/>
        </w:rPr>
        <w:t xml:space="preserve">cases, as suggested by Article 20 (a) of the Convention, States may consider requesting </w:t>
      </w:r>
      <w:r w:rsidR="001E510C" w:rsidRPr="00DE2C86">
        <w:rPr>
          <w:lang w:val="en-US"/>
        </w:rPr>
        <w:t>I</w:t>
      </w:r>
      <w:r w:rsidR="0049289A" w:rsidRPr="00DE2C86">
        <w:rPr>
          <w:lang w:val="en-US"/>
        </w:rPr>
        <w:t xml:space="preserve">nternational </w:t>
      </w:r>
      <w:r w:rsidR="001E510C" w:rsidRPr="00DE2C86">
        <w:rPr>
          <w:lang w:val="en-US"/>
        </w:rPr>
        <w:t>A</w:t>
      </w:r>
      <w:r w:rsidR="0049289A" w:rsidRPr="00DE2C86">
        <w:rPr>
          <w:lang w:val="en-US"/>
        </w:rPr>
        <w:t>ssistance from the Intangible Cultural Heritage Fund.</w:t>
      </w:r>
    </w:p>
    <w:p w14:paraId="12CBF442" w14:textId="69E4A3CA" w:rsidR="00483A7F" w:rsidRPr="00DE2C86" w:rsidRDefault="00FC416B" w:rsidP="00153C24">
      <w:pPr>
        <w:pStyle w:val="Marge"/>
        <w:numPr>
          <w:ilvl w:val="0"/>
          <w:numId w:val="2"/>
        </w:numPr>
        <w:tabs>
          <w:tab w:val="clear" w:pos="567"/>
        </w:tabs>
        <w:autoSpaceDE w:val="0"/>
        <w:autoSpaceDN w:val="0"/>
        <w:adjustRightInd w:val="0"/>
        <w:spacing w:before="120" w:after="120"/>
        <w:ind w:left="567" w:hanging="567"/>
        <w:rPr>
          <w:rFonts w:cs="Arial"/>
          <w:szCs w:val="22"/>
          <w:lang w:val="en-GB"/>
        </w:rPr>
      </w:pPr>
      <w:proofErr w:type="gramStart"/>
      <w:r w:rsidRPr="00DE2C86">
        <w:rPr>
          <w:rFonts w:cs="Arial"/>
          <w:bCs/>
          <w:szCs w:val="22"/>
          <w:lang w:val="en-GB"/>
        </w:rPr>
        <w:t>R</w:t>
      </w:r>
      <w:r w:rsidR="00941B8F" w:rsidRPr="00DE2C86">
        <w:rPr>
          <w:rFonts w:cs="Arial"/>
          <w:bCs/>
          <w:szCs w:val="22"/>
          <w:lang w:val="en-GB"/>
        </w:rPr>
        <w:t xml:space="preserve">eports submitted, not only in the current cycle but also in previous ones, </w:t>
      </w:r>
      <w:r w:rsidR="00134E37" w:rsidRPr="00DE2C86">
        <w:rPr>
          <w:rFonts w:cs="Arial"/>
          <w:bCs/>
          <w:szCs w:val="22"/>
          <w:lang w:val="en-GB"/>
        </w:rPr>
        <w:t xml:space="preserve">still </w:t>
      </w:r>
      <w:r w:rsidR="00D47647" w:rsidRPr="00DE2C86">
        <w:rPr>
          <w:rFonts w:cs="Arial"/>
          <w:bCs/>
          <w:szCs w:val="22"/>
          <w:lang w:val="en-GB"/>
        </w:rPr>
        <w:t xml:space="preserve">seem to </w:t>
      </w:r>
      <w:r w:rsidR="00941B8F" w:rsidRPr="00DE2C86">
        <w:rPr>
          <w:rFonts w:cs="Arial"/>
          <w:bCs/>
          <w:szCs w:val="22"/>
          <w:lang w:val="en-GB"/>
        </w:rPr>
        <w:t xml:space="preserve">focus </w:t>
      </w:r>
      <w:r w:rsidR="00134E37" w:rsidRPr="00DE2C86">
        <w:rPr>
          <w:rFonts w:cs="Arial"/>
          <w:bCs/>
          <w:szCs w:val="22"/>
          <w:lang w:val="en-GB"/>
        </w:rPr>
        <w:t xml:space="preserve">considerably </w:t>
      </w:r>
      <w:r w:rsidR="00941B8F" w:rsidRPr="00DE2C86">
        <w:rPr>
          <w:rFonts w:cs="Arial"/>
          <w:bCs/>
          <w:szCs w:val="22"/>
          <w:lang w:val="en-GB"/>
        </w:rPr>
        <w:t xml:space="preserve">on positive results and achievements, while States are invited, in their future reports, to </w:t>
      </w:r>
      <w:r w:rsidR="00D47647" w:rsidRPr="00DE2C86">
        <w:rPr>
          <w:rFonts w:cs="Arial"/>
          <w:bCs/>
          <w:szCs w:val="22"/>
          <w:lang w:val="en-GB"/>
        </w:rPr>
        <w:t xml:space="preserve">also </w:t>
      </w:r>
      <w:r w:rsidR="001D2A92">
        <w:rPr>
          <w:rFonts w:cs="Arial"/>
          <w:bCs/>
          <w:szCs w:val="22"/>
          <w:lang w:val="en-GB"/>
        </w:rPr>
        <w:t>reflect</w:t>
      </w:r>
      <w:r w:rsidR="00941B8F" w:rsidRPr="00DE2C86">
        <w:rPr>
          <w:rFonts w:cs="Arial"/>
          <w:bCs/>
          <w:szCs w:val="22"/>
          <w:lang w:val="en-GB"/>
        </w:rPr>
        <w:t xml:space="preserve"> about ongoing threats and risks </w:t>
      </w:r>
      <w:r w:rsidR="00134E37" w:rsidRPr="00DE2C86">
        <w:rPr>
          <w:rFonts w:cs="Arial"/>
          <w:bCs/>
          <w:szCs w:val="22"/>
          <w:lang w:val="en-GB"/>
        </w:rPr>
        <w:t xml:space="preserve">to </w:t>
      </w:r>
      <w:r w:rsidR="00941B8F" w:rsidRPr="00DE2C86">
        <w:rPr>
          <w:rFonts w:cs="Arial"/>
          <w:bCs/>
          <w:szCs w:val="22"/>
          <w:lang w:val="en-GB"/>
        </w:rPr>
        <w:t xml:space="preserve">the viability of the inscribed elements, how they are facing these challenges, and if the safeguarding measures taken help the communities </w:t>
      </w:r>
      <w:r w:rsidR="00134E37" w:rsidRPr="00DE2C86">
        <w:rPr>
          <w:rFonts w:cs="Arial"/>
          <w:bCs/>
          <w:szCs w:val="22"/>
          <w:lang w:val="en-GB"/>
        </w:rPr>
        <w:t xml:space="preserve">to </w:t>
      </w:r>
      <w:r w:rsidR="00941B8F" w:rsidRPr="00DE2C86">
        <w:rPr>
          <w:rFonts w:cs="Arial"/>
          <w:bCs/>
          <w:szCs w:val="22"/>
          <w:lang w:val="en-GB"/>
        </w:rPr>
        <w:t>address them.</w:t>
      </w:r>
      <w:proofErr w:type="gramEnd"/>
      <w:r w:rsidR="00483A7F" w:rsidRPr="00DE2C86">
        <w:rPr>
          <w:rFonts w:cs="Arial"/>
          <w:bCs/>
          <w:szCs w:val="22"/>
          <w:lang w:val="en-GB"/>
        </w:rPr>
        <w:t xml:space="preserve"> </w:t>
      </w:r>
      <w:r w:rsidR="00D44AB0">
        <w:rPr>
          <w:lang w:val="en-GB"/>
        </w:rPr>
        <w:t xml:space="preserve">In some of the reports submitted, broader threats to the viability of the inscribed elements </w:t>
      </w:r>
      <w:proofErr w:type="gramStart"/>
      <w:r w:rsidR="00D44AB0">
        <w:rPr>
          <w:lang w:val="en-GB"/>
        </w:rPr>
        <w:t>are signalled</w:t>
      </w:r>
      <w:proofErr w:type="gramEnd"/>
      <w:r w:rsidR="00D44AB0">
        <w:rPr>
          <w:lang w:val="en-GB"/>
        </w:rPr>
        <w:t xml:space="preserve">, going beyond the cultural dimension. It is the case, for instance, of risks linked to the environment and natural resources associated with intangible cultural heritage elements (such as </w:t>
      </w:r>
      <w:r w:rsidR="00D44AB0">
        <w:rPr>
          <w:lang w:val="en-US"/>
        </w:rPr>
        <w:t xml:space="preserve">changes to the local ecosystem and wider environment, intensive deforestation, cattle farming, pollution, degradation of headwaters, construction of waterways and hydropower plants). The same can be said for changes in social and economic contexts where an intangible cultural heritage element is enacted (such as decreasing population in rural areas, urbanization of the younger generations, lack of economic opportunities for development, secularization of </w:t>
      </w:r>
      <w:proofErr w:type="gramStart"/>
      <w:r w:rsidR="00D44AB0">
        <w:rPr>
          <w:lang w:val="en-US"/>
        </w:rPr>
        <w:t>society which</w:t>
      </w:r>
      <w:proofErr w:type="gramEnd"/>
      <w:r w:rsidR="00D44AB0">
        <w:rPr>
          <w:lang w:val="en-US"/>
        </w:rPr>
        <w:t xml:space="preserve"> has an impact on religious practices). </w:t>
      </w:r>
      <w:r w:rsidR="00D44AB0">
        <w:rPr>
          <w:color w:val="000000"/>
          <w:lang w:val="en-US"/>
        </w:rPr>
        <w:t xml:space="preserve">Addressing those </w:t>
      </w:r>
      <w:r w:rsidR="00D44AB0">
        <w:rPr>
          <w:lang w:val="en-US"/>
        </w:rPr>
        <w:t xml:space="preserve">threats would of course require increased </w:t>
      </w:r>
      <w:r w:rsidR="00D44AB0">
        <w:rPr>
          <w:color w:val="000000"/>
          <w:lang w:val="en-US"/>
        </w:rPr>
        <w:t xml:space="preserve">and broad </w:t>
      </w:r>
      <w:r w:rsidR="00D44AB0">
        <w:rPr>
          <w:lang w:val="en-US"/>
        </w:rPr>
        <w:t xml:space="preserve">cooperation among different stakeholders, in </w:t>
      </w:r>
      <w:r w:rsidR="00D44AB0">
        <w:rPr>
          <w:color w:val="000000"/>
          <w:lang w:val="en-US"/>
        </w:rPr>
        <w:t>areas of competence well beyond those working in the field of culture.</w:t>
      </w:r>
    </w:p>
    <w:p w14:paraId="04F3F1F1" w14:textId="43463C12" w:rsidR="00830287" w:rsidRDefault="00CA47FA" w:rsidP="00153C24">
      <w:pPr>
        <w:pStyle w:val="Marge"/>
        <w:numPr>
          <w:ilvl w:val="0"/>
          <w:numId w:val="2"/>
        </w:numPr>
        <w:tabs>
          <w:tab w:val="clear" w:pos="567"/>
        </w:tabs>
        <w:autoSpaceDE w:val="0"/>
        <w:autoSpaceDN w:val="0"/>
        <w:adjustRightInd w:val="0"/>
        <w:spacing w:before="120" w:after="120"/>
        <w:ind w:left="567" w:hanging="567"/>
        <w:rPr>
          <w:lang w:val="en-US"/>
        </w:rPr>
      </w:pPr>
      <w:r w:rsidRPr="00CA47FA">
        <w:rPr>
          <w:lang w:val="en-US"/>
        </w:rPr>
        <w:t>As is the case for</w:t>
      </w:r>
      <w:r w:rsidR="00941B8F" w:rsidRPr="00CA47FA">
        <w:rPr>
          <w:lang w:val="en-US"/>
        </w:rPr>
        <w:t xml:space="preserve"> inventorying and preparing nomination files, the participation of communities is key </w:t>
      </w:r>
      <w:r w:rsidRPr="00CA47FA">
        <w:rPr>
          <w:lang w:val="en-US"/>
        </w:rPr>
        <w:t xml:space="preserve">in the reporting exercise </w:t>
      </w:r>
      <w:r w:rsidR="00941B8F" w:rsidRPr="00CA47FA">
        <w:rPr>
          <w:lang w:val="en-US"/>
        </w:rPr>
        <w:t xml:space="preserve">in order to respect the basic principle of the 2003 Convention and to provide the Committee with all the necessary information to assess their effective involvement and suggest any remedies. </w:t>
      </w:r>
      <w:r w:rsidRPr="00CA47FA">
        <w:rPr>
          <w:lang w:val="en-US"/>
        </w:rPr>
        <w:t>It is also striking that</w:t>
      </w:r>
      <w:r w:rsidR="00941B8F" w:rsidRPr="00CA47FA">
        <w:rPr>
          <w:lang w:val="en-US"/>
        </w:rPr>
        <w:t xml:space="preserve"> information concerning </w:t>
      </w:r>
      <w:r w:rsidR="00941B8F" w:rsidRPr="00CA47FA">
        <w:rPr>
          <w:bCs/>
          <w:lang w:val="en-US"/>
        </w:rPr>
        <w:t xml:space="preserve">gender roles and responsibilities </w:t>
      </w:r>
      <w:proofErr w:type="gramStart"/>
      <w:r w:rsidR="00941B8F" w:rsidRPr="00CA47FA">
        <w:rPr>
          <w:bCs/>
          <w:lang w:val="en-US"/>
        </w:rPr>
        <w:t>is mostly omitted</w:t>
      </w:r>
      <w:proofErr w:type="gramEnd"/>
      <w:r w:rsidR="00941B8F" w:rsidRPr="00CA47FA">
        <w:rPr>
          <w:bCs/>
          <w:lang w:val="en-US"/>
        </w:rPr>
        <w:t xml:space="preserve"> in the reports or </w:t>
      </w:r>
      <w:r w:rsidR="00134E37">
        <w:rPr>
          <w:bCs/>
          <w:lang w:val="en-US"/>
        </w:rPr>
        <w:t xml:space="preserve">is </w:t>
      </w:r>
      <w:r w:rsidR="00941B8F" w:rsidRPr="00CA47FA">
        <w:rPr>
          <w:bCs/>
          <w:lang w:val="en-US"/>
        </w:rPr>
        <w:t>implicit</w:t>
      </w:r>
      <w:r w:rsidR="00FA57ED">
        <w:rPr>
          <w:bCs/>
          <w:lang w:val="en-US"/>
        </w:rPr>
        <w:t>,</w:t>
      </w:r>
      <w:r w:rsidR="00941B8F" w:rsidRPr="00CA47FA">
        <w:rPr>
          <w:bCs/>
          <w:lang w:val="en-US"/>
        </w:rPr>
        <w:t xml:space="preserve"> while it would be of great interest for the Committee to better understand the evolution of intangible cultural heritage over time in terms of gender dynamics.</w:t>
      </w:r>
      <w:r w:rsidR="00FA57ED">
        <w:rPr>
          <w:lang w:val="en-US"/>
        </w:rPr>
        <w:t xml:space="preserve"> Finally, w</w:t>
      </w:r>
      <w:r w:rsidR="009B4638" w:rsidRPr="00FA57ED">
        <w:rPr>
          <w:lang w:val="en-US"/>
        </w:rPr>
        <w:t xml:space="preserve">hen reporting on inscribed elements, </w:t>
      </w:r>
      <w:r w:rsidR="00830287" w:rsidRPr="00FA57ED">
        <w:rPr>
          <w:lang w:val="en-US"/>
        </w:rPr>
        <w:t xml:space="preserve">States are encouraged to avoid </w:t>
      </w:r>
      <w:r w:rsidR="00830287" w:rsidRPr="00FA57ED">
        <w:rPr>
          <w:bCs/>
          <w:lang w:val="en-US"/>
        </w:rPr>
        <w:t>inappropriate expressions or vocabulary</w:t>
      </w:r>
      <w:r w:rsidR="00830287" w:rsidRPr="00FA57ED">
        <w:rPr>
          <w:lang w:val="en-US"/>
        </w:rPr>
        <w:t xml:space="preserve"> that </w:t>
      </w:r>
      <w:r w:rsidR="00FA57ED" w:rsidRPr="00FA57ED">
        <w:rPr>
          <w:lang w:val="en-US"/>
        </w:rPr>
        <w:t>may</w:t>
      </w:r>
      <w:r w:rsidR="009B4638" w:rsidRPr="00FA57ED">
        <w:rPr>
          <w:lang w:val="en-US"/>
        </w:rPr>
        <w:t xml:space="preserve"> </w:t>
      </w:r>
      <w:r w:rsidR="00830287" w:rsidRPr="00FA57ED">
        <w:rPr>
          <w:lang w:val="en-US"/>
        </w:rPr>
        <w:t xml:space="preserve">not </w:t>
      </w:r>
      <w:r w:rsidR="00FA57ED" w:rsidRPr="00FA57ED">
        <w:rPr>
          <w:lang w:val="en-US"/>
        </w:rPr>
        <w:t xml:space="preserve">be </w:t>
      </w:r>
      <w:r w:rsidR="00830287" w:rsidRPr="00FA57ED">
        <w:rPr>
          <w:lang w:val="en-US"/>
        </w:rPr>
        <w:t>in line with the Convention</w:t>
      </w:r>
      <w:r w:rsidR="00751AC4">
        <w:rPr>
          <w:lang w:val="en-US"/>
        </w:rPr>
        <w:t>;</w:t>
      </w:r>
      <w:r w:rsidR="00830287" w:rsidRPr="00FA57ED">
        <w:rPr>
          <w:lang w:val="en-US"/>
        </w:rPr>
        <w:t xml:space="preserve"> </w:t>
      </w:r>
      <w:r w:rsidR="009B4638" w:rsidRPr="00FA57ED">
        <w:rPr>
          <w:lang w:val="en-US"/>
        </w:rPr>
        <w:t>for this reason</w:t>
      </w:r>
      <w:r w:rsidR="00751AC4">
        <w:rPr>
          <w:lang w:val="en-US"/>
        </w:rPr>
        <w:t>,</w:t>
      </w:r>
      <w:r w:rsidR="009B4638" w:rsidRPr="00FA57ED">
        <w:rPr>
          <w:lang w:val="en-US"/>
        </w:rPr>
        <w:t xml:space="preserve"> the utmost attention </w:t>
      </w:r>
      <w:proofErr w:type="gramStart"/>
      <w:r w:rsidR="009B4638" w:rsidRPr="00FA57ED">
        <w:rPr>
          <w:lang w:val="en-US"/>
        </w:rPr>
        <w:t>should be paid</w:t>
      </w:r>
      <w:proofErr w:type="gramEnd"/>
      <w:r w:rsidR="009B4638" w:rsidRPr="00FA57ED">
        <w:rPr>
          <w:lang w:val="en-US"/>
        </w:rPr>
        <w:t xml:space="preserve"> </w:t>
      </w:r>
      <w:r w:rsidR="00830287" w:rsidRPr="00FA57ED">
        <w:rPr>
          <w:lang w:val="en-US"/>
        </w:rPr>
        <w:t>to meticulously pursu</w:t>
      </w:r>
      <w:r w:rsidR="00751AC4">
        <w:rPr>
          <w:lang w:val="en-US"/>
        </w:rPr>
        <w:t>ing</w:t>
      </w:r>
      <w:r w:rsidR="00830287" w:rsidRPr="00FA57ED">
        <w:rPr>
          <w:lang w:val="en-US"/>
        </w:rPr>
        <w:t xml:space="preserve"> this principle in their future reports</w:t>
      </w:r>
      <w:r w:rsidR="009B4638" w:rsidRPr="00FA57ED">
        <w:rPr>
          <w:lang w:val="en-US"/>
        </w:rPr>
        <w:t>.</w:t>
      </w:r>
    </w:p>
    <w:p w14:paraId="22CB89A4" w14:textId="3C0572E0" w:rsidR="00760775" w:rsidRDefault="007C3323" w:rsidP="00153C24">
      <w:pPr>
        <w:pStyle w:val="Marge"/>
        <w:numPr>
          <w:ilvl w:val="0"/>
          <w:numId w:val="2"/>
        </w:numPr>
        <w:tabs>
          <w:tab w:val="clear" w:pos="567"/>
        </w:tabs>
        <w:autoSpaceDE w:val="0"/>
        <w:autoSpaceDN w:val="0"/>
        <w:adjustRightInd w:val="0"/>
        <w:spacing w:before="120" w:after="120"/>
        <w:ind w:left="567" w:hanging="567"/>
        <w:rPr>
          <w:lang w:val="en-US"/>
        </w:rPr>
      </w:pPr>
      <w:r w:rsidRPr="00DE2C86">
        <w:rPr>
          <w:lang w:val="en-US"/>
        </w:rPr>
        <w:t xml:space="preserve">Several reports submitted in the current </w:t>
      </w:r>
      <w:r w:rsidR="00E644A9" w:rsidRPr="00DE2C86">
        <w:rPr>
          <w:lang w:val="en-US"/>
        </w:rPr>
        <w:t xml:space="preserve">cycle </w:t>
      </w:r>
      <w:r w:rsidRPr="00DE2C86">
        <w:rPr>
          <w:lang w:val="en-US"/>
        </w:rPr>
        <w:t>include some positive signals about the improved viability of inscribed elements</w:t>
      </w:r>
      <w:r w:rsidR="00E644A9">
        <w:rPr>
          <w:lang w:val="en-US"/>
        </w:rPr>
        <w:t xml:space="preserve"> and their possible subsequent transfer </w:t>
      </w:r>
      <w:r w:rsidR="00E644A9" w:rsidRPr="00FA7B4C">
        <w:rPr>
          <w:lang w:val="en-US"/>
        </w:rPr>
        <w:t xml:space="preserve">from </w:t>
      </w:r>
      <w:r w:rsidR="00E644A9" w:rsidRPr="00B5709F">
        <w:rPr>
          <w:rStyle w:val="hps"/>
          <w:rFonts w:cs="Arial"/>
          <w:szCs w:val="22"/>
          <w:lang w:val="en-GB"/>
        </w:rPr>
        <w:t xml:space="preserve">the </w:t>
      </w:r>
      <w:r w:rsidR="00E644A9" w:rsidRPr="00FA7B4C">
        <w:rPr>
          <w:lang w:val="en-US"/>
        </w:rPr>
        <w:t>List of Intangible Cultural Heritage in Need of Urgent Safeguarding</w:t>
      </w:r>
      <w:r w:rsidR="00E644A9" w:rsidRPr="00B5709F" w:rsidDel="002538F2">
        <w:rPr>
          <w:rStyle w:val="hps"/>
          <w:rFonts w:cs="Arial"/>
          <w:szCs w:val="22"/>
          <w:lang w:val="en-GB"/>
        </w:rPr>
        <w:t xml:space="preserve"> </w:t>
      </w:r>
      <w:r w:rsidR="00E644A9" w:rsidRPr="00B5709F">
        <w:rPr>
          <w:rStyle w:val="hps"/>
          <w:rFonts w:cs="Arial"/>
          <w:szCs w:val="22"/>
          <w:lang w:val="en-GB"/>
        </w:rPr>
        <w:t>to the</w:t>
      </w:r>
      <w:r w:rsidR="00E644A9" w:rsidRPr="00FA7B4C">
        <w:rPr>
          <w:lang w:val="en-US"/>
        </w:rPr>
        <w:t xml:space="preserve"> </w:t>
      </w:r>
      <w:r w:rsidR="00E644A9" w:rsidRPr="00B5709F">
        <w:rPr>
          <w:rStyle w:val="hps"/>
          <w:rFonts w:cs="Arial"/>
          <w:szCs w:val="22"/>
          <w:lang w:val="en-GB"/>
        </w:rPr>
        <w:t>Representative List</w:t>
      </w:r>
      <w:r w:rsidR="00E644A9">
        <w:rPr>
          <w:rStyle w:val="hps"/>
          <w:rFonts w:cs="Arial"/>
          <w:szCs w:val="22"/>
          <w:lang w:val="en-GB"/>
        </w:rPr>
        <w:t xml:space="preserve"> of the Intangible Cultural Heritage of Humanity</w:t>
      </w:r>
      <w:r w:rsidRPr="00DE2C86">
        <w:rPr>
          <w:lang w:val="en-US"/>
        </w:rPr>
        <w:t xml:space="preserve">. </w:t>
      </w:r>
      <w:proofErr w:type="gramStart"/>
      <w:r w:rsidR="00E644A9">
        <w:rPr>
          <w:lang w:val="en-US"/>
        </w:rPr>
        <w:t>This issue is addressed in different ways by the reporting States</w:t>
      </w:r>
      <w:proofErr w:type="gramEnd"/>
      <w:r w:rsidR="00751AC4">
        <w:rPr>
          <w:lang w:val="en-US"/>
        </w:rPr>
        <w:t>. S</w:t>
      </w:r>
      <w:r w:rsidR="00E644A9">
        <w:rPr>
          <w:lang w:val="en-US"/>
        </w:rPr>
        <w:t xml:space="preserve">ometimes </w:t>
      </w:r>
      <w:r w:rsidR="00751AC4">
        <w:rPr>
          <w:lang w:val="en-US"/>
        </w:rPr>
        <w:t xml:space="preserve">it is addressed </w:t>
      </w:r>
      <w:r w:rsidR="00E644A9">
        <w:rPr>
          <w:lang w:val="en-US"/>
        </w:rPr>
        <w:t>implicitly, while in the case of Mongolia</w:t>
      </w:r>
      <w:r w:rsidR="00EE365B">
        <w:rPr>
          <w:lang w:val="en-US"/>
        </w:rPr>
        <w:t>,</w:t>
      </w:r>
      <w:r w:rsidR="00751AC4">
        <w:rPr>
          <w:lang w:val="en-US"/>
        </w:rPr>
        <w:t xml:space="preserve"> for instance,</w:t>
      </w:r>
      <w:r w:rsidR="00E644A9">
        <w:rPr>
          <w:lang w:val="en-US"/>
        </w:rPr>
        <w:t xml:space="preserve"> the transfer is explicitly mentioned </w:t>
      </w:r>
      <w:r w:rsidR="00E644A9" w:rsidRPr="00FA7B4C">
        <w:rPr>
          <w:lang w:val="en-US"/>
        </w:rPr>
        <w:t>as a long</w:t>
      </w:r>
      <w:r w:rsidR="00751AC4">
        <w:rPr>
          <w:lang w:val="en-US"/>
        </w:rPr>
        <w:t>-</w:t>
      </w:r>
      <w:r w:rsidR="00E644A9" w:rsidRPr="00FA7B4C">
        <w:rPr>
          <w:lang w:val="en-US"/>
        </w:rPr>
        <w:t xml:space="preserve">term objective of the updated safeguarding plan to be </w:t>
      </w:r>
      <w:r w:rsidR="00E644A9">
        <w:rPr>
          <w:lang w:val="en-US"/>
        </w:rPr>
        <w:t xml:space="preserve">achieved </w:t>
      </w:r>
      <w:r w:rsidR="00E644A9" w:rsidRPr="00FA7B4C">
        <w:rPr>
          <w:lang w:val="en-US"/>
        </w:rPr>
        <w:t>by 2021</w:t>
      </w:r>
      <w:r w:rsidR="00E644A9">
        <w:rPr>
          <w:lang w:val="en-US"/>
        </w:rPr>
        <w:t xml:space="preserve"> (</w:t>
      </w:r>
      <w:r w:rsidRPr="00DE2C86">
        <w:rPr>
          <w:lang w:val="en-US"/>
        </w:rPr>
        <w:t>in its report</w:t>
      </w:r>
      <w:r w:rsidR="00E644A9" w:rsidRPr="00DE2C86">
        <w:rPr>
          <w:lang w:val="en-US"/>
        </w:rPr>
        <w:t>s</w:t>
      </w:r>
      <w:r w:rsidRPr="00DE2C86">
        <w:rPr>
          <w:lang w:val="en-US"/>
        </w:rPr>
        <w:t xml:space="preserve"> on ‘</w:t>
      </w:r>
      <w:r w:rsidRPr="004F4278">
        <w:rPr>
          <w:lang w:val="en-US"/>
        </w:rPr>
        <w:t xml:space="preserve">Mongol </w:t>
      </w:r>
      <w:proofErr w:type="spellStart"/>
      <w:r w:rsidRPr="004F4278">
        <w:rPr>
          <w:lang w:val="en-US"/>
        </w:rPr>
        <w:t>Biyelgee</w:t>
      </w:r>
      <w:proofErr w:type="spellEnd"/>
      <w:r w:rsidRPr="004F4278">
        <w:rPr>
          <w:lang w:val="en-US"/>
        </w:rPr>
        <w:t>, Mongolian traditional folk dance’</w:t>
      </w:r>
      <w:r w:rsidR="00E644A9">
        <w:rPr>
          <w:lang w:val="en-US"/>
        </w:rPr>
        <w:t xml:space="preserve"> and </w:t>
      </w:r>
      <w:r w:rsidR="00E644A9">
        <w:rPr>
          <w:lang w:val="en-US"/>
        </w:rPr>
        <w:lastRenderedPageBreak/>
        <w:t>‘</w:t>
      </w:r>
      <w:r w:rsidR="00E644A9" w:rsidRPr="00E644A9">
        <w:rPr>
          <w:lang w:val="en-US"/>
        </w:rPr>
        <w:t xml:space="preserve">Traditional music of the </w:t>
      </w:r>
      <w:proofErr w:type="spellStart"/>
      <w:r w:rsidR="00E644A9" w:rsidRPr="00E644A9">
        <w:rPr>
          <w:lang w:val="en-US"/>
        </w:rPr>
        <w:t>Tsuur</w:t>
      </w:r>
      <w:proofErr w:type="spellEnd"/>
      <w:r w:rsidR="00E644A9">
        <w:rPr>
          <w:lang w:val="en-US"/>
        </w:rPr>
        <w:t>’)</w:t>
      </w:r>
      <w:r w:rsidRPr="00DE2C86">
        <w:rPr>
          <w:lang w:val="en-US"/>
        </w:rPr>
        <w:t xml:space="preserve">. </w:t>
      </w:r>
      <w:r w:rsidR="00EE365B">
        <w:rPr>
          <w:lang w:val="en-US"/>
        </w:rPr>
        <w:t xml:space="preserve">In its </w:t>
      </w:r>
      <w:hyperlink r:id="rId30" w:history="1">
        <w:proofErr w:type="gramStart"/>
        <w:r w:rsidR="005A6317">
          <w:rPr>
            <w:rStyle w:val="Hyperlink"/>
            <w:lang w:val="en-US"/>
          </w:rPr>
          <w:t>D</w:t>
        </w:r>
        <w:r w:rsidR="00EE365B" w:rsidRPr="00153C24">
          <w:rPr>
            <w:rStyle w:val="Hyperlink"/>
            <w:lang w:val="en-US"/>
          </w:rPr>
          <w:t>ecision</w:t>
        </w:r>
        <w:r w:rsidR="00153C24">
          <w:rPr>
            <w:rStyle w:val="Hyperlink"/>
            <w:lang w:val="en-US"/>
          </w:rPr>
          <w:t> </w:t>
        </w:r>
        <w:r w:rsidR="00EE365B" w:rsidRPr="00153C24">
          <w:rPr>
            <w:rStyle w:val="Hyperlink"/>
            <w:lang w:val="en-US"/>
          </w:rPr>
          <w:t>12.COM 14</w:t>
        </w:r>
      </w:hyperlink>
      <w:r w:rsidR="00EE365B">
        <w:rPr>
          <w:lang w:val="en-US"/>
        </w:rPr>
        <w:t xml:space="preserve">, </w:t>
      </w:r>
      <w:r w:rsidR="00751AC4">
        <w:rPr>
          <w:lang w:val="en-US"/>
        </w:rPr>
        <w:t xml:space="preserve">the Committee </w:t>
      </w:r>
      <w:r w:rsidR="00EE365B">
        <w:rPr>
          <w:lang w:val="en-US"/>
        </w:rPr>
        <w:t xml:space="preserve">invited </w:t>
      </w:r>
      <w:r w:rsidR="00EE365B" w:rsidRPr="00DE2C86">
        <w:rPr>
          <w:lang w:val="en-US"/>
        </w:rPr>
        <w:t>States Parties to refrain from submitting requests for the transfer of an element from one List to the other and the removal of an element from a List until clear procedures ha</w:t>
      </w:r>
      <w:r w:rsidR="00751AC4">
        <w:rPr>
          <w:lang w:val="en-US"/>
        </w:rPr>
        <w:t>d</w:t>
      </w:r>
      <w:r w:rsidR="00EE365B" w:rsidRPr="00DE2C86">
        <w:rPr>
          <w:lang w:val="en-US"/>
        </w:rPr>
        <w:t xml:space="preserve"> been created</w:t>
      </w:r>
      <w:proofErr w:type="gramEnd"/>
      <w:r w:rsidR="00EE365B" w:rsidRPr="00DE2C86">
        <w:rPr>
          <w:lang w:val="en-US"/>
        </w:rPr>
        <w:t xml:space="preserve"> and the Operational Directives ha</w:t>
      </w:r>
      <w:r w:rsidR="00751AC4">
        <w:rPr>
          <w:lang w:val="en-US"/>
        </w:rPr>
        <w:t>d</w:t>
      </w:r>
      <w:r w:rsidR="00EE365B" w:rsidRPr="00DE2C86">
        <w:rPr>
          <w:lang w:val="en-US"/>
        </w:rPr>
        <w:t xml:space="preserve"> subsequently been revised</w:t>
      </w:r>
      <w:r w:rsidR="00153C24">
        <w:rPr>
          <w:lang w:val="en-US"/>
        </w:rPr>
        <w:t>.</w:t>
      </w:r>
    </w:p>
    <w:p w14:paraId="453B700B" w14:textId="0CBA0DCC" w:rsidR="009C0BAA" w:rsidRPr="00760775" w:rsidRDefault="009C0BAA" w:rsidP="002A7211">
      <w:pPr>
        <w:pStyle w:val="Marge"/>
        <w:numPr>
          <w:ilvl w:val="0"/>
          <w:numId w:val="2"/>
        </w:numPr>
        <w:tabs>
          <w:tab w:val="clear" w:pos="567"/>
        </w:tabs>
        <w:autoSpaceDE w:val="0"/>
        <w:autoSpaceDN w:val="0"/>
        <w:adjustRightInd w:val="0"/>
        <w:spacing w:after="120"/>
        <w:ind w:left="567" w:hanging="567"/>
        <w:rPr>
          <w:lang w:val="en-US"/>
        </w:rPr>
      </w:pPr>
      <w:r w:rsidRPr="002A7211">
        <w:rPr>
          <w:lang w:val="en-US"/>
        </w:rPr>
        <w:t xml:space="preserve">A reflection on these issues </w:t>
      </w:r>
      <w:proofErr w:type="gramStart"/>
      <w:r w:rsidRPr="002A7211">
        <w:rPr>
          <w:lang w:val="en-US"/>
        </w:rPr>
        <w:t>is now made</w:t>
      </w:r>
      <w:proofErr w:type="gramEnd"/>
      <w:r w:rsidRPr="002A7211">
        <w:rPr>
          <w:lang w:val="en-US"/>
        </w:rPr>
        <w:t xml:space="preserve"> possible thanks to the generous earmarked </w:t>
      </w:r>
      <w:r w:rsidR="00E433C1" w:rsidRPr="002A7211">
        <w:rPr>
          <w:lang w:val="en-US"/>
        </w:rPr>
        <w:t xml:space="preserve">voluntary supplementary </w:t>
      </w:r>
      <w:r w:rsidRPr="002A7211">
        <w:rPr>
          <w:lang w:val="en-US"/>
        </w:rPr>
        <w:t xml:space="preserve">contribution of the Government of Japan to the Intangible Cultural Heritage Fund to finance an open-ended working group with a preliminary expert meeting (see </w:t>
      </w:r>
      <w:r w:rsidRPr="00153C24">
        <w:rPr>
          <w:lang w:val="en-US"/>
        </w:rPr>
        <w:t xml:space="preserve">document </w:t>
      </w:r>
      <w:hyperlink r:id="rId31" w:history="1">
        <w:r w:rsidRPr="00153C24">
          <w:rPr>
            <w:rStyle w:val="Hyperlink"/>
            <w:lang w:val="en-US"/>
          </w:rPr>
          <w:t>ITH/18/13.COM/6</w:t>
        </w:r>
      </w:hyperlink>
      <w:r w:rsidRPr="002A7211">
        <w:rPr>
          <w:lang w:val="en-US"/>
        </w:rPr>
        <w:t>).</w:t>
      </w:r>
    </w:p>
    <w:p w14:paraId="1D954C6C" w14:textId="77777777" w:rsidR="00DA5AE8" w:rsidRPr="00DA5AE8" w:rsidRDefault="00DA5AE8" w:rsidP="00C32A90">
      <w:pPr>
        <w:pStyle w:val="ListParagraph"/>
        <w:keepNext/>
        <w:numPr>
          <w:ilvl w:val="0"/>
          <w:numId w:val="31"/>
        </w:numPr>
        <w:spacing w:before="240" w:after="240"/>
        <w:ind w:left="567" w:hanging="567"/>
        <w:contextualSpacing w:val="0"/>
        <w:rPr>
          <w:rFonts w:ascii="Arial" w:hAnsi="Arial" w:cs="Arial"/>
          <w:b/>
          <w:sz w:val="22"/>
          <w:szCs w:val="22"/>
          <w:lang w:val="en-US"/>
        </w:rPr>
      </w:pPr>
      <w:r w:rsidRPr="00DA5AE8">
        <w:rPr>
          <w:rFonts w:ascii="Arial" w:hAnsi="Arial" w:cs="Arial"/>
          <w:b/>
          <w:sz w:val="22"/>
          <w:szCs w:val="22"/>
          <w:lang w:val="en-GB"/>
        </w:rPr>
        <w:t>Assessments of the reports and draft decisions</w:t>
      </w:r>
    </w:p>
    <w:p w14:paraId="03A1829C" w14:textId="77777777" w:rsidR="00D95C4C" w:rsidRPr="006E7A6E" w:rsidRDefault="000B1C8F" w:rsidP="00DE2C86">
      <w:pPr>
        <w:pStyle w:val="Marge"/>
        <w:keepNext/>
        <w:numPr>
          <w:ilvl w:val="0"/>
          <w:numId w:val="2"/>
        </w:numPr>
        <w:spacing w:before="120" w:after="120"/>
        <w:ind w:left="567" w:hanging="567"/>
        <w:rPr>
          <w:lang w:val="en-US"/>
        </w:rPr>
      </w:pPr>
      <w:r w:rsidRPr="006E7A6E">
        <w:rPr>
          <w:lang w:val="en-US"/>
        </w:rPr>
        <w:t>The Committee may wish to adopt the following decision</w:t>
      </w:r>
      <w:r w:rsidR="00D95C4C" w:rsidRPr="006E7A6E">
        <w:rPr>
          <w:lang w:val="en-US"/>
        </w:rPr>
        <w:t>:</w:t>
      </w:r>
    </w:p>
    <w:p w14:paraId="661C5710" w14:textId="77777777" w:rsidR="00D95C4C" w:rsidRPr="00FD624F" w:rsidRDefault="004A34A0" w:rsidP="001D14FE">
      <w:pPr>
        <w:pStyle w:val="COMTitleDecision"/>
        <w:rPr>
          <w:rFonts w:eastAsia="SimSun"/>
        </w:rPr>
      </w:pPr>
      <w:r>
        <w:t xml:space="preserve">DRAFT </w:t>
      </w:r>
      <w:r w:rsidR="00CB0542">
        <w:t>DECISION 1</w:t>
      </w:r>
      <w:r w:rsidR="001D14FE">
        <w:t>3</w:t>
      </w:r>
      <w:r w:rsidR="00EC6F8D">
        <w:t>.COM</w:t>
      </w:r>
      <w:r w:rsidR="00570798">
        <w:t> </w:t>
      </w:r>
      <w:r w:rsidR="00570798" w:rsidRPr="00570798">
        <w:t>7.b</w:t>
      </w:r>
    </w:p>
    <w:p w14:paraId="6844EA16" w14:textId="77777777" w:rsidR="00D95C4C" w:rsidRPr="00285BB4" w:rsidRDefault="00285BB4" w:rsidP="00285BB4">
      <w:pPr>
        <w:pStyle w:val="COMPreambulaDecisions"/>
        <w:rPr>
          <w:rFonts w:eastAsia="SimSun"/>
        </w:rPr>
      </w:pPr>
      <w:r w:rsidRPr="00285BB4">
        <w:t>The Committee,</w:t>
      </w:r>
    </w:p>
    <w:p w14:paraId="02545889" w14:textId="77777777" w:rsidR="00C32A90" w:rsidRPr="00C32A90" w:rsidRDefault="00E050F0" w:rsidP="00AC3590">
      <w:pPr>
        <w:pStyle w:val="COMParaDecision"/>
        <w:numPr>
          <w:ilvl w:val="0"/>
          <w:numId w:val="14"/>
        </w:numPr>
        <w:adjustRightInd/>
        <w:spacing w:before="120"/>
        <w:ind w:left="1134" w:hanging="567"/>
      </w:pPr>
      <w:r>
        <w:t>Having examined</w:t>
      </w:r>
      <w:r>
        <w:rPr>
          <w:u w:val="none"/>
        </w:rPr>
        <w:t xml:space="preserve"> document ITH/1</w:t>
      </w:r>
      <w:r>
        <w:rPr>
          <w:u w:val="none"/>
          <w:lang w:eastAsia="ko-KR"/>
        </w:rPr>
        <w:t>8</w:t>
      </w:r>
      <w:r>
        <w:rPr>
          <w:u w:val="none"/>
        </w:rPr>
        <w:t>/13.COM/7.b,</w:t>
      </w:r>
    </w:p>
    <w:p w14:paraId="2B93BA79" w14:textId="5CFD73E7" w:rsidR="00E050F0" w:rsidRPr="00C32A90" w:rsidRDefault="00E050F0" w:rsidP="00AC3590">
      <w:pPr>
        <w:pStyle w:val="COMParaDecision"/>
        <w:numPr>
          <w:ilvl w:val="0"/>
          <w:numId w:val="14"/>
        </w:numPr>
        <w:adjustRightInd/>
        <w:spacing w:before="120"/>
        <w:ind w:left="1134" w:hanging="567"/>
      </w:pPr>
      <w:r w:rsidRPr="00C32A90">
        <w:t>Recalling</w:t>
      </w:r>
      <w:r w:rsidRPr="00C32A90">
        <w:rPr>
          <w:u w:val="none"/>
        </w:rPr>
        <w:t xml:space="preserve"> Articles 7, 29 and 30 of the Convention concerning reports by States Parties, and Chapter V of the Operational Directives,</w:t>
      </w:r>
    </w:p>
    <w:p w14:paraId="5D6582A1" w14:textId="6302A91F" w:rsidR="00E050F0" w:rsidRPr="00C32A90" w:rsidRDefault="00E050F0" w:rsidP="00C32A90">
      <w:pPr>
        <w:pStyle w:val="COMParaDecision"/>
        <w:numPr>
          <w:ilvl w:val="0"/>
          <w:numId w:val="14"/>
        </w:numPr>
        <w:adjustRightInd/>
        <w:ind w:left="1134" w:hanging="567"/>
        <w:rPr>
          <w:u w:val="none"/>
        </w:rPr>
      </w:pPr>
      <w:r w:rsidRPr="00C32A90">
        <w:t>Thanks</w:t>
      </w:r>
      <w:r w:rsidRPr="00C32A90">
        <w:rPr>
          <w:u w:val="none"/>
        </w:rPr>
        <w:t xml:space="preserve"> the States Parties that submitted their reports on time and </w:t>
      </w:r>
      <w:r w:rsidRPr="00C32A90">
        <w:t>invites</w:t>
      </w:r>
      <w:r w:rsidRPr="00C32A90">
        <w:rPr>
          <w:u w:val="none"/>
        </w:rPr>
        <w:t xml:space="preserve"> the State Part</w:t>
      </w:r>
      <w:r w:rsidR="00125F6F" w:rsidRPr="00C32A90">
        <w:rPr>
          <w:u w:val="none"/>
        </w:rPr>
        <w:t>y</w:t>
      </w:r>
      <w:r w:rsidRPr="00C32A90">
        <w:rPr>
          <w:u w:val="none"/>
        </w:rPr>
        <w:t xml:space="preserve"> that ha</w:t>
      </w:r>
      <w:r w:rsidR="00E92CDF" w:rsidRPr="00C32A90">
        <w:rPr>
          <w:u w:val="none"/>
        </w:rPr>
        <w:t>s</w:t>
      </w:r>
      <w:r w:rsidRPr="00C32A90">
        <w:rPr>
          <w:u w:val="none"/>
        </w:rPr>
        <w:t xml:space="preserve"> not yet submitted </w:t>
      </w:r>
      <w:r w:rsidR="00E92CDF" w:rsidRPr="00C32A90">
        <w:rPr>
          <w:u w:val="none"/>
        </w:rPr>
        <w:t xml:space="preserve">its </w:t>
      </w:r>
      <w:r w:rsidRPr="00C32A90">
        <w:rPr>
          <w:u w:val="none"/>
        </w:rPr>
        <w:t>expected reports to duly do so at the earliest opportunity, and in any case no later than 15 December 2018 in order for the Committee to examine them at its fourteenth session in 2019;</w:t>
      </w:r>
    </w:p>
    <w:p w14:paraId="1A51500E" w14:textId="37D94FAD" w:rsidR="00E050F0" w:rsidRPr="00C32A90" w:rsidRDefault="00E050F0" w:rsidP="00C32A90">
      <w:pPr>
        <w:pStyle w:val="COMParaDecision"/>
        <w:numPr>
          <w:ilvl w:val="0"/>
          <w:numId w:val="14"/>
        </w:numPr>
        <w:adjustRightInd/>
        <w:ind w:left="1134" w:hanging="567"/>
        <w:rPr>
          <w:u w:val="none"/>
        </w:rPr>
      </w:pPr>
      <w:r w:rsidRPr="00C32A90">
        <w:t>Takes note</w:t>
      </w:r>
      <w:r w:rsidRPr="00C32A90">
        <w:rPr>
          <w:u w:val="none"/>
        </w:rPr>
        <w:t xml:space="preserve"> that </w:t>
      </w:r>
      <w:r w:rsidR="00141BFB" w:rsidRPr="00C32A90">
        <w:rPr>
          <w:u w:val="none"/>
        </w:rPr>
        <w:t>the majority of</w:t>
      </w:r>
      <w:r w:rsidRPr="00C32A90">
        <w:rPr>
          <w:u w:val="none"/>
        </w:rPr>
        <w:t xml:space="preserve"> </w:t>
      </w:r>
      <w:r w:rsidR="00751AC4" w:rsidRPr="00C32A90">
        <w:rPr>
          <w:u w:val="none"/>
        </w:rPr>
        <w:t xml:space="preserve">the </w:t>
      </w:r>
      <w:r w:rsidRPr="00C32A90">
        <w:rPr>
          <w:u w:val="none"/>
        </w:rPr>
        <w:t>reports expected for the current cycle have been submitted</w:t>
      </w:r>
      <w:r w:rsidR="00751AC4" w:rsidRPr="00C32A90">
        <w:rPr>
          <w:u w:val="none"/>
        </w:rPr>
        <w:t>,</w:t>
      </w:r>
      <w:r w:rsidRPr="00C32A90">
        <w:rPr>
          <w:u w:val="none"/>
        </w:rPr>
        <w:t xml:space="preserve"> testifying to the continued attention paid by </w:t>
      </w:r>
      <w:r w:rsidR="00751AC4" w:rsidRPr="00C32A90">
        <w:rPr>
          <w:u w:val="none"/>
        </w:rPr>
        <w:t xml:space="preserve">the </w:t>
      </w:r>
      <w:r w:rsidRPr="00C32A90">
        <w:rPr>
          <w:u w:val="none"/>
        </w:rPr>
        <w:t>States Parties concerned to the viability and safeguarding of elements inscribed on the List of Intangible Cultural Heritage in Need of Urgent Safeguarding;</w:t>
      </w:r>
    </w:p>
    <w:p w14:paraId="3BE10679" w14:textId="1EAC7829" w:rsidR="000D3853" w:rsidRPr="00C32A90" w:rsidRDefault="00E050F0" w:rsidP="00C32A90">
      <w:pPr>
        <w:pStyle w:val="COMParaDecision"/>
        <w:numPr>
          <w:ilvl w:val="0"/>
          <w:numId w:val="14"/>
        </w:numPr>
        <w:adjustRightInd/>
        <w:ind w:left="1134" w:hanging="567"/>
        <w:rPr>
          <w:u w:val="none"/>
        </w:rPr>
      </w:pPr>
      <w:r w:rsidRPr="00C32A90">
        <w:t>Acknowledges</w:t>
      </w:r>
      <w:r w:rsidRPr="00C32A90">
        <w:rPr>
          <w:u w:val="none"/>
        </w:rPr>
        <w:t xml:space="preserve"> that this is the second cycle of reporting for nine elements inscribed in 2009 and </w:t>
      </w:r>
      <w:r w:rsidRPr="00C32A90">
        <w:t>underlines</w:t>
      </w:r>
      <w:r w:rsidRPr="00C32A90">
        <w:rPr>
          <w:u w:val="none"/>
        </w:rPr>
        <w:t xml:space="preserve"> the importance </w:t>
      </w:r>
      <w:r w:rsidR="00751AC4" w:rsidRPr="00C32A90">
        <w:rPr>
          <w:u w:val="none"/>
        </w:rPr>
        <w:t xml:space="preserve">of </w:t>
      </w:r>
      <w:r w:rsidRPr="00C32A90">
        <w:rPr>
          <w:bCs/>
          <w:u w:val="none"/>
        </w:rPr>
        <w:t>successive reports</w:t>
      </w:r>
      <w:r w:rsidRPr="00C32A90">
        <w:rPr>
          <w:u w:val="none"/>
        </w:rPr>
        <w:t xml:space="preserve"> be</w:t>
      </w:r>
      <w:r w:rsidR="00751AC4" w:rsidRPr="00C32A90">
        <w:rPr>
          <w:u w:val="none"/>
        </w:rPr>
        <w:t>ing</w:t>
      </w:r>
      <w:r w:rsidRPr="00C32A90">
        <w:rPr>
          <w:u w:val="none"/>
        </w:rPr>
        <w:t xml:space="preserve"> consistent with the </w:t>
      </w:r>
      <w:r w:rsidR="00784B93" w:rsidRPr="00C32A90">
        <w:rPr>
          <w:u w:val="none"/>
        </w:rPr>
        <w:t xml:space="preserve">reports on the same element submitted in </w:t>
      </w:r>
      <w:r w:rsidR="00141BFB" w:rsidRPr="00C32A90">
        <w:rPr>
          <w:u w:val="none"/>
        </w:rPr>
        <w:t>previous</w:t>
      </w:r>
      <w:r w:rsidR="00784B93" w:rsidRPr="00C32A90">
        <w:rPr>
          <w:u w:val="none"/>
        </w:rPr>
        <w:t xml:space="preserve"> cycles</w:t>
      </w:r>
      <w:r w:rsidRPr="00C32A90">
        <w:rPr>
          <w:u w:val="none"/>
        </w:rPr>
        <w:t>, to take into account the recommendations of the Committee included in its previous decisions</w:t>
      </w:r>
      <w:r w:rsidR="000D3853" w:rsidRPr="00C32A90">
        <w:rPr>
          <w:u w:val="none"/>
        </w:rPr>
        <w:t>;</w:t>
      </w:r>
    </w:p>
    <w:p w14:paraId="3C78DC56" w14:textId="6B4E652A" w:rsidR="00E050F0" w:rsidRPr="00C32A90" w:rsidRDefault="000D3853" w:rsidP="00C32A90">
      <w:pPr>
        <w:pStyle w:val="COMParaDecision"/>
        <w:numPr>
          <w:ilvl w:val="0"/>
          <w:numId w:val="14"/>
        </w:numPr>
        <w:adjustRightInd/>
        <w:ind w:left="1134" w:hanging="567"/>
        <w:rPr>
          <w:u w:val="none"/>
        </w:rPr>
      </w:pPr>
      <w:r w:rsidRPr="00C32A90">
        <w:t>Encourages</w:t>
      </w:r>
      <w:r w:rsidRPr="00C32A90">
        <w:rPr>
          <w:u w:val="none"/>
        </w:rPr>
        <w:t xml:space="preserve"> States Parties</w:t>
      </w:r>
      <w:r w:rsidR="00E050F0" w:rsidRPr="00C32A90">
        <w:rPr>
          <w:u w:val="none"/>
        </w:rPr>
        <w:t xml:space="preserve"> </w:t>
      </w:r>
      <w:r w:rsidRPr="00C32A90">
        <w:rPr>
          <w:u w:val="none"/>
        </w:rPr>
        <w:t xml:space="preserve">that benefitted from </w:t>
      </w:r>
      <w:r w:rsidR="00E050F0" w:rsidRPr="00C32A90">
        <w:rPr>
          <w:u w:val="none"/>
        </w:rPr>
        <w:t xml:space="preserve">International Assistance </w:t>
      </w:r>
      <w:r w:rsidR="00B74362" w:rsidRPr="00C32A90">
        <w:rPr>
          <w:u w:val="none"/>
        </w:rPr>
        <w:t xml:space="preserve">under </w:t>
      </w:r>
      <w:r w:rsidRPr="00C32A90">
        <w:rPr>
          <w:u w:val="none"/>
        </w:rPr>
        <w:t xml:space="preserve">the Intangible Cultural Heritage Fund </w:t>
      </w:r>
      <w:r w:rsidR="00E050F0" w:rsidRPr="00C32A90">
        <w:rPr>
          <w:u w:val="none"/>
        </w:rPr>
        <w:t xml:space="preserve">for </w:t>
      </w:r>
      <w:r w:rsidR="00B74362" w:rsidRPr="00C32A90">
        <w:rPr>
          <w:u w:val="none"/>
        </w:rPr>
        <w:t>safeguarding</w:t>
      </w:r>
      <w:r w:rsidR="00E050F0" w:rsidRPr="00C32A90">
        <w:rPr>
          <w:u w:val="none"/>
        </w:rPr>
        <w:t xml:space="preserve"> specific elements</w:t>
      </w:r>
      <w:r w:rsidR="003B423E" w:rsidRPr="00C32A90">
        <w:rPr>
          <w:u w:val="none"/>
        </w:rPr>
        <w:t xml:space="preserve"> </w:t>
      </w:r>
      <w:r w:rsidRPr="00C32A90">
        <w:rPr>
          <w:u w:val="none"/>
        </w:rPr>
        <w:t xml:space="preserve">to report on it and </w:t>
      </w:r>
      <w:r w:rsidRPr="00C32A90">
        <w:t>invites</w:t>
      </w:r>
      <w:r w:rsidRPr="00C32A90">
        <w:rPr>
          <w:u w:val="none"/>
        </w:rPr>
        <w:t xml:space="preserve"> those </w:t>
      </w:r>
      <w:r w:rsidR="00B74362" w:rsidRPr="00C32A90">
        <w:rPr>
          <w:u w:val="none"/>
        </w:rPr>
        <w:t xml:space="preserve">States in need of </w:t>
      </w:r>
      <w:r w:rsidRPr="00C32A90">
        <w:rPr>
          <w:u w:val="none"/>
        </w:rPr>
        <w:t>financial resources to implement their safeguarding plan</w:t>
      </w:r>
      <w:r w:rsidR="00B74362" w:rsidRPr="00C32A90">
        <w:rPr>
          <w:u w:val="none"/>
        </w:rPr>
        <w:t>s</w:t>
      </w:r>
      <w:r w:rsidRPr="00C32A90">
        <w:rPr>
          <w:u w:val="none"/>
        </w:rPr>
        <w:t xml:space="preserve"> for inscribed elements to request for </w:t>
      </w:r>
      <w:r w:rsidR="00A3183D" w:rsidRPr="00C32A90">
        <w:rPr>
          <w:u w:val="none"/>
        </w:rPr>
        <w:t>International A</w:t>
      </w:r>
      <w:r w:rsidRPr="00C32A90">
        <w:rPr>
          <w:u w:val="none"/>
        </w:rPr>
        <w:t>ssistance from the Fund</w:t>
      </w:r>
      <w:r w:rsidR="00E050F0" w:rsidRPr="00C32A90">
        <w:rPr>
          <w:u w:val="none"/>
        </w:rPr>
        <w:t>;</w:t>
      </w:r>
    </w:p>
    <w:p w14:paraId="03A9B260" w14:textId="398BED1A" w:rsidR="00E050F0" w:rsidRPr="00C32A90" w:rsidRDefault="00E050F0" w:rsidP="00C32A90">
      <w:pPr>
        <w:pStyle w:val="COMParaDecision"/>
        <w:numPr>
          <w:ilvl w:val="0"/>
          <w:numId w:val="14"/>
        </w:numPr>
        <w:adjustRightInd/>
        <w:ind w:left="1134" w:hanging="567"/>
        <w:rPr>
          <w:u w:val="none"/>
        </w:rPr>
      </w:pPr>
      <w:r w:rsidRPr="00C32A90">
        <w:t>Recalls</w:t>
      </w:r>
      <w:r w:rsidRPr="00C32A90">
        <w:rPr>
          <w:u w:val="none"/>
        </w:rPr>
        <w:t xml:space="preserve"> the possibility for States Parties to </w:t>
      </w:r>
      <w:r w:rsidRPr="00C32A90">
        <w:rPr>
          <w:bCs/>
          <w:u w:val="none"/>
        </w:rPr>
        <w:t>report online</w:t>
      </w:r>
      <w:r w:rsidRPr="00C32A90">
        <w:rPr>
          <w:u w:val="none"/>
        </w:rPr>
        <w:t xml:space="preserve"> on the status of </w:t>
      </w:r>
      <w:r w:rsidRPr="00C32A90">
        <w:rPr>
          <w:u w:val="none"/>
          <w:lang w:val="en-US"/>
        </w:rPr>
        <w:t xml:space="preserve">elements inscribed on the List of Intangible Cultural Heritage in Need of Urgent Safeguarding and </w:t>
      </w:r>
      <w:r w:rsidRPr="00C32A90">
        <w:rPr>
          <w:lang w:val="en-US"/>
        </w:rPr>
        <w:t>thanks</w:t>
      </w:r>
      <w:r w:rsidRPr="00C32A90">
        <w:rPr>
          <w:u w:val="none"/>
          <w:lang w:val="en-US"/>
        </w:rPr>
        <w:t xml:space="preserve"> Latvia and Viet Nam</w:t>
      </w:r>
      <w:r w:rsidR="00751AC4" w:rsidRPr="00C32A90">
        <w:rPr>
          <w:u w:val="none"/>
          <w:lang w:val="en-US"/>
        </w:rPr>
        <w:t xml:space="preserve">, who </w:t>
      </w:r>
      <w:r w:rsidRPr="00C32A90">
        <w:rPr>
          <w:u w:val="none"/>
          <w:lang w:val="en-US"/>
        </w:rPr>
        <w:t>volunteered to test the online tool for the current cycle;</w:t>
      </w:r>
    </w:p>
    <w:p w14:paraId="202CCC44" w14:textId="25989095" w:rsidR="00EB109F" w:rsidRPr="00C32A90" w:rsidRDefault="00E050F0" w:rsidP="00C32A90">
      <w:pPr>
        <w:pStyle w:val="COMParaDecision"/>
        <w:numPr>
          <w:ilvl w:val="0"/>
          <w:numId w:val="14"/>
        </w:numPr>
        <w:adjustRightInd/>
        <w:ind w:left="1134" w:hanging="567"/>
        <w:rPr>
          <w:u w:val="none"/>
        </w:rPr>
      </w:pPr>
      <w:r w:rsidRPr="00C32A90">
        <w:t>W</w:t>
      </w:r>
      <w:r w:rsidR="00EB109F" w:rsidRPr="00C32A90">
        <w:t>hile w</w:t>
      </w:r>
      <w:r w:rsidRPr="00C32A90">
        <w:t>elcom</w:t>
      </w:r>
      <w:r w:rsidR="00EB109F" w:rsidRPr="00C32A90">
        <w:t>ing</w:t>
      </w:r>
      <w:r w:rsidRPr="00C32A90">
        <w:rPr>
          <w:u w:val="none"/>
        </w:rPr>
        <w:t xml:space="preserve"> the achievements </w:t>
      </w:r>
      <w:r w:rsidR="00EB109F" w:rsidRPr="00C32A90">
        <w:rPr>
          <w:u w:val="none"/>
        </w:rPr>
        <w:t xml:space="preserve">described by the States Parties concerned, </w:t>
      </w:r>
      <w:r w:rsidR="003D60FD" w:rsidRPr="00C32A90">
        <w:t xml:space="preserve">further </w:t>
      </w:r>
      <w:r w:rsidR="00EB109F" w:rsidRPr="00C32A90">
        <w:t>encourages</w:t>
      </w:r>
      <w:r w:rsidR="00EB109F" w:rsidRPr="00C32A90">
        <w:rPr>
          <w:u w:val="none"/>
        </w:rPr>
        <w:t xml:space="preserve"> them to include more </w:t>
      </w:r>
      <w:r w:rsidR="007D2296" w:rsidRPr="00C32A90">
        <w:rPr>
          <w:u w:val="none"/>
        </w:rPr>
        <w:t xml:space="preserve">information </w:t>
      </w:r>
      <w:r w:rsidR="00EB109F" w:rsidRPr="00C32A90">
        <w:rPr>
          <w:u w:val="none"/>
        </w:rPr>
        <w:t>in their future reports on the challenges and difficulties encountered during the</w:t>
      </w:r>
      <w:r w:rsidR="00F57421" w:rsidRPr="00C32A90">
        <w:rPr>
          <w:u w:val="none"/>
        </w:rPr>
        <w:t xml:space="preserve"> implementation of</w:t>
      </w:r>
      <w:r w:rsidR="00EB109F" w:rsidRPr="00C32A90">
        <w:rPr>
          <w:u w:val="none"/>
        </w:rPr>
        <w:t xml:space="preserve"> safeguarding</w:t>
      </w:r>
      <w:r w:rsidR="00F57421" w:rsidRPr="00C32A90">
        <w:rPr>
          <w:u w:val="none"/>
        </w:rPr>
        <w:t xml:space="preserve"> plans</w:t>
      </w:r>
      <w:r w:rsidR="004D23B9" w:rsidRPr="00C32A90">
        <w:rPr>
          <w:u w:val="none"/>
        </w:rPr>
        <w:t xml:space="preserve">, as well as to involve stakeholders </w:t>
      </w:r>
      <w:r w:rsidR="00160BED" w:rsidRPr="00C32A90">
        <w:rPr>
          <w:u w:val="none"/>
        </w:rPr>
        <w:t xml:space="preserve">in fields other than culture </w:t>
      </w:r>
      <w:r w:rsidR="004D23B9" w:rsidRPr="00C32A90">
        <w:rPr>
          <w:u w:val="none"/>
        </w:rPr>
        <w:t xml:space="preserve">to address broader </w:t>
      </w:r>
      <w:r w:rsidR="00F57421" w:rsidRPr="00C32A90">
        <w:rPr>
          <w:u w:val="none"/>
        </w:rPr>
        <w:t xml:space="preserve">threats </w:t>
      </w:r>
      <w:r w:rsidR="000D268F" w:rsidRPr="00C32A90">
        <w:rPr>
          <w:u w:val="none"/>
        </w:rPr>
        <w:t xml:space="preserve">and </w:t>
      </w:r>
      <w:r w:rsidR="00F57421" w:rsidRPr="00C32A90">
        <w:rPr>
          <w:u w:val="none"/>
        </w:rPr>
        <w:t xml:space="preserve">to seek joint efforts in strengthening </w:t>
      </w:r>
      <w:r w:rsidR="004D23B9" w:rsidRPr="00C32A90">
        <w:rPr>
          <w:u w:val="none"/>
        </w:rPr>
        <w:t>the viability of inscribed elements</w:t>
      </w:r>
      <w:r w:rsidR="00EB109F" w:rsidRPr="00C32A90">
        <w:rPr>
          <w:u w:val="none"/>
        </w:rPr>
        <w:t>;</w:t>
      </w:r>
    </w:p>
    <w:p w14:paraId="71A519CD" w14:textId="4F503776" w:rsidR="00E050F0" w:rsidRPr="00C32A90" w:rsidRDefault="00EB109F" w:rsidP="00C32A90">
      <w:pPr>
        <w:pStyle w:val="COMParaDecision"/>
        <w:numPr>
          <w:ilvl w:val="0"/>
          <w:numId w:val="14"/>
        </w:numPr>
        <w:adjustRightInd/>
        <w:ind w:left="1134" w:hanging="567"/>
        <w:rPr>
          <w:u w:val="none"/>
        </w:rPr>
      </w:pPr>
      <w:r w:rsidRPr="00C32A90">
        <w:t>E</w:t>
      </w:r>
      <w:r w:rsidR="00E050F0" w:rsidRPr="00C32A90">
        <w:t>mphasize</w:t>
      </w:r>
      <w:r w:rsidRPr="00C32A90">
        <w:t>s</w:t>
      </w:r>
      <w:r w:rsidR="00E050F0" w:rsidRPr="00C32A90">
        <w:rPr>
          <w:u w:val="none"/>
        </w:rPr>
        <w:t xml:space="preserve"> the </w:t>
      </w:r>
      <w:r w:rsidR="00E050F0" w:rsidRPr="00C32A90">
        <w:rPr>
          <w:bCs/>
          <w:u w:val="none"/>
        </w:rPr>
        <w:t xml:space="preserve">primary role of </w:t>
      </w:r>
      <w:r w:rsidR="00751AC4" w:rsidRPr="00C32A90">
        <w:rPr>
          <w:bCs/>
          <w:u w:val="none"/>
        </w:rPr>
        <w:t xml:space="preserve">the </w:t>
      </w:r>
      <w:r w:rsidR="00E050F0" w:rsidRPr="00C32A90">
        <w:rPr>
          <w:bCs/>
          <w:u w:val="none"/>
          <w:lang w:val="en-US"/>
        </w:rPr>
        <w:t>communities</w:t>
      </w:r>
      <w:r w:rsidR="00E050F0" w:rsidRPr="00C32A90">
        <w:rPr>
          <w:u w:val="none"/>
          <w:lang w:val="en-US"/>
        </w:rPr>
        <w:t xml:space="preserve">, groups and individuals </w:t>
      </w:r>
      <w:r w:rsidR="00751AC4" w:rsidRPr="00C32A90">
        <w:rPr>
          <w:u w:val="none"/>
          <w:lang w:val="en-US"/>
        </w:rPr>
        <w:t xml:space="preserve">concerned during </w:t>
      </w:r>
      <w:r w:rsidR="00E050F0" w:rsidRPr="00C32A90">
        <w:rPr>
          <w:u w:val="none"/>
          <w:lang w:val="en-US"/>
        </w:rPr>
        <w:t>all stages</w:t>
      </w:r>
      <w:r w:rsidRPr="00C32A90">
        <w:rPr>
          <w:u w:val="none"/>
          <w:lang w:val="en-US"/>
        </w:rPr>
        <w:t xml:space="preserve"> of </w:t>
      </w:r>
      <w:r w:rsidR="00751AC4" w:rsidRPr="00C32A90">
        <w:rPr>
          <w:u w:val="none"/>
          <w:lang w:val="en-US"/>
        </w:rPr>
        <w:t xml:space="preserve">the </w:t>
      </w:r>
      <w:r w:rsidRPr="00C32A90">
        <w:rPr>
          <w:u w:val="none"/>
          <w:lang w:val="en-US"/>
        </w:rPr>
        <w:t>safeguarding</w:t>
      </w:r>
      <w:r w:rsidR="00E050F0" w:rsidRPr="00C32A90">
        <w:rPr>
          <w:u w:val="none"/>
          <w:lang w:val="en-US"/>
        </w:rPr>
        <w:t xml:space="preserve">, including the reporting </w:t>
      </w:r>
      <w:r w:rsidR="00751AC4" w:rsidRPr="00C32A90">
        <w:rPr>
          <w:u w:val="none"/>
          <w:lang w:val="en-US"/>
        </w:rPr>
        <w:t xml:space="preserve">stage, </w:t>
      </w:r>
      <w:r w:rsidRPr="00C32A90">
        <w:rPr>
          <w:u w:val="none"/>
          <w:lang w:val="en-US"/>
        </w:rPr>
        <w:t xml:space="preserve">and </w:t>
      </w:r>
      <w:r w:rsidRPr="00C32A90">
        <w:rPr>
          <w:lang w:val="en-US"/>
        </w:rPr>
        <w:t>invites</w:t>
      </w:r>
      <w:r w:rsidRPr="00C32A90">
        <w:rPr>
          <w:u w:val="none"/>
          <w:lang w:val="en-US"/>
        </w:rPr>
        <w:t xml:space="preserve"> States Parties to report</w:t>
      </w:r>
      <w:r w:rsidR="00751AC4" w:rsidRPr="00C32A90">
        <w:rPr>
          <w:u w:val="none"/>
          <w:lang w:val="en-US"/>
        </w:rPr>
        <w:t xml:space="preserve"> in full</w:t>
      </w:r>
      <w:r w:rsidRPr="00C32A90">
        <w:rPr>
          <w:u w:val="none"/>
          <w:lang w:val="en-US"/>
        </w:rPr>
        <w:t xml:space="preserve"> in the future on their involvement in the safeguarding of their respective elements</w:t>
      </w:r>
      <w:r w:rsidR="00E050F0" w:rsidRPr="00C32A90">
        <w:rPr>
          <w:u w:val="none"/>
          <w:lang w:val="en-US"/>
        </w:rPr>
        <w:t>;</w:t>
      </w:r>
    </w:p>
    <w:p w14:paraId="65DBCA27" w14:textId="1931F624" w:rsidR="00E050F0" w:rsidRPr="00C32A90" w:rsidRDefault="003D60FD" w:rsidP="00C32A90">
      <w:pPr>
        <w:pStyle w:val="COMParaDecision"/>
        <w:numPr>
          <w:ilvl w:val="0"/>
          <w:numId w:val="14"/>
        </w:numPr>
        <w:adjustRightInd/>
        <w:ind w:left="1134" w:hanging="567"/>
        <w:rPr>
          <w:u w:val="none"/>
        </w:rPr>
      </w:pPr>
      <w:r w:rsidRPr="00C32A90">
        <w:t xml:space="preserve">Also </w:t>
      </w:r>
      <w:r w:rsidR="00CE1E16" w:rsidRPr="00C32A90">
        <w:t>e</w:t>
      </w:r>
      <w:r w:rsidR="00141BFB" w:rsidRPr="00C32A90">
        <w:t>ncourages</w:t>
      </w:r>
      <w:r w:rsidR="00141BFB" w:rsidRPr="00C32A90">
        <w:rPr>
          <w:u w:val="none"/>
        </w:rPr>
        <w:t xml:space="preserve"> reporting States to give particular attention in their future reports</w:t>
      </w:r>
      <w:r w:rsidR="00E050F0" w:rsidRPr="00C32A90">
        <w:rPr>
          <w:u w:val="none"/>
        </w:rPr>
        <w:t xml:space="preserve"> </w:t>
      </w:r>
      <w:r w:rsidR="00751AC4" w:rsidRPr="00C32A90">
        <w:rPr>
          <w:u w:val="none"/>
        </w:rPr>
        <w:t>to</w:t>
      </w:r>
      <w:r w:rsidR="00141BFB" w:rsidRPr="00C32A90">
        <w:rPr>
          <w:u w:val="none"/>
        </w:rPr>
        <w:t xml:space="preserve"> </w:t>
      </w:r>
      <w:r w:rsidR="00E050F0" w:rsidRPr="00C32A90">
        <w:rPr>
          <w:bCs/>
          <w:u w:val="none"/>
        </w:rPr>
        <w:t xml:space="preserve">gender roles and </w:t>
      </w:r>
      <w:r w:rsidR="00141BFB" w:rsidRPr="00C32A90">
        <w:rPr>
          <w:bCs/>
          <w:u w:val="none"/>
        </w:rPr>
        <w:t xml:space="preserve">gender </w:t>
      </w:r>
      <w:r w:rsidR="00E050F0" w:rsidRPr="00C32A90">
        <w:rPr>
          <w:bCs/>
          <w:u w:val="none"/>
        </w:rPr>
        <w:t>responsibilities</w:t>
      </w:r>
      <w:r w:rsidR="00E050F0" w:rsidRPr="00C32A90">
        <w:rPr>
          <w:u w:val="none"/>
        </w:rPr>
        <w:t xml:space="preserve"> </w:t>
      </w:r>
      <w:r w:rsidR="00751AC4" w:rsidRPr="00C32A90">
        <w:rPr>
          <w:u w:val="none"/>
        </w:rPr>
        <w:t xml:space="preserve">in </w:t>
      </w:r>
      <w:r w:rsidR="00E050F0" w:rsidRPr="00C32A90">
        <w:rPr>
          <w:u w:val="none"/>
        </w:rPr>
        <w:t>intangible cultural heritage elements</w:t>
      </w:r>
      <w:r w:rsidR="00CE1E16" w:rsidRPr="00C32A90">
        <w:rPr>
          <w:u w:val="none"/>
        </w:rPr>
        <w:t xml:space="preserve"> as well as</w:t>
      </w:r>
      <w:r w:rsidR="00E050F0" w:rsidRPr="00C32A90">
        <w:rPr>
          <w:u w:val="none"/>
        </w:rPr>
        <w:t xml:space="preserve"> </w:t>
      </w:r>
      <w:r w:rsidR="00751AC4" w:rsidRPr="00C32A90">
        <w:rPr>
          <w:u w:val="none"/>
        </w:rPr>
        <w:t>to</w:t>
      </w:r>
      <w:r w:rsidR="00141BFB" w:rsidRPr="00C32A90">
        <w:rPr>
          <w:u w:val="none"/>
        </w:rPr>
        <w:t xml:space="preserve"> </w:t>
      </w:r>
      <w:r w:rsidR="00E050F0" w:rsidRPr="00C32A90">
        <w:rPr>
          <w:u w:val="none"/>
        </w:rPr>
        <w:t xml:space="preserve">specific measures adopted to safeguard </w:t>
      </w:r>
      <w:r w:rsidR="00141BFB" w:rsidRPr="00C32A90">
        <w:rPr>
          <w:u w:val="none"/>
        </w:rPr>
        <w:t>them</w:t>
      </w:r>
      <w:r w:rsidR="00E050F0" w:rsidRPr="00C32A90">
        <w:rPr>
          <w:u w:val="none"/>
        </w:rPr>
        <w:t>;</w:t>
      </w:r>
    </w:p>
    <w:p w14:paraId="3BE71D99" w14:textId="54093332" w:rsidR="00E050F0" w:rsidRPr="00C32A90" w:rsidRDefault="003D60FD" w:rsidP="00C32A90">
      <w:pPr>
        <w:pStyle w:val="COMParaDecision"/>
        <w:numPr>
          <w:ilvl w:val="0"/>
          <w:numId w:val="14"/>
        </w:numPr>
        <w:adjustRightInd/>
        <w:ind w:left="1134" w:hanging="567"/>
        <w:rPr>
          <w:u w:val="none"/>
        </w:rPr>
      </w:pPr>
      <w:r w:rsidRPr="00C32A90">
        <w:lastRenderedPageBreak/>
        <w:t>Further u</w:t>
      </w:r>
      <w:r w:rsidR="00E050F0" w:rsidRPr="00C32A90">
        <w:t>nderlines</w:t>
      </w:r>
      <w:r w:rsidR="00E050F0" w:rsidRPr="00C32A90">
        <w:rPr>
          <w:u w:val="none"/>
        </w:rPr>
        <w:t xml:space="preserve"> the </w:t>
      </w:r>
      <w:r w:rsidR="00CE1E16" w:rsidRPr="00C32A90">
        <w:rPr>
          <w:u w:val="none"/>
        </w:rPr>
        <w:t xml:space="preserve">importance </w:t>
      </w:r>
      <w:r w:rsidR="00E050F0" w:rsidRPr="00C32A90">
        <w:rPr>
          <w:u w:val="none"/>
        </w:rPr>
        <w:t xml:space="preserve">of including </w:t>
      </w:r>
      <w:r w:rsidR="00E050F0" w:rsidRPr="00C32A90">
        <w:rPr>
          <w:bCs/>
          <w:u w:val="none"/>
          <w:lang w:val="en-US"/>
        </w:rPr>
        <w:t>updated and accurate safeguarding plans</w:t>
      </w:r>
      <w:r w:rsidR="00E050F0" w:rsidRPr="00C32A90">
        <w:rPr>
          <w:u w:val="none"/>
          <w:lang w:val="en-US"/>
        </w:rPr>
        <w:t xml:space="preserve"> which represent a</w:t>
      </w:r>
      <w:r w:rsidR="00CE1E16" w:rsidRPr="00C32A90">
        <w:rPr>
          <w:u w:val="none"/>
          <w:lang w:val="en-US"/>
        </w:rPr>
        <w:t xml:space="preserve"> key </w:t>
      </w:r>
      <w:r w:rsidR="00E050F0" w:rsidRPr="00C32A90">
        <w:rPr>
          <w:u w:val="none"/>
          <w:lang w:val="en-US"/>
        </w:rPr>
        <w:t>monitoring tool for the Committee to assess the safeguarding efforts of States with regard to elements whose viability is at risk;</w:t>
      </w:r>
    </w:p>
    <w:p w14:paraId="4D0370B2" w14:textId="261AFA42" w:rsidR="00AE6C1F" w:rsidRPr="00AE6C1F" w:rsidRDefault="00AE6C1F" w:rsidP="00C32A90">
      <w:pPr>
        <w:pStyle w:val="COMParaDecision"/>
        <w:numPr>
          <w:ilvl w:val="0"/>
          <w:numId w:val="14"/>
        </w:numPr>
        <w:adjustRightInd/>
        <w:ind w:left="1134" w:hanging="567"/>
      </w:pPr>
      <w:r w:rsidRPr="00C32A90">
        <w:t>Thanks</w:t>
      </w:r>
      <w:r w:rsidRPr="00C32A90">
        <w:rPr>
          <w:u w:val="none"/>
        </w:rPr>
        <w:t xml:space="preserve"> the Government of </w:t>
      </w:r>
      <w:r w:rsidRPr="00C32A90">
        <w:rPr>
          <w:u w:val="none"/>
          <w:lang w:val="en-US"/>
        </w:rPr>
        <w:t>Japan</w:t>
      </w:r>
      <w:r w:rsidRPr="00C32A90">
        <w:rPr>
          <w:u w:val="none"/>
        </w:rPr>
        <w:t xml:space="preserve"> for the generous </w:t>
      </w:r>
      <w:r w:rsidR="001A335C" w:rsidRPr="00C32A90">
        <w:rPr>
          <w:u w:val="none"/>
        </w:rPr>
        <w:t xml:space="preserve">voluntary supplementary </w:t>
      </w:r>
      <w:r w:rsidRPr="00C32A90">
        <w:rPr>
          <w:u w:val="none"/>
        </w:rPr>
        <w:t xml:space="preserve">contribution to the Intangible Cultural Heritage Fund to </w:t>
      </w:r>
      <w:r w:rsidR="00847580" w:rsidRPr="00C32A90">
        <w:rPr>
          <w:u w:val="none"/>
        </w:rPr>
        <w:t xml:space="preserve">organize </w:t>
      </w:r>
      <w:r w:rsidR="003D5C1D" w:rsidRPr="00C32A90">
        <w:rPr>
          <w:u w:val="none"/>
        </w:rPr>
        <w:t xml:space="preserve">a </w:t>
      </w:r>
      <w:r w:rsidR="003D5C1D" w:rsidRPr="00C32A90">
        <w:rPr>
          <w:u w:val="none"/>
          <w:lang w:val="en-US"/>
        </w:rPr>
        <w:t xml:space="preserve">preliminary meeting of experts and support the convening of </w:t>
      </w:r>
      <w:r w:rsidRPr="00C32A90">
        <w:rPr>
          <w:u w:val="none"/>
        </w:rPr>
        <w:t xml:space="preserve">an open-ended </w:t>
      </w:r>
      <w:r w:rsidR="009708C7" w:rsidRPr="00C32A90">
        <w:rPr>
          <w:u w:val="none"/>
        </w:rPr>
        <w:t xml:space="preserve">intergovernmental </w:t>
      </w:r>
      <w:r w:rsidRPr="00C32A90">
        <w:rPr>
          <w:u w:val="none"/>
        </w:rPr>
        <w:t xml:space="preserve">working group which will allow a reflection, </w:t>
      </w:r>
      <w:r w:rsidRPr="00C32A90">
        <w:rPr>
          <w:i/>
          <w:u w:val="none"/>
        </w:rPr>
        <w:t>inter alia</w:t>
      </w:r>
      <w:r w:rsidRPr="00C32A90">
        <w:rPr>
          <w:u w:val="none"/>
        </w:rPr>
        <w:t>, on the procedures for</w:t>
      </w:r>
      <w:r w:rsidRPr="002A7211">
        <w:rPr>
          <w:u w:val="none"/>
        </w:rPr>
        <w:t xml:space="preserve"> the removal of an element from a List and the transfer of an element from one List to the other to take place;</w:t>
      </w:r>
    </w:p>
    <w:p w14:paraId="12BBAE74" w14:textId="71FEFABE" w:rsidR="00961D96" w:rsidRDefault="00E050F0" w:rsidP="00E050F0">
      <w:pPr>
        <w:pStyle w:val="COMParaDecision"/>
        <w:ind w:left="1134" w:hanging="567"/>
        <w:rPr>
          <w:u w:val="none"/>
        </w:rPr>
      </w:pPr>
      <w:r>
        <w:t>Decides</w:t>
      </w:r>
      <w:r w:rsidRPr="00E050F0">
        <w:rPr>
          <w:u w:val="none"/>
        </w:rPr>
        <w:t xml:space="preserve"> to submit to the General Assembly at its eighth session a summary of the reports of States Parties on the </w:t>
      </w:r>
      <w:proofErr w:type="gramStart"/>
      <w:r w:rsidRPr="00E050F0">
        <w:rPr>
          <w:u w:val="none"/>
        </w:rPr>
        <w:t>current status</w:t>
      </w:r>
      <w:proofErr w:type="gramEnd"/>
      <w:r w:rsidRPr="00E050F0">
        <w:rPr>
          <w:u w:val="none"/>
        </w:rPr>
        <w:t xml:space="preserve"> of elements inscribed on the List of Intangible Cultural Heritage in Need of Urgent Safeguarding examined </w:t>
      </w:r>
      <w:r w:rsidR="00751AC4">
        <w:rPr>
          <w:u w:val="none"/>
        </w:rPr>
        <w:t>during</w:t>
      </w:r>
      <w:r w:rsidR="00751AC4" w:rsidRPr="00E050F0">
        <w:rPr>
          <w:u w:val="none"/>
        </w:rPr>
        <w:t xml:space="preserve"> </w:t>
      </w:r>
      <w:r w:rsidRPr="00E050F0">
        <w:rPr>
          <w:u w:val="none"/>
        </w:rPr>
        <w:t>the current session.</w:t>
      </w:r>
    </w:p>
    <w:p w14:paraId="45204998" w14:textId="77777777" w:rsidR="005C449A" w:rsidRPr="00E050F0" w:rsidRDefault="005C449A" w:rsidP="00E050F0">
      <w:pPr>
        <w:pStyle w:val="COMParaDecision"/>
        <w:ind w:left="1134" w:hanging="567"/>
        <w:rPr>
          <w:u w:val="none"/>
        </w:rPr>
      </w:pPr>
      <w:r w:rsidRPr="00E050F0">
        <w:rPr>
          <w:u w:val="none"/>
        </w:rPr>
        <w:br w:type="page"/>
      </w:r>
    </w:p>
    <w:p w14:paraId="02B42191" w14:textId="77777777" w:rsidR="0053318C" w:rsidRDefault="005C449A" w:rsidP="003F79BD">
      <w:pPr>
        <w:pStyle w:val="COMParaDecision"/>
        <w:numPr>
          <w:ilvl w:val="0"/>
          <w:numId w:val="0"/>
        </w:numPr>
        <w:ind w:left="567"/>
        <w:rPr>
          <w:i/>
          <w:u w:val="none"/>
        </w:rPr>
      </w:pPr>
      <w:r w:rsidRPr="003F79BD">
        <w:rPr>
          <w:b/>
          <w:u w:val="none"/>
        </w:rPr>
        <w:t>Azerbaijan: ‘</w:t>
      </w:r>
      <w:proofErr w:type="spellStart"/>
      <w:r w:rsidRPr="003F79BD">
        <w:rPr>
          <w:b/>
          <w:u w:val="none"/>
        </w:rPr>
        <w:t>Chovqan</w:t>
      </w:r>
      <w:proofErr w:type="spellEnd"/>
      <w:r w:rsidRPr="003F79BD">
        <w:rPr>
          <w:b/>
          <w:u w:val="none"/>
        </w:rPr>
        <w:t xml:space="preserve">, a traditional </w:t>
      </w:r>
      <w:proofErr w:type="spellStart"/>
      <w:r w:rsidRPr="003F79BD">
        <w:rPr>
          <w:b/>
          <w:u w:val="none"/>
        </w:rPr>
        <w:t>Karabakh</w:t>
      </w:r>
      <w:proofErr w:type="spellEnd"/>
      <w:r w:rsidRPr="003F79BD">
        <w:rPr>
          <w:b/>
          <w:u w:val="none"/>
        </w:rPr>
        <w:t xml:space="preserve"> horse-riding game in the Republic of </w:t>
      </w:r>
      <w:r w:rsidR="00A746B5" w:rsidRPr="003F79BD">
        <w:rPr>
          <w:b/>
          <w:u w:val="none"/>
        </w:rPr>
        <w:t>Azerbaijan’</w:t>
      </w:r>
      <w:r w:rsidR="00A746B5">
        <w:rPr>
          <w:u w:val="none"/>
        </w:rPr>
        <w:t xml:space="preserve"> </w:t>
      </w:r>
      <w:r w:rsidR="00A746B5" w:rsidRPr="00A96E7E">
        <w:rPr>
          <w:i/>
          <w:u w:val="none"/>
        </w:rPr>
        <w:t>(</w:t>
      </w:r>
      <w:r w:rsidR="003F79BD" w:rsidRPr="00A96E7E">
        <w:rPr>
          <w:i/>
          <w:u w:val="none"/>
        </w:rPr>
        <w:t xml:space="preserve">consult the </w:t>
      </w:r>
      <w:hyperlink r:id="rId32" w:history="1">
        <w:r w:rsidR="003F79BD" w:rsidRPr="00626158">
          <w:rPr>
            <w:rStyle w:val="Hyperlink"/>
            <w:i/>
          </w:rPr>
          <w:t>report</w:t>
        </w:r>
      </w:hyperlink>
      <w:r w:rsidR="003F79BD" w:rsidRPr="00A96E7E">
        <w:rPr>
          <w:i/>
          <w:u w:val="none"/>
        </w:rPr>
        <w:t>)</w:t>
      </w:r>
    </w:p>
    <w:p w14:paraId="537866E1" w14:textId="6912D4E0" w:rsidR="003F79BD" w:rsidRPr="004C7D40" w:rsidRDefault="004C7D40" w:rsidP="006646AA">
      <w:pPr>
        <w:pStyle w:val="Marge"/>
        <w:numPr>
          <w:ilvl w:val="0"/>
          <w:numId w:val="2"/>
        </w:numPr>
        <w:spacing w:before="120" w:after="120"/>
        <w:ind w:left="567" w:hanging="567"/>
        <w:rPr>
          <w:lang w:val="en-US"/>
        </w:rPr>
      </w:pPr>
      <w:proofErr w:type="spellStart"/>
      <w:r w:rsidRPr="00553E61">
        <w:rPr>
          <w:rFonts w:cs="Arial"/>
          <w:lang w:val="en-US"/>
        </w:rPr>
        <w:t>Chovqan</w:t>
      </w:r>
      <w:proofErr w:type="spellEnd"/>
      <w:r w:rsidRPr="00553E61">
        <w:rPr>
          <w:rFonts w:cs="Arial"/>
          <w:lang w:val="en-US"/>
        </w:rPr>
        <w:t xml:space="preserve"> is a traditional game transmitted in rural regions of Azerbaijan, and </w:t>
      </w:r>
      <w:r w:rsidR="00D31825">
        <w:rPr>
          <w:rFonts w:cs="Arial"/>
          <w:lang w:val="en-US"/>
        </w:rPr>
        <w:t>increasingly</w:t>
      </w:r>
      <w:r w:rsidRPr="00553E61">
        <w:rPr>
          <w:rFonts w:cs="Arial"/>
          <w:lang w:val="en-US"/>
        </w:rPr>
        <w:t xml:space="preserve"> also in urban areas.</w:t>
      </w:r>
      <w:r w:rsidRPr="00553E61">
        <w:rPr>
          <w:rFonts w:cs="Arial"/>
          <w:bCs/>
          <w:szCs w:val="22"/>
          <w:lang w:val="en-US"/>
        </w:rPr>
        <w:t xml:space="preserve"> </w:t>
      </w:r>
      <w:proofErr w:type="spellStart"/>
      <w:r w:rsidRPr="00553E61">
        <w:rPr>
          <w:rFonts w:cs="Arial"/>
          <w:lang w:val="en-US"/>
        </w:rPr>
        <w:t>Chovqan</w:t>
      </w:r>
      <w:proofErr w:type="spellEnd"/>
      <w:r w:rsidRPr="00553E61">
        <w:rPr>
          <w:rFonts w:cs="Arial"/>
          <w:lang w:val="en-US"/>
        </w:rPr>
        <w:t xml:space="preserve"> </w:t>
      </w:r>
      <w:proofErr w:type="gramStart"/>
      <w:r w:rsidRPr="00553E61">
        <w:rPr>
          <w:rFonts w:cs="Arial"/>
          <w:lang w:val="en-US"/>
        </w:rPr>
        <w:t>is played</w:t>
      </w:r>
      <w:proofErr w:type="gramEnd"/>
      <w:r w:rsidRPr="00553E61">
        <w:rPr>
          <w:rFonts w:cs="Arial"/>
          <w:lang w:val="en-US"/>
        </w:rPr>
        <w:t xml:space="preserve"> by two teams of male players traditionally using </w:t>
      </w:r>
      <w:r w:rsidR="00D31825">
        <w:rPr>
          <w:rFonts w:cs="Arial"/>
          <w:lang w:val="en-US"/>
        </w:rPr>
        <w:t xml:space="preserve">a </w:t>
      </w:r>
      <w:proofErr w:type="spellStart"/>
      <w:r w:rsidRPr="00553E61">
        <w:rPr>
          <w:rFonts w:cs="Arial"/>
          <w:lang w:val="en-US"/>
        </w:rPr>
        <w:t>Karabakh</w:t>
      </w:r>
      <w:proofErr w:type="spellEnd"/>
      <w:r w:rsidRPr="00553E61">
        <w:rPr>
          <w:rFonts w:cs="Arial"/>
          <w:lang w:val="en-US"/>
        </w:rPr>
        <w:t xml:space="preserve"> breed of horses, which is perceived as being an integral part of the element. </w:t>
      </w:r>
      <w:r w:rsidR="00D31825">
        <w:rPr>
          <w:rFonts w:cs="Arial"/>
          <w:lang w:val="en-US"/>
        </w:rPr>
        <w:t>As</w:t>
      </w:r>
      <w:r w:rsidR="00D31825" w:rsidRPr="00553E61">
        <w:rPr>
          <w:rFonts w:cs="Arial"/>
          <w:lang w:val="en-US"/>
        </w:rPr>
        <w:t xml:space="preserve"> </w:t>
      </w:r>
      <w:r w:rsidR="00D31825">
        <w:rPr>
          <w:rFonts w:cs="Arial"/>
          <w:lang w:val="en-US"/>
        </w:rPr>
        <w:t xml:space="preserve">an </w:t>
      </w:r>
      <w:r w:rsidRPr="00553E61">
        <w:rPr>
          <w:rFonts w:cs="Arial"/>
          <w:lang w:val="en-US"/>
        </w:rPr>
        <w:t xml:space="preserve">amateur activity, it </w:t>
      </w:r>
      <w:proofErr w:type="gramStart"/>
      <w:r w:rsidRPr="00553E61">
        <w:rPr>
          <w:rFonts w:cs="Arial"/>
          <w:lang w:val="en-US"/>
        </w:rPr>
        <w:t>is considered</w:t>
      </w:r>
      <w:proofErr w:type="gramEnd"/>
      <w:r w:rsidRPr="00553E61">
        <w:rPr>
          <w:rFonts w:cs="Arial"/>
          <w:lang w:val="en-US"/>
        </w:rPr>
        <w:t xml:space="preserve"> as </w:t>
      </w:r>
      <w:r w:rsidR="00D31825">
        <w:rPr>
          <w:rFonts w:cs="Arial"/>
          <w:lang w:val="en-US"/>
        </w:rPr>
        <w:t>an element of</w:t>
      </w:r>
      <w:r w:rsidRPr="00553E61">
        <w:rPr>
          <w:rFonts w:cs="Arial"/>
          <w:lang w:val="en-US"/>
        </w:rPr>
        <w:t xml:space="preserve"> living heritage</w:t>
      </w:r>
      <w:r w:rsidR="00D31825">
        <w:rPr>
          <w:rFonts w:cs="Arial"/>
          <w:lang w:val="en-US"/>
        </w:rPr>
        <w:t>, which</w:t>
      </w:r>
      <w:r w:rsidRPr="00553E61">
        <w:rPr>
          <w:rFonts w:cs="Arial"/>
          <w:lang w:val="en-US"/>
        </w:rPr>
        <w:t xml:space="preserve"> constitutes </w:t>
      </w:r>
      <w:r w:rsidR="00D31825">
        <w:rPr>
          <w:rFonts w:cs="Arial"/>
          <w:lang w:val="en-US"/>
        </w:rPr>
        <w:t xml:space="preserve">a </w:t>
      </w:r>
      <w:r w:rsidRPr="00553E61">
        <w:rPr>
          <w:rFonts w:cs="Arial"/>
          <w:lang w:val="en-US"/>
        </w:rPr>
        <w:t xml:space="preserve">feeling of identity and cultural belonging for its community – players, trainers and </w:t>
      </w:r>
      <w:r w:rsidR="00D31825">
        <w:rPr>
          <w:rFonts w:cs="Arial"/>
          <w:lang w:val="en-US"/>
        </w:rPr>
        <w:t>the</w:t>
      </w:r>
      <w:r w:rsidR="00D31825" w:rsidRPr="00553E61">
        <w:rPr>
          <w:rFonts w:cs="Arial"/>
          <w:lang w:val="en-US"/>
        </w:rPr>
        <w:t xml:space="preserve"> </w:t>
      </w:r>
      <w:r w:rsidRPr="00553E61">
        <w:rPr>
          <w:rFonts w:cs="Arial"/>
          <w:lang w:val="en-US"/>
        </w:rPr>
        <w:t>audience</w:t>
      </w:r>
      <w:r w:rsidR="00D31825">
        <w:rPr>
          <w:rFonts w:cs="Arial"/>
          <w:lang w:val="en-US"/>
        </w:rPr>
        <w:t>,</w:t>
      </w:r>
      <w:r w:rsidRPr="00553E61">
        <w:rPr>
          <w:rFonts w:cs="Arial"/>
          <w:lang w:val="en-US"/>
        </w:rPr>
        <w:t xml:space="preserve"> in particular. It reinforces </w:t>
      </w:r>
      <w:r w:rsidR="00D31825">
        <w:rPr>
          <w:rFonts w:cs="Arial"/>
          <w:lang w:val="en-US"/>
        </w:rPr>
        <w:t>a</w:t>
      </w:r>
      <w:r w:rsidRPr="00553E61">
        <w:rPr>
          <w:rFonts w:cs="Arial"/>
          <w:lang w:val="en-US"/>
        </w:rPr>
        <w:t xml:space="preserve"> sense of team</w:t>
      </w:r>
      <w:r w:rsidR="00D31825">
        <w:rPr>
          <w:rFonts w:cs="Arial"/>
          <w:lang w:val="en-US"/>
        </w:rPr>
        <w:t>work</w:t>
      </w:r>
      <w:r w:rsidRPr="00553E61">
        <w:rPr>
          <w:rFonts w:cs="Arial"/>
          <w:lang w:val="en-US"/>
        </w:rPr>
        <w:t xml:space="preserve"> and helps to </w:t>
      </w:r>
      <w:r w:rsidRPr="004C7D40">
        <w:rPr>
          <w:rFonts w:cs="Arial"/>
          <w:color w:val="000000" w:themeColor="text1"/>
          <w:lang w:val="en-US"/>
        </w:rPr>
        <w:t>respect the success of others.</w:t>
      </w:r>
      <w:r w:rsidRPr="004C7D40">
        <w:rPr>
          <w:rFonts w:cs="Arial"/>
          <w:bCs/>
          <w:color w:val="000000" w:themeColor="text1"/>
          <w:szCs w:val="22"/>
          <w:lang w:val="en-US"/>
        </w:rPr>
        <w:t xml:space="preserve"> </w:t>
      </w:r>
      <w:proofErr w:type="spellStart"/>
      <w:r w:rsidRPr="004C7D40">
        <w:rPr>
          <w:rFonts w:cs="Arial"/>
          <w:color w:val="000000" w:themeColor="text1"/>
          <w:lang w:val="en-US"/>
        </w:rPr>
        <w:t>Janghi</w:t>
      </w:r>
      <w:proofErr w:type="spellEnd"/>
      <w:r w:rsidRPr="004C7D40">
        <w:rPr>
          <w:rFonts w:cs="Arial"/>
          <w:color w:val="000000" w:themeColor="text1"/>
          <w:lang w:val="en-US"/>
        </w:rPr>
        <w:t xml:space="preserve"> musicians are involved as performers</w:t>
      </w:r>
      <w:r w:rsidR="00D31825">
        <w:rPr>
          <w:rFonts w:cs="Arial"/>
          <w:color w:val="000000" w:themeColor="text1"/>
          <w:lang w:val="en-US"/>
        </w:rPr>
        <w:t>,</w:t>
      </w:r>
      <w:r w:rsidRPr="004C7D40">
        <w:rPr>
          <w:rFonts w:cs="Arial"/>
          <w:color w:val="000000" w:themeColor="text1"/>
          <w:lang w:val="en-US"/>
        </w:rPr>
        <w:t xml:space="preserve"> setting the tone </w:t>
      </w:r>
      <w:r w:rsidR="00D31825">
        <w:rPr>
          <w:rFonts w:cs="Arial"/>
          <w:color w:val="000000" w:themeColor="text1"/>
          <w:lang w:val="en-US"/>
        </w:rPr>
        <w:t>at</w:t>
      </w:r>
      <w:r w:rsidR="00D31825" w:rsidRPr="004C7D40">
        <w:rPr>
          <w:rFonts w:cs="Arial"/>
          <w:color w:val="000000" w:themeColor="text1"/>
          <w:lang w:val="en-US"/>
        </w:rPr>
        <w:t xml:space="preserve"> </w:t>
      </w:r>
      <w:r w:rsidRPr="004C7D40">
        <w:rPr>
          <w:rFonts w:cs="Arial"/>
          <w:color w:val="000000" w:themeColor="text1"/>
          <w:lang w:val="en-US"/>
        </w:rPr>
        <w:t xml:space="preserve">the beginning and end of the game, and they enjoy increasing popularity in competitions. Traditional costumes </w:t>
      </w:r>
      <w:proofErr w:type="gramStart"/>
      <w:r w:rsidRPr="004C7D40">
        <w:rPr>
          <w:rFonts w:cs="Arial"/>
          <w:color w:val="000000" w:themeColor="text1"/>
          <w:lang w:val="en-US"/>
        </w:rPr>
        <w:t>are worn</w:t>
      </w:r>
      <w:proofErr w:type="gramEnd"/>
      <w:r w:rsidRPr="004C7D40">
        <w:rPr>
          <w:rFonts w:cs="Arial"/>
          <w:color w:val="000000" w:themeColor="text1"/>
          <w:lang w:val="en-US"/>
        </w:rPr>
        <w:t xml:space="preserve"> during the game and ensure </w:t>
      </w:r>
      <w:r w:rsidR="00D31825">
        <w:rPr>
          <w:rFonts w:cs="Arial"/>
          <w:color w:val="000000" w:themeColor="text1"/>
          <w:lang w:val="en-US"/>
        </w:rPr>
        <w:t xml:space="preserve">the players’ </w:t>
      </w:r>
      <w:r w:rsidRPr="004C7D40">
        <w:rPr>
          <w:rFonts w:cs="Arial"/>
          <w:color w:val="000000" w:themeColor="text1"/>
          <w:lang w:val="en-US"/>
        </w:rPr>
        <w:t xml:space="preserve">security. </w:t>
      </w:r>
      <w:proofErr w:type="spellStart"/>
      <w:r w:rsidRPr="004C7D40">
        <w:rPr>
          <w:rFonts w:cs="Arial"/>
          <w:color w:val="000000" w:themeColor="text1"/>
          <w:lang w:val="en-US"/>
        </w:rPr>
        <w:t>Chovqan</w:t>
      </w:r>
      <w:proofErr w:type="spellEnd"/>
      <w:r w:rsidRPr="004C7D40">
        <w:rPr>
          <w:rFonts w:cs="Arial"/>
          <w:color w:val="000000" w:themeColor="text1"/>
          <w:lang w:val="en-US"/>
        </w:rPr>
        <w:t xml:space="preserve"> </w:t>
      </w:r>
      <w:proofErr w:type="gramStart"/>
      <w:r w:rsidRPr="004C7D40">
        <w:rPr>
          <w:rFonts w:cs="Arial"/>
          <w:color w:val="000000" w:themeColor="text1"/>
          <w:lang w:val="en-US"/>
        </w:rPr>
        <w:t>is played</w:t>
      </w:r>
      <w:proofErr w:type="gramEnd"/>
      <w:r w:rsidRPr="004C7D40">
        <w:rPr>
          <w:rFonts w:cs="Arial"/>
          <w:color w:val="000000" w:themeColor="text1"/>
          <w:lang w:val="en-US"/>
        </w:rPr>
        <w:t xml:space="preserve"> </w:t>
      </w:r>
      <w:r w:rsidR="00D31825">
        <w:rPr>
          <w:rFonts w:cs="Arial"/>
          <w:color w:val="000000" w:themeColor="text1"/>
          <w:lang w:val="en-US"/>
        </w:rPr>
        <w:t>during</w:t>
      </w:r>
      <w:r w:rsidR="00D31825" w:rsidRPr="004C7D40">
        <w:rPr>
          <w:rFonts w:cs="Arial"/>
          <w:color w:val="000000" w:themeColor="text1"/>
          <w:lang w:val="en-US"/>
        </w:rPr>
        <w:t xml:space="preserve"> </w:t>
      </w:r>
      <w:r w:rsidRPr="004C7D40">
        <w:rPr>
          <w:rFonts w:cs="Arial"/>
          <w:color w:val="000000" w:themeColor="text1"/>
          <w:lang w:val="en-US"/>
        </w:rPr>
        <w:t xml:space="preserve">cultural and social festivities, local and national competitions, and the game has a growing audience in society, representing all ages. This is the first report submitted by the State Party on the </w:t>
      </w:r>
      <w:r w:rsidRPr="004C7D40">
        <w:rPr>
          <w:rFonts w:cs="Arial"/>
          <w:color w:val="000000" w:themeColor="text1"/>
          <w:szCs w:val="22"/>
          <w:lang w:val="en-US"/>
        </w:rPr>
        <w:t>status of this element.</w:t>
      </w:r>
    </w:p>
    <w:p w14:paraId="4D0FB037" w14:textId="5C3CA7F5" w:rsidR="003F79BD" w:rsidRDefault="004C7D40" w:rsidP="004C7D40">
      <w:pPr>
        <w:pStyle w:val="COMPara"/>
        <w:ind w:left="567" w:hanging="567"/>
        <w:jc w:val="both"/>
      </w:pPr>
      <w:r w:rsidRPr="00553E61">
        <w:rPr>
          <w:b/>
          <w:bCs/>
          <w:lang w:val="en-US"/>
        </w:rPr>
        <w:t>Effectiveness of the safeguarding plan</w:t>
      </w:r>
      <w:r w:rsidRPr="00553E61">
        <w:rPr>
          <w:bCs/>
          <w:lang w:val="en-US"/>
        </w:rPr>
        <w:t xml:space="preserve">. </w:t>
      </w:r>
      <w:proofErr w:type="gramStart"/>
      <w:r w:rsidRPr="00553E61">
        <w:rPr>
          <w:bCs/>
          <w:lang w:val="en-US"/>
        </w:rPr>
        <w:t xml:space="preserve">Safeguarding measures were implemented </w:t>
      </w:r>
      <w:r w:rsidR="00D31825">
        <w:rPr>
          <w:bCs/>
          <w:lang w:val="en-US"/>
        </w:rPr>
        <w:t xml:space="preserve">that </w:t>
      </w:r>
      <w:r w:rsidRPr="00553E61">
        <w:rPr>
          <w:bCs/>
          <w:lang w:val="en-US"/>
        </w:rPr>
        <w:t>clearly respond to the objectives set</w:t>
      </w:r>
      <w:r w:rsidR="00D31825">
        <w:rPr>
          <w:bCs/>
          <w:lang w:val="en-US"/>
        </w:rPr>
        <w:t>:</w:t>
      </w:r>
      <w:r w:rsidRPr="00553E61">
        <w:rPr>
          <w:bCs/>
          <w:lang w:val="en-US"/>
        </w:rPr>
        <w:t xml:space="preserve"> (</w:t>
      </w:r>
      <w:proofErr w:type="spellStart"/>
      <w:r w:rsidRPr="00553E61">
        <w:rPr>
          <w:bCs/>
          <w:lang w:val="en-US"/>
        </w:rPr>
        <w:t>i</w:t>
      </w:r>
      <w:proofErr w:type="spellEnd"/>
      <w:r w:rsidRPr="00553E61">
        <w:rPr>
          <w:bCs/>
          <w:lang w:val="en-US"/>
        </w:rPr>
        <w:t xml:space="preserve">) </w:t>
      </w:r>
      <w:r w:rsidR="00D31825">
        <w:rPr>
          <w:bCs/>
          <w:lang w:val="en-US"/>
        </w:rPr>
        <w:t xml:space="preserve">undertaking </w:t>
      </w:r>
      <w:r w:rsidRPr="00553E61">
        <w:rPr>
          <w:bCs/>
          <w:lang w:val="en-US"/>
        </w:rPr>
        <w:t xml:space="preserve">a study of the existing legal acts directly or indirectly related to the safeguarding of </w:t>
      </w:r>
      <w:r w:rsidR="00D31825">
        <w:rPr>
          <w:bCs/>
          <w:lang w:val="en-US"/>
        </w:rPr>
        <w:t xml:space="preserve">the </w:t>
      </w:r>
      <w:proofErr w:type="spellStart"/>
      <w:r w:rsidRPr="00553E61">
        <w:rPr>
          <w:bCs/>
          <w:lang w:val="en-US"/>
        </w:rPr>
        <w:t>Chovqan</w:t>
      </w:r>
      <w:proofErr w:type="spellEnd"/>
      <w:r w:rsidRPr="00553E61">
        <w:rPr>
          <w:bCs/>
          <w:lang w:val="en-US"/>
        </w:rPr>
        <w:t xml:space="preserve"> game </w:t>
      </w:r>
      <w:r w:rsidR="00D31825">
        <w:rPr>
          <w:bCs/>
          <w:lang w:val="en-US"/>
        </w:rPr>
        <w:t>made it possible</w:t>
      </w:r>
      <w:r w:rsidR="00D31825" w:rsidRPr="00553E61">
        <w:rPr>
          <w:bCs/>
          <w:lang w:val="en-US"/>
        </w:rPr>
        <w:t xml:space="preserve"> </w:t>
      </w:r>
      <w:r w:rsidRPr="00553E61">
        <w:rPr>
          <w:bCs/>
          <w:lang w:val="en-US"/>
        </w:rPr>
        <w:t xml:space="preserve">to identify relevant policy frameworks and further policy-making steps needed; (ii) measures adopted for </w:t>
      </w:r>
      <w:r w:rsidR="00D31825">
        <w:rPr>
          <w:bCs/>
          <w:lang w:val="en-US"/>
        </w:rPr>
        <w:t xml:space="preserve">the </w:t>
      </w:r>
      <w:r w:rsidRPr="00553E61">
        <w:rPr>
          <w:bCs/>
          <w:lang w:val="en-US"/>
        </w:rPr>
        <w:t>transmission of the element (free access to regular practice of the game, organized training</w:t>
      </w:r>
      <w:r w:rsidR="00D31825">
        <w:rPr>
          <w:bCs/>
          <w:lang w:val="en-US"/>
        </w:rPr>
        <w:t xml:space="preserve"> sessions </w:t>
      </w:r>
      <w:r w:rsidRPr="00553E61">
        <w:rPr>
          <w:bCs/>
          <w:lang w:val="en-US"/>
        </w:rPr>
        <w:t>and training materials, additional annual competitions) are considered to be the most effective</w:t>
      </w:r>
      <w:r w:rsidRPr="00553E61">
        <w:rPr>
          <w:lang w:val="en-US"/>
        </w:rPr>
        <w:t xml:space="preserve">; however, the activity of </w:t>
      </w:r>
      <w:proofErr w:type="spellStart"/>
      <w:r w:rsidR="00D31825" w:rsidRPr="00553E61">
        <w:rPr>
          <w:lang w:val="en-US"/>
        </w:rPr>
        <w:t>practi</w:t>
      </w:r>
      <w:r w:rsidR="00D31825">
        <w:rPr>
          <w:lang w:val="en-US"/>
        </w:rPr>
        <w:t>s</w:t>
      </w:r>
      <w:r w:rsidR="00D31825" w:rsidRPr="00553E61">
        <w:rPr>
          <w:lang w:val="en-US"/>
        </w:rPr>
        <w:t>ing</w:t>
      </w:r>
      <w:proofErr w:type="spellEnd"/>
      <w:r w:rsidR="00D31825" w:rsidRPr="00553E61">
        <w:rPr>
          <w:lang w:val="en-US"/>
        </w:rPr>
        <w:t xml:space="preserve"> </w:t>
      </w:r>
      <w:r w:rsidRPr="00553E61">
        <w:rPr>
          <w:lang w:val="en-US"/>
        </w:rPr>
        <w:t xml:space="preserve">the game remains varied in different regions of Azerbaijan, and further involvement of potentially interested young people is highlighted; (iii) </w:t>
      </w:r>
      <w:r w:rsidR="00D31825">
        <w:rPr>
          <w:lang w:val="en-US"/>
        </w:rPr>
        <w:t>to</w:t>
      </w:r>
      <w:r w:rsidR="00D31825" w:rsidRPr="00553E61">
        <w:rPr>
          <w:lang w:val="en-US"/>
        </w:rPr>
        <w:t xml:space="preserve"> </w:t>
      </w:r>
      <w:r w:rsidR="00D31825">
        <w:rPr>
          <w:lang w:val="en-US"/>
        </w:rPr>
        <w:t>ensure</w:t>
      </w:r>
      <w:r w:rsidR="00D31825" w:rsidRPr="00553E61">
        <w:rPr>
          <w:lang w:val="en-US"/>
        </w:rPr>
        <w:t xml:space="preserve"> </w:t>
      </w:r>
      <w:r w:rsidRPr="00553E61">
        <w:rPr>
          <w:lang w:val="en-US"/>
        </w:rPr>
        <w:t xml:space="preserve">the availability of </w:t>
      </w:r>
      <w:proofErr w:type="spellStart"/>
      <w:r w:rsidRPr="00553E61">
        <w:rPr>
          <w:lang w:val="en-US"/>
        </w:rPr>
        <w:t>Karabakh</w:t>
      </w:r>
      <w:proofErr w:type="spellEnd"/>
      <w:r w:rsidRPr="00553E61">
        <w:rPr>
          <w:lang w:val="en-US"/>
        </w:rPr>
        <w:t xml:space="preserve"> horses, a system of short-term rentals of horses from farmers was established as a valuable collaboration mechanism, and due attention </w:t>
      </w:r>
      <w:r w:rsidR="00D31825">
        <w:rPr>
          <w:lang w:val="en-US"/>
        </w:rPr>
        <w:t>was</w:t>
      </w:r>
      <w:r w:rsidRPr="00553E61">
        <w:rPr>
          <w:lang w:val="en-US"/>
        </w:rPr>
        <w:t xml:space="preserve"> paid to the well-being of </w:t>
      </w:r>
      <w:r w:rsidR="00D31825">
        <w:rPr>
          <w:lang w:val="en-US"/>
        </w:rPr>
        <w:t xml:space="preserve">the </w:t>
      </w:r>
      <w:r w:rsidRPr="00553E61">
        <w:rPr>
          <w:lang w:val="en-US"/>
        </w:rPr>
        <w:t xml:space="preserve">horses, procuring specific </w:t>
      </w:r>
      <w:r>
        <w:rPr>
          <w:lang w:val="en-US"/>
        </w:rPr>
        <w:t xml:space="preserve">care and </w:t>
      </w:r>
      <w:r w:rsidRPr="00553E61">
        <w:rPr>
          <w:lang w:val="en-US"/>
        </w:rPr>
        <w:t xml:space="preserve">equipment; </w:t>
      </w:r>
      <w:r w:rsidRPr="00553E61">
        <w:rPr>
          <w:bCs/>
          <w:lang w:val="en-US"/>
        </w:rPr>
        <w:t xml:space="preserve">(iv) a wide awareness-raising campaign, supported by the government and local allocations (news coverage, social media initiatives, books and booklets) resulted in increased visibility of the element both in Azerbaijan </w:t>
      </w:r>
      <w:r w:rsidR="00D31825">
        <w:rPr>
          <w:bCs/>
          <w:lang w:val="en-US"/>
        </w:rPr>
        <w:t>and</w:t>
      </w:r>
      <w:r w:rsidRPr="00553E61">
        <w:rPr>
          <w:bCs/>
          <w:lang w:val="en-US"/>
        </w:rPr>
        <w:t xml:space="preserve"> in places </w:t>
      </w:r>
      <w:r w:rsidR="00D31825">
        <w:rPr>
          <w:bCs/>
          <w:lang w:val="en-US"/>
        </w:rPr>
        <w:t>with a</w:t>
      </w:r>
      <w:r w:rsidR="00D31825" w:rsidRPr="00553E61">
        <w:rPr>
          <w:bCs/>
          <w:lang w:val="en-US"/>
        </w:rPr>
        <w:t xml:space="preserve"> </w:t>
      </w:r>
      <w:r w:rsidRPr="00553E61">
        <w:rPr>
          <w:bCs/>
          <w:lang w:val="en-US"/>
        </w:rPr>
        <w:t xml:space="preserve">strong presence of </w:t>
      </w:r>
      <w:r w:rsidR="00D31825">
        <w:rPr>
          <w:bCs/>
          <w:lang w:val="en-US"/>
        </w:rPr>
        <w:t xml:space="preserve">the </w:t>
      </w:r>
      <w:r w:rsidRPr="00553E61">
        <w:rPr>
          <w:bCs/>
          <w:lang w:val="en-US"/>
        </w:rPr>
        <w:t>Azerbaijani diaspora.</w:t>
      </w:r>
      <w:proofErr w:type="gramEnd"/>
      <w:r w:rsidRPr="00553E61">
        <w:rPr>
          <w:bCs/>
          <w:lang w:val="en-US"/>
        </w:rPr>
        <w:t xml:space="preserve"> Safeguarding activities have led to better community </w:t>
      </w:r>
      <w:proofErr w:type="gramStart"/>
      <w:r w:rsidRPr="00553E61">
        <w:rPr>
          <w:bCs/>
          <w:lang w:val="en-US"/>
        </w:rPr>
        <w:t>involvement and increased viability of the element</w:t>
      </w:r>
      <w:proofErr w:type="gramEnd"/>
      <w:r w:rsidRPr="00553E61">
        <w:rPr>
          <w:bCs/>
          <w:lang w:val="en-US"/>
        </w:rPr>
        <w:t xml:space="preserve"> and raised awareness about traditional games and sports as part of intangible heritage. </w:t>
      </w:r>
      <w:r>
        <w:rPr>
          <w:bCs/>
          <w:lang w:val="en-US"/>
        </w:rPr>
        <w:t>The u</w:t>
      </w:r>
      <w:r w:rsidRPr="00553E61">
        <w:rPr>
          <w:bCs/>
          <w:lang w:val="en-US"/>
        </w:rPr>
        <w:t xml:space="preserve">pdate of the safeguarding measures, based on an assessment of </w:t>
      </w:r>
      <w:r w:rsidR="00D31825">
        <w:rPr>
          <w:bCs/>
          <w:lang w:val="en-US"/>
        </w:rPr>
        <w:t xml:space="preserve">the </w:t>
      </w:r>
      <w:r w:rsidRPr="00553E61">
        <w:rPr>
          <w:bCs/>
          <w:lang w:val="en-US"/>
        </w:rPr>
        <w:t xml:space="preserve">sustainability of past </w:t>
      </w:r>
      <w:r>
        <w:rPr>
          <w:bCs/>
          <w:lang w:val="en-US"/>
        </w:rPr>
        <w:t xml:space="preserve">and possible future </w:t>
      </w:r>
      <w:r w:rsidRPr="00553E61">
        <w:rPr>
          <w:bCs/>
          <w:lang w:val="en-US"/>
        </w:rPr>
        <w:t xml:space="preserve">measures, </w:t>
      </w:r>
      <w:r>
        <w:rPr>
          <w:bCs/>
          <w:lang w:val="en-US"/>
        </w:rPr>
        <w:t xml:space="preserve">seems to </w:t>
      </w:r>
      <w:r w:rsidRPr="00553E61">
        <w:rPr>
          <w:bCs/>
          <w:lang w:val="en-US"/>
        </w:rPr>
        <w:t xml:space="preserve">address the </w:t>
      </w:r>
      <w:r>
        <w:rPr>
          <w:bCs/>
          <w:lang w:val="en-US"/>
        </w:rPr>
        <w:t>current</w:t>
      </w:r>
      <w:r w:rsidRPr="00553E61">
        <w:rPr>
          <w:bCs/>
          <w:lang w:val="en-US"/>
        </w:rPr>
        <w:t xml:space="preserve"> risks identified </w:t>
      </w:r>
      <w:r w:rsidR="00D31825">
        <w:rPr>
          <w:bCs/>
          <w:lang w:val="en-US"/>
        </w:rPr>
        <w:t>to</w:t>
      </w:r>
      <w:r w:rsidR="00D31825" w:rsidRPr="00553E61">
        <w:rPr>
          <w:bCs/>
          <w:lang w:val="en-US"/>
        </w:rPr>
        <w:t xml:space="preserve"> </w:t>
      </w:r>
      <w:r w:rsidRPr="00553E61">
        <w:rPr>
          <w:bCs/>
          <w:lang w:val="en-US"/>
        </w:rPr>
        <w:t xml:space="preserve">the viability of the </w:t>
      </w:r>
      <w:proofErr w:type="spellStart"/>
      <w:r w:rsidRPr="00553E61">
        <w:rPr>
          <w:bCs/>
          <w:lang w:val="en-US"/>
        </w:rPr>
        <w:t>Chovqan</w:t>
      </w:r>
      <w:proofErr w:type="spellEnd"/>
      <w:r w:rsidRPr="00553E61">
        <w:rPr>
          <w:bCs/>
          <w:lang w:val="en-US"/>
        </w:rPr>
        <w:t xml:space="preserve"> game practice.</w:t>
      </w:r>
    </w:p>
    <w:p w14:paraId="6DE7FCBA" w14:textId="396C8CF9" w:rsidR="004C7D40" w:rsidRPr="00553E61" w:rsidRDefault="004C7D40" w:rsidP="004C7D40">
      <w:pPr>
        <w:pStyle w:val="Marge"/>
        <w:numPr>
          <w:ilvl w:val="0"/>
          <w:numId w:val="2"/>
        </w:numPr>
        <w:tabs>
          <w:tab w:val="clear" w:pos="567"/>
        </w:tabs>
        <w:autoSpaceDE w:val="0"/>
        <w:autoSpaceDN w:val="0"/>
        <w:adjustRightInd w:val="0"/>
        <w:spacing w:after="120"/>
        <w:ind w:left="567" w:hanging="567"/>
        <w:rPr>
          <w:bCs/>
          <w:lang w:val="en-US"/>
        </w:rPr>
      </w:pPr>
      <w:r w:rsidRPr="00553E61">
        <w:rPr>
          <w:b/>
          <w:bCs/>
          <w:lang w:val="en-US"/>
        </w:rPr>
        <w:t>Community participation</w:t>
      </w:r>
      <w:r w:rsidRPr="00553E61">
        <w:rPr>
          <w:bCs/>
          <w:lang w:val="en-US"/>
        </w:rPr>
        <w:t xml:space="preserve">. Community representatives – primarily </w:t>
      </w:r>
      <w:proofErr w:type="spellStart"/>
      <w:r w:rsidRPr="00553E61">
        <w:rPr>
          <w:bCs/>
          <w:lang w:val="en-US"/>
        </w:rPr>
        <w:t>Chovqan</w:t>
      </w:r>
      <w:proofErr w:type="spellEnd"/>
      <w:r w:rsidRPr="00553E61">
        <w:rPr>
          <w:bCs/>
          <w:lang w:val="en-US"/>
        </w:rPr>
        <w:t xml:space="preserve"> game players and trainers – </w:t>
      </w:r>
      <w:r w:rsidR="00D31825">
        <w:rPr>
          <w:bCs/>
          <w:lang w:val="en-US"/>
        </w:rPr>
        <w:t>were</w:t>
      </w:r>
      <w:r w:rsidRPr="00553E61">
        <w:rPr>
          <w:bCs/>
          <w:lang w:val="en-US"/>
        </w:rPr>
        <w:t xml:space="preserve"> involved in </w:t>
      </w:r>
      <w:r>
        <w:rPr>
          <w:bCs/>
          <w:lang w:val="en-US"/>
        </w:rPr>
        <w:t xml:space="preserve">all </w:t>
      </w:r>
      <w:r w:rsidR="00D31825">
        <w:rPr>
          <w:bCs/>
          <w:lang w:val="en-US"/>
        </w:rPr>
        <w:t xml:space="preserve">the </w:t>
      </w:r>
      <w:r w:rsidRPr="00553E61">
        <w:rPr>
          <w:bCs/>
          <w:lang w:val="en-US"/>
        </w:rPr>
        <w:t>safeguarding activities. With community participation, practice</w:t>
      </w:r>
      <w:r w:rsidR="00D31825">
        <w:rPr>
          <w:bCs/>
          <w:lang w:val="en-US"/>
        </w:rPr>
        <w:t>-</w:t>
      </w:r>
      <w:r w:rsidRPr="00553E61">
        <w:rPr>
          <w:bCs/>
          <w:lang w:val="en-US"/>
        </w:rPr>
        <w:t xml:space="preserve"> and transmission</w:t>
      </w:r>
      <w:r w:rsidR="00D31825">
        <w:rPr>
          <w:bCs/>
          <w:lang w:val="en-US"/>
        </w:rPr>
        <w:t>-related needs</w:t>
      </w:r>
      <w:r w:rsidRPr="00553E61">
        <w:rPr>
          <w:bCs/>
          <w:lang w:val="en-US"/>
        </w:rPr>
        <w:t xml:space="preserve"> </w:t>
      </w:r>
      <w:proofErr w:type="gramStart"/>
      <w:r w:rsidRPr="00553E61">
        <w:rPr>
          <w:bCs/>
          <w:lang w:val="en-US"/>
        </w:rPr>
        <w:t>were identified</w:t>
      </w:r>
      <w:proofErr w:type="gramEnd"/>
      <w:r w:rsidRPr="00553E61">
        <w:rPr>
          <w:bCs/>
          <w:lang w:val="en-US"/>
        </w:rPr>
        <w:t xml:space="preserve">, training </w:t>
      </w:r>
      <w:proofErr w:type="spellStart"/>
      <w:r w:rsidRPr="00553E61">
        <w:rPr>
          <w:bCs/>
          <w:lang w:val="en-US"/>
        </w:rPr>
        <w:t>programmes</w:t>
      </w:r>
      <w:proofErr w:type="spellEnd"/>
      <w:r w:rsidRPr="00553E61">
        <w:rPr>
          <w:bCs/>
          <w:lang w:val="en-US"/>
        </w:rPr>
        <w:t xml:space="preserve"> were established, training experiences </w:t>
      </w:r>
      <w:r w:rsidR="00D31825">
        <w:rPr>
          <w:bCs/>
          <w:lang w:val="en-US"/>
        </w:rPr>
        <w:t xml:space="preserve">were </w:t>
      </w:r>
      <w:r w:rsidRPr="00553E61">
        <w:rPr>
          <w:bCs/>
          <w:lang w:val="en-US"/>
        </w:rPr>
        <w:t xml:space="preserve">shared, and </w:t>
      </w:r>
      <w:r>
        <w:rPr>
          <w:bCs/>
          <w:lang w:val="en-US"/>
        </w:rPr>
        <w:t xml:space="preserve">an </w:t>
      </w:r>
      <w:r w:rsidRPr="00553E61">
        <w:rPr>
          <w:bCs/>
          <w:lang w:val="en-US"/>
        </w:rPr>
        <w:t xml:space="preserve">awareness-raising campaign </w:t>
      </w:r>
      <w:r w:rsidR="00D31825">
        <w:rPr>
          <w:bCs/>
          <w:lang w:val="en-US"/>
        </w:rPr>
        <w:t xml:space="preserve">was </w:t>
      </w:r>
      <w:r w:rsidRPr="00553E61">
        <w:rPr>
          <w:bCs/>
          <w:lang w:val="en-US"/>
        </w:rPr>
        <w:t xml:space="preserve">planned and implemented. The expansion of the system of </w:t>
      </w:r>
      <w:proofErr w:type="spellStart"/>
      <w:r w:rsidRPr="00553E61">
        <w:rPr>
          <w:bCs/>
          <w:lang w:val="en-US"/>
        </w:rPr>
        <w:t>Chovqan</w:t>
      </w:r>
      <w:proofErr w:type="spellEnd"/>
      <w:r w:rsidRPr="00553E61">
        <w:rPr>
          <w:bCs/>
          <w:lang w:val="en-US"/>
        </w:rPr>
        <w:t xml:space="preserve"> competitions </w:t>
      </w:r>
      <w:r w:rsidR="00D31825">
        <w:rPr>
          <w:bCs/>
          <w:lang w:val="en-US"/>
        </w:rPr>
        <w:t>made it possible</w:t>
      </w:r>
      <w:r w:rsidRPr="00553E61">
        <w:rPr>
          <w:bCs/>
          <w:lang w:val="en-US"/>
        </w:rPr>
        <w:t xml:space="preserve"> to </w:t>
      </w:r>
      <w:r w:rsidR="00D31825">
        <w:rPr>
          <w:bCs/>
          <w:lang w:val="en-US"/>
        </w:rPr>
        <w:t>achieve</w:t>
      </w:r>
      <w:r w:rsidR="00D31825" w:rsidRPr="00553E61">
        <w:rPr>
          <w:bCs/>
          <w:lang w:val="en-US"/>
        </w:rPr>
        <w:t xml:space="preserve"> </w:t>
      </w:r>
      <w:r w:rsidRPr="00553E61">
        <w:rPr>
          <w:bCs/>
          <w:lang w:val="en-US"/>
        </w:rPr>
        <w:t xml:space="preserve">a better involvement of beginner players. </w:t>
      </w:r>
      <w:r w:rsidR="00D31825">
        <w:rPr>
          <w:bCs/>
          <w:lang w:val="en-US"/>
        </w:rPr>
        <w:t>T</w:t>
      </w:r>
      <w:r w:rsidRPr="00553E61">
        <w:rPr>
          <w:bCs/>
          <w:lang w:val="en-US"/>
        </w:rPr>
        <w:t xml:space="preserve">wo key community organizations </w:t>
      </w:r>
      <w:r w:rsidR="00D31825">
        <w:rPr>
          <w:bCs/>
          <w:lang w:val="en-US"/>
        </w:rPr>
        <w:t>were</w:t>
      </w:r>
      <w:r w:rsidRPr="00553E61">
        <w:rPr>
          <w:bCs/>
          <w:lang w:val="en-US"/>
        </w:rPr>
        <w:t xml:space="preserve"> involved</w:t>
      </w:r>
      <w:r w:rsidR="00D31825">
        <w:rPr>
          <w:bCs/>
          <w:lang w:val="en-US"/>
        </w:rPr>
        <w:t xml:space="preserve">: the </w:t>
      </w:r>
      <w:proofErr w:type="spellStart"/>
      <w:r w:rsidRPr="00553E61">
        <w:rPr>
          <w:bCs/>
          <w:lang w:val="en-US"/>
        </w:rPr>
        <w:t>Karabakh</w:t>
      </w:r>
      <w:proofErr w:type="spellEnd"/>
      <w:r w:rsidRPr="00553E61">
        <w:rPr>
          <w:bCs/>
          <w:lang w:val="en-US"/>
        </w:rPr>
        <w:t xml:space="preserve"> Horses’ Amateurs Association and </w:t>
      </w:r>
      <w:r w:rsidR="00D31825">
        <w:rPr>
          <w:bCs/>
          <w:lang w:val="en-US"/>
        </w:rPr>
        <w:t xml:space="preserve">the </w:t>
      </w:r>
      <w:r w:rsidRPr="00553E61">
        <w:rPr>
          <w:bCs/>
          <w:lang w:val="en-US"/>
        </w:rPr>
        <w:t xml:space="preserve">Azerbaijan Equestrian Federation. Through common work on the safeguarding of the element, networks and relationships among practitioners and between practitioners and government stakeholders </w:t>
      </w:r>
      <w:proofErr w:type="gramStart"/>
      <w:r w:rsidRPr="00553E61">
        <w:rPr>
          <w:bCs/>
          <w:lang w:val="en-US"/>
        </w:rPr>
        <w:t>have been developed</w:t>
      </w:r>
      <w:proofErr w:type="gramEnd"/>
      <w:r w:rsidRPr="00553E61">
        <w:rPr>
          <w:bCs/>
          <w:lang w:val="en-US"/>
        </w:rPr>
        <w:t>. Community organizations were also involved in the preparation of the report.</w:t>
      </w:r>
    </w:p>
    <w:p w14:paraId="77D76819" w14:textId="59836D61" w:rsidR="004C7D40" w:rsidRPr="00553E61" w:rsidRDefault="004C7D40" w:rsidP="004C7D40">
      <w:pPr>
        <w:pStyle w:val="Marge"/>
        <w:numPr>
          <w:ilvl w:val="0"/>
          <w:numId w:val="2"/>
        </w:numPr>
        <w:tabs>
          <w:tab w:val="clear" w:pos="567"/>
        </w:tabs>
        <w:autoSpaceDE w:val="0"/>
        <w:autoSpaceDN w:val="0"/>
        <w:adjustRightInd w:val="0"/>
        <w:spacing w:after="120"/>
        <w:ind w:left="567" w:hanging="567"/>
        <w:rPr>
          <w:bCs/>
          <w:lang w:val="en-US"/>
        </w:rPr>
      </w:pPr>
      <w:r w:rsidRPr="00553E61">
        <w:rPr>
          <w:bCs/>
          <w:lang w:val="en-US"/>
        </w:rPr>
        <w:t xml:space="preserve">Although broader involvement of </w:t>
      </w:r>
      <w:r w:rsidR="00D31825">
        <w:rPr>
          <w:bCs/>
          <w:lang w:val="en-US"/>
        </w:rPr>
        <w:t xml:space="preserve">the </w:t>
      </w:r>
      <w:r w:rsidRPr="00553E61">
        <w:rPr>
          <w:bCs/>
          <w:lang w:val="en-US"/>
        </w:rPr>
        <w:t>communit</w:t>
      </w:r>
      <w:r>
        <w:rPr>
          <w:bCs/>
          <w:lang w:val="en-US"/>
        </w:rPr>
        <w:t>ies</w:t>
      </w:r>
      <w:r w:rsidR="00D31825">
        <w:rPr>
          <w:bCs/>
          <w:lang w:val="en-US"/>
        </w:rPr>
        <w:t xml:space="preserve"> concerned</w:t>
      </w:r>
      <w:r w:rsidRPr="00553E61">
        <w:rPr>
          <w:bCs/>
          <w:lang w:val="en-US"/>
        </w:rPr>
        <w:t xml:space="preserve"> (craftspeople, musicians, breeders</w:t>
      </w:r>
      <w:r>
        <w:rPr>
          <w:bCs/>
          <w:lang w:val="en-US"/>
        </w:rPr>
        <w:t>)</w:t>
      </w:r>
      <w:r w:rsidRPr="00553E61">
        <w:rPr>
          <w:bCs/>
          <w:lang w:val="en-US"/>
        </w:rPr>
        <w:t xml:space="preserve"> </w:t>
      </w:r>
      <w:r>
        <w:rPr>
          <w:bCs/>
          <w:lang w:val="en-US"/>
        </w:rPr>
        <w:t xml:space="preserve">in the implementation of safeguarding measures </w:t>
      </w:r>
      <w:proofErr w:type="gramStart"/>
      <w:r>
        <w:rPr>
          <w:bCs/>
          <w:lang w:val="en-US"/>
        </w:rPr>
        <w:t>would have been appreciated</w:t>
      </w:r>
      <w:proofErr w:type="gramEnd"/>
      <w:r w:rsidR="00D31825">
        <w:rPr>
          <w:bCs/>
          <w:lang w:val="en-US"/>
        </w:rPr>
        <w:t>,</w:t>
      </w:r>
      <w:r>
        <w:rPr>
          <w:bCs/>
          <w:lang w:val="en-US"/>
        </w:rPr>
        <w:t xml:space="preserve"> </w:t>
      </w:r>
      <w:r w:rsidRPr="00553E61">
        <w:rPr>
          <w:bCs/>
          <w:lang w:val="en-US"/>
        </w:rPr>
        <w:t>as suggested by the Committee</w:t>
      </w:r>
      <w:r>
        <w:rPr>
          <w:bCs/>
          <w:lang w:val="en-US"/>
        </w:rPr>
        <w:t xml:space="preserve"> </w:t>
      </w:r>
      <w:r w:rsidR="00D31825">
        <w:rPr>
          <w:bCs/>
          <w:lang w:val="en-US"/>
        </w:rPr>
        <w:t>(</w:t>
      </w:r>
      <w:r>
        <w:rPr>
          <w:bCs/>
          <w:lang w:val="en-US"/>
        </w:rPr>
        <w:t>in its</w:t>
      </w:r>
      <w:r w:rsidRPr="00553E61">
        <w:rPr>
          <w:bCs/>
          <w:lang w:val="en-US"/>
        </w:rPr>
        <w:t xml:space="preserve"> </w:t>
      </w:r>
      <w:hyperlink r:id="rId33" w:history="1">
        <w:r w:rsidR="00CB7B0F" w:rsidRPr="00DE2C86">
          <w:rPr>
            <w:rStyle w:val="Hyperlink"/>
            <w:lang w:val="en-GB"/>
          </w:rPr>
          <w:t>Decision 8.COM 7.a.1</w:t>
        </w:r>
      </w:hyperlink>
      <w:r w:rsidRPr="00553E61">
        <w:rPr>
          <w:bCs/>
          <w:lang w:val="en-US"/>
        </w:rPr>
        <w:t xml:space="preserve">), such involvement is </w:t>
      </w:r>
      <w:r>
        <w:rPr>
          <w:bCs/>
          <w:lang w:val="en-US"/>
        </w:rPr>
        <w:t xml:space="preserve">foreseen </w:t>
      </w:r>
      <w:r w:rsidRPr="00553E61">
        <w:rPr>
          <w:bCs/>
          <w:lang w:val="en-US"/>
        </w:rPr>
        <w:t xml:space="preserve">within the updated safeguarding plan. A number of </w:t>
      </w:r>
      <w:proofErr w:type="spellStart"/>
      <w:r w:rsidRPr="00553E61">
        <w:rPr>
          <w:bCs/>
          <w:lang w:val="en-US"/>
        </w:rPr>
        <w:t>janghi</w:t>
      </w:r>
      <w:proofErr w:type="spellEnd"/>
      <w:r w:rsidRPr="00553E61">
        <w:rPr>
          <w:bCs/>
          <w:lang w:val="en-US"/>
        </w:rPr>
        <w:t xml:space="preserve"> music-related non-governmental organizations will be engaged in the implementation of the planned safeguarding activity of establishing additional teaching </w:t>
      </w:r>
      <w:proofErr w:type="spellStart"/>
      <w:r w:rsidRPr="00553E61">
        <w:rPr>
          <w:bCs/>
          <w:lang w:val="en-US"/>
        </w:rPr>
        <w:t>programmes</w:t>
      </w:r>
      <w:proofErr w:type="spellEnd"/>
      <w:r w:rsidRPr="00553E61">
        <w:rPr>
          <w:bCs/>
          <w:lang w:val="en-US"/>
        </w:rPr>
        <w:t xml:space="preserve"> in local music schools </w:t>
      </w:r>
      <w:r w:rsidR="00D31825">
        <w:rPr>
          <w:bCs/>
          <w:lang w:val="en-US"/>
        </w:rPr>
        <w:t>to</w:t>
      </w:r>
      <w:r w:rsidR="00D31825" w:rsidRPr="00553E61">
        <w:rPr>
          <w:bCs/>
          <w:lang w:val="en-US"/>
        </w:rPr>
        <w:t xml:space="preserve"> </w:t>
      </w:r>
      <w:r w:rsidRPr="00553E61">
        <w:rPr>
          <w:bCs/>
          <w:lang w:val="en-US"/>
        </w:rPr>
        <w:t xml:space="preserve">support </w:t>
      </w:r>
      <w:proofErr w:type="spellStart"/>
      <w:r w:rsidRPr="00553E61">
        <w:rPr>
          <w:bCs/>
          <w:lang w:val="en-US"/>
        </w:rPr>
        <w:t>janghi</w:t>
      </w:r>
      <w:proofErr w:type="spellEnd"/>
      <w:r w:rsidRPr="00553E61">
        <w:rPr>
          <w:bCs/>
          <w:lang w:val="en-US"/>
        </w:rPr>
        <w:t xml:space="preserve"> </w:t>
      </w:r>
      <w:r w:rsidR="00881310">
        <w:rPr>
          <w:bCs/>
          <w:lang w:val="en-US"/>
        </w:rPr>
        <w:t xml:space="preserve">music </w:t>
      </w:r>
      <w:r w:rsidRPr="00553E61">
        <w:rPr>
          <w:bCs/>
          <w:lang w:val="en-US"/>
        </w:rPr>
        <w:t xml:space="preserve">playing, with the aim </w:t>
      </w:r>
      <w:r w:rsidR="00D31825">
        <w:rPr>
          <w:bCs/>
          <w:lang w:val="en-US"/>
        </w:rPr>
        <w:t xml:space="preserve">of </w:t>
      </w:r>
      <w:r w:rsidRPr="00553E61">
        <w:rPr>
          <w:bCs/>
          <w:lang w:val="en-US"/>
        </w:rPr>
        <w:t>ensur</w:t>
      </w:r>
      <w:r w:rsidR="00D31825">
        <w:rPr>
          <w:bCs/>
          <w:lang w:val="en-US"/>
        </w:rPr>
        <w:t>ing</w:t>
      </w:r>
      <w:r w:rsidRPr="00553E61">
        <w:rPr>
          <w:bCs/>
          <w:lang w:val="en-US"/>
        </w:rPr>
        <w:t xml:space="preserve"> </w:t>
      </w:r>
      <w:r w:rsidR="00D31825">
        <w:rPr>
          <w:bCs/>
          <w:lang w:val="en-US"/>
        </w:rPr>
        <w:t>improved</w:t>
      </w:r>
      <w:r w:rsidRPr="00553E61">
        <w:rPr>
          <w:bCs/>
          <w:lang w:val="en-US"/>
        </w:rPr>
        <w:t xml:space="preserve"> availability of </w:t>
      </w:r>
      <w:proofErr w:type="spellStart"/>
      <w:r w:rsidRPr="00553E61">
        <w:rPr>
          <w:bCs/>
          <w:lang w:val="en-US"/>
        </w:rPr>
        <w:t>janghi</w:t>
      </w:r>
      <w:proofErr w:type="spellEnd"/>
      <w:r w:rsidRPr="00553E61">
        <w:rPr>
          <w:bCs/>
          <w:lang w:val="en-US"/>
        </w:rPr>
        <w:t xml:space="preserve"> musicians. </w:t>
      </w:r>
      <w:r w:rsidR="00D31825">
        <w:rPr>
          <w:bCs/>
          <w:lang w:val="en-US"/>
        </w:rPr>
        <w:t>The i</w:t>
      </w:r>
      <w:r w:rsidR="00D31825" w:rsidRPr="00553E61">
        <w:rPr>
          <w:bCs/>
          <w:lang w:val="en-US"/>
        </w:rPr>
        <w:t xml:space="preserve">nvolvement </w:t>
      </w:r>
      <w:r w:rsidRPr="00553E61">
        <w:rPr>
          <w:bCs/>
          <w:lang w:val="en-US"/>
        </w:rPr>
        <w:t>of youth organizations is planned</w:t>
      </w:r>
      <w:r w:rsidR="00D31825">
        <w:rPr>
          <w:bCs/>
          <w:lang w:val="en-US"/>
        </w:rPr>
        <w:t>,</w:t>
      </w:r>
      <w:r w:rsidRPr="00553E61">
        <w:rPr>
          <w:bCs/>
          <w:lang w:val="en-US"/>
        </w:rPr>
        <w:t xml:space="preserve"> </w:t>
      </w:r>
      <w:r w:rsidR="00D31825">
        <w:rPr>
          <w:bCs/>
          <w:lang w:val="en-US"/>
        </w:rPr>
        <w:t xml:space="preserve">including </w:t>
      </w:r>
      <w:proofErr w:type="gramStart"/>
      <w:r w:rsidR="00D31825">
        <w:rPr>
          <w:bCs/>
          <w:lang w:val="en-US"/>
        </w:rPr>
        <w:t>to</w:t>
      </w:r>
      <w:r w:rsidRPr="00553E61">
        <w:rPr>
          <w:bCs/>
          <w:lang w:val="en-US"/>
        </w:rPr>
        <w:t xml:space="preserve"> </w:t>
      </w:r>
      <w:r w:rsidR="00D31825">
        <w:rPr>
          <w:bCs/>
          <w:lang w:val="en-US"/>
        </w:rPr>
        <w:t>raise</w:t>
      </w:r>
      <w:proofErr w:type="gramEnd"/>
      <w:r w:rsidR="00D31825">
        <w:rPr>
          <w:bCs/>
          <w:lang w:val="en-US"/>
        </w:rPr>
        <w:t xml:space="preserve"> awareness among</w:t>
      </w:r>
      <w:r w:rsidR="00D31825" w:rsidRPr="00553E61">
        <w:rPr>
          <w:bCs/>
          <w:lang w:val="en-US"/>
        </w:rPr>
        <w:t xml:space="preserve"> </w:t>
      </w:r>
      <w:r w:rsidRPr="00553E61">
        <w:rPr>
          <w:bCs/>
          <w:lang w:val="en-US"/>
        </w:rPr>
        <w:t xml:space="preserve">young people to </w:t>
      </w:r>
      <w:r w:rsidR="00D31825">
        <w:rPr>
          <w:bCs/>
          <w:lang w:val="en-US"/>
        </w:rPr>
        <w:t xml:space="preserve">encourage them to </w:t>
      </w:r>
      <w:r w:rsidRPr="00553E61">
        <w:rPr>
          <w:bCs/>
          <w:lang w:val="en-US"/>
        </w:rPr>
        <w:t>participate in the game.</w:t>
      </w:r>
    </w:p>
    <w:p w14:paraId="1DC18317" w14:textId="6213A66E" w:rsidR="004C7D40" w:rsidRPr="00553E61" w:rsidRDefault="004C7D40" w:rsidP="004C7D40">
      <w:pPr>
        <w:pStyle w:val="Marge"/>
        <w:numPr>
          <w:ilvl w:val="0"/>
          <w:numId w:val="2"/>
        </w:numPr>
        <w:tabs>
          <w:tab w:val="clear" w:pos="567"/>
        </w:tabs>
        <w:autoSpaceDE w:val="0"/>
        <w:autoSpaceDN w:val="0"/>
        <w:adjustRightInd w:val="0"/>
        <w:spacing w:after="120"/>
        <w:ind w:left="567" w:hanging="567"/>
        <w:rPr>
          <w:bCs/>
          <w:lang w:val="en-US"/>
        </w:rPr>
      </w:pPr>
      <w:r w:rsidRPr="00553E61">
        <w:rPr>
          <w:b/>
          <w:bCs/>
          <w:lang w:val="en-US"/>
        </w:rPr>
        <w:t>Viability and current risks</w:t>
      </w:r>
      <w:r w:rsidRPr="00553E61">
        <w:rPr>
          <w:bCs/>
          <w:lang w:val="en-US"/>
        </w:rPr>
        <w:t>.</w:t>
      </w:r>
      <w:r w:rsidRPr="00553E61">
        <w:rPr>
          <w:lang w:val="en-US"/>
        </w:rPr>
        <w:t xml:space="preserve"> </w:t>
      </w:r>
      <w:proofErr w:type="gramStart"/>
      <w:r>
        <w:rPr>
          <w:lang w:val="en-US"/>
        </w:rPr>
        <w:t>The i</w:t>
      </w:r>
      <w:r w:rsidRPr="00553E61">
        <w:rPr>
          <w:lang w:val="en-US"/>
        </w:rPr>
        <w:t>mplementation of safeguarding measures, such as</w:t>
      </w:r>
      <w:r w:rsidRPr="00553E61">
        <w:rPr>
          <w:bCs/>
          <w:lang w:val="en-US"/>
        </w:rPr>
        <w:t xml:space="preserve"> </w:t>
      </w:r>
      <w:r w:rsidR="00D31825">
        <w:rPr>
          <w:bCs/>
          <w:lang w:val="en-US"/>
        </w:rPr>
        <w:t xml:space="preserve">an </w:t>
      </w:r>
      <w:r w:rsidRPr="00553E61">
        <w:rPr>
          <w:bCs/>
          <w:lang w:val="en-US"/>
        </w:rPr>
        <w:t xml:space="preserve">enhanced transmission process through governmental support (with </w:t>
      </w:r>
      <w:r w:rsidR="00D31825">
        <w:rPr>
          <w:bCs/>
          <w:lang w:val="en-US"/>
        </w:rPr>
        <w:t xml:space="preserve">a </w:t>
      </w:r>
      <w:r w:rsidRPr="00553E61">
        <w:rPr>
          <w:bCs/>
          <w:lang w:val="en-US"/>
        </w:rPr>
        <w:t xml:space="preserve">full-time staff of </w:t>
      </w:r>
      <w:r w:rsidR="00D31825">
        <w:rPr>
          <w:bCs/>
          <w:lang w:val="en-US"/>
        </w:rPr>
        <w:t>eleven</w:t>
      </w:r>
      <w:r w:rsidR="00D31825" w:rsidRPr="00553E61">
        <w:rPr>
          <w:bCs/>
          <w:lang w:val="en-US"/>
        </w:rPr>
        <w:t xml:space="preserve"> </w:t>
      </w:r>
      <w:r w:rsidRPr="00553E61">
        <w:rPr>
          <w:bCs/>
          <w:lang w:val="en-US"/>
        </w:rPr>
        <w:t>officials</w:t>
      </w:r>
      <w:r w:rsidR="00D31825">
        <w:rPr>
          <w:bCs/>
          <w:lang w:val="en-US"/>
        </w:rPr>
        <w:t xml:space="preserve"> from</w:t>
      </w:r>
      <w:r w:rsidRPr="00553E61">
        <w:rPr>
          <w:bCs/>
          <w:lang w:val="en-US"/>
        </w:rPr>
        <w:t xml:space="preserve"> the Ministry of Culture and Tourism and its local departments coordinating the implementation of the safeguarding plan) for collective </w:t>
      </w:r>
      <w:r w:rsidR="00D31825" w:rsidRPr="00553E61">
        <w:rPr>
          <w:bCs/>
          <w:lang w:val="en-US"/>
        </w:rPr>
        <w:t>training</w:t>
      </w:r>
      <w:r w:rsidR="00D31825">
        <w:rPr>
          <w:bCs/>
          <w:lang w:val="en-US"/>
        </w:rPr>
        <w:t xml:space="preserve"> sessions </w:t>
      </w:r>
      <w:r w:rsidRPr="00553E61">
        <w:rPr>
          <w:bCs/>
          <w:lang w:val="en-US"/>
        </w:rPr>
        <w:t xml:space="preserve">and competitions, and assistance </w:t>
      </w:r>
      <w:r w:rsidR="00D31825">
        <w:rPr>
          <w:bCs/>
          <w:lang w:val="en-US"/>
        </w:rPr>
        <w:t>with</w:t>
      </w:r>
      <w:r w:rsidR="00D31825" w:rsidRPr="00553E61">
        <w:rPr>
          <w:bCs/>
          <w:lang w:val="en-US"/>
        </w:rPr>
        <w:t xml:space="preserve"> </w:t>
      </w:r>
      <w:r w:rsidRPr="00553E61">
        <w:rPr>
          <w:bCs/>
          <w:lang w:val="en-US"/>
        </w:rPr>
        <w:t>training equipment and spaces, has resulted in a growing number of practitioners of the game.</w:t>
      </w:r>
      <w:proofErr w:type="gramEnd"/>
      <w:r w:rsidRPr="00553E61">
        <w:rPr>
          <w:bCs/>
          <w:lang w:val="en-US"/>
        </w:rPr>
        <w:t xml:space="preserve"> </w:t>
      </w:r>
      <w:r w:rsidRPr="00553E61">
        <w:rPr>
          <w:lang w:val="en-US"/>
        </w:rPr>
        <w:t xml:space="preserve">The scarcity of </w:t>
      </w:r>
      <w:proofErr w:type="spellStart"/>
      <w:r w:rsidRPr="00553E61">
        <w:rPr>
          <w:lang w:val="en-US"/>
        </w:rPr>
        <w:t>Karabakh</w:t>
      </w:r>
      <w:proofErr w:type="spellEnd"/>
      <w:r w:rsidRPr="00553E61">
        <w:rPr>
          <w:lang w:val="en-US"/>
        </w:rPr>
        <w:t xml:space="preserve"> horses is recognized as a substantial challenge for continuing the traditional practice, and due to the characteristics of the </w:t>
      </w:r>
      <w:proofErr w:type="gramStart"/>
      <w:r w:rsidRPr="00553E61">
        <w:rPr>
          <w:lang w:val="en-US"/>
        </w:rPr>
        <w:t>breed</w:t>
      </w:r>
      <w:proofErr w:type="gramEnd"/>
      <w:r w:rsidRPr="00553E61">
        <w:rPr>
          <w:lang w:val="en-US"/>
        </w:rPr>
        <w:t xml:space="preserve"> it is also considered</w:t>
      </w:r>
      <w:r w:rsidR="00CB7B0F">
        <w:rPr>
          <w:lang w:val="en-US"/>
        </w:rPr>
        <w:t xml:space="preserve"> to be</w:t>
      </w:r>
      <w:r w:rsidRPr="00553E61">
        <w:rPr>
          <w:lang w:val="en-US"/>
        </w:rPr>
        <w:t xml:space="preserve"> important for the safety of the game</w:t>
      </w:r>
      <w:r w:rsidRPr="00553E61">
        <w:rPr>
          <w:bCs/>
          <w:lang w:val="en-US"/>
        </w:rPr>
        <w:t>. Overall</w:t>
      </w:r>
      <w:r>
        <w:rPr>
          <w:bCs/>
          <w:lang w:val="en-US"/>
        </w:rPr>
        <w:t>,</w:t>
      </w:r>
      <w:r w:rsidRPr="00553E61">
        <w:rPr>
          <w:bCs/>
          <w:lang w:val="en-US"/>
        </w:rPr>
        <w:t xml:space="preserve"> it may be observed that the viability of the element </w:t>
      </w:r>
      <w:r w:rsidR="00CB7B0F">
        <w:rPr>
          <w:bCs/>
          <w:lang w:val="en-US"/>
        </w:rPr>
        <w:t>has been</w:t>
      </w:r>
      <w:r w:rsidR="00CB7B0F" w:rsidRPr="00553E61">
        <w:rPr>
          <w:bCs/>
          <w:lang w:val="en-US"/>
        </w:rPr>
        <w:t xml:space="preserve"> </w:t>
      </w:r>
      <w:r w:rsidRPr="00553E61">
        <w:rPr>
          <w:bCs/>
          <w:lang w:val="en-US"/>
        </w:rPr>
        <w:t xml:space="preserve">strengthened, new teams have been formed, and the audience of the </w:t>
      </w:r>
      <w:proofErr w:type="spellStart"/>
      <w:r w:rsidRPr="00553E61">
        <w:rPr>
          <w:bCs/>
          <w:lang w:val="en-US"/>
        </w:rPr>
        <w:t>Chovqan</w:t>
      </w:r>
      <w:proofErr w:type="spellEnd"/>
      <w:r w:rsidRPr="00553E61">
        <w:rPr>
          <w:bCs/>
          <w:lang w:val="en-US"/>
        </w:rPr>
        <w:t xml:space="preserve"> game </w:t>
      </w:r>
      <w:proofErr w:type="gramStart"/>
      <w:r w:rsidRPr="00553E61">
        <w:rPr>
          <w:bCs/>
          <w:lang w:val="en-US"/>
        </w:rPr>
        <w:t>has also</w:t>
      </w:r>
      <w:proofErr w:type="gramEnd"/>
      <w:r w:rsidRPr="00553E61">
        <w:rPr>
          <w:bCs/>
          <w:lang w:val="en-US"/>
        </w:rPr>
        <w:t xml:space="preserve"> increased. </w:t>
      </w:r>
      <w:r w:rsidR="00CB7B0F">
        <w:rPr>
          <w:bCs/>
          <w:lang w:val="en-US"/>
        </w:rPr>
        <w:t>A s</w:t>
      </w:r>
      <w:r w:rsidR="00CB7B0F" w:rsidRPr="00553E61">
        <w:rPr>
          <w:bCs/>
          <w:lang w:val="en-US"/>
        </w:rPr>
        <w:t xml:space="preserve">pecial </w:t>
      </w:r>
      <w:r w:rsidRPr="00553E61">
        <w:rPr>
          <w:bCs/>
          <w:lang w:val="en-US"/>
        </w:rPr>
        <w:t xml:space="preserve">focus on young people </w:t>
      </w:r>
      <w:proofErr w:type="gramStart"/>
      <w:r w:rsidRPr="00553E61">
        <w:rPr>
          <w:bCs/>
          <w:lang w:val="en-US"/>
        </w:rPr>
        <w:t xml:space="preserve">is </w:t>
      </w:r>
      <w:r w:rsidR="00CB7B0F">
        <w:rPr>
          <w:bCs/>
          <w:lang w:val="en-US"/>
        </w:rPr>
        <w:t>deemed</w:t>
      </w:r>
      <w:proofErr w:type="gramEnd"/>
      <w:r w:rsidRPr="00553E61">
        <w:rPr>
          <w:bCs/>
          <w:lang w:val="en-US"/>
        </w:rPr>
        <w:t xml:space="preserve"> necessary</w:t>
      </w:r>
      <w:r w:rsidR="00CB7B0F">
        <w:rPr>
          <w:bCs/>
          <w:lang w:val="en-US"/>
        </w:rPr>
        <w:t xml:space="preserve"> </w:t>
      </w:r>
      <w:r w:rsidRPr="00553E61">
        <w:rPr>
          <w:bCs/>
          <w:lang w:val="en-US"/>
        </w:rPr>
        <w:t>to sustain the viability of the element.</w:t>
      </w:r>
    </w:p>
    <w:p w14:paraId="23CED483" w14:textId="77777777" w:rsidR="004C7D40" w:rsidRPr="00553E61" w:rsidRDefault="004C7D40" w:rsidP="004C7D40">
      <w:pPr>
        <w:pStyle w:val="Marge"/>
        <w:keepNext/>
        <w:numPr>
          <w:ilvl w:val="0"/>
          <w:numId w:val="2"/>
        </w:numPr>
        <w:tabs>
          <w:tab w:val="clear" w:pos="567"/>
        </w:tabs>
        <w:autoSpaceDE w:val="0"/>
        <w:autoSpaceDN w:val="0"/>
        <w:adjustRightInd w:val="0"/>
        <w:spacing w:after="120"/>
        <w:ind w:left="567" w:hanging="567"/>
        <w:rPr>
          <w:lang w:val="en-US"/>
        </w:rPr>
      </w:pPr>
      <w:r w:rsidRPr="00553E61">
        <w:rPr>
          <w:lang w:val="en-US"/>
        </w:rPr>
        <w:t xml:space="preserve">The Committee may </w:t>
      </w:r>
      <w:r w:rsidRPr="00553E61">
        <w:rPr>
          <w:bCs/>
          <w:lang w:val="en-US"/>
        </w:rPr>
        <w:t>wish</w:t>
      </w:r>
      <w:r w:rsidRPr="00553E61">
        <w:rPr>
          <w:lang w:val="en-US"/>
        </w:rPr>
        <w:t xml:space="preserve"> to adopt the following decision:</w:t>
      </w:r>
    </w:p>
    <w:p w14:paraId="50BB602F" w14:textId="77777777" w:rsidR="003F79BD" w:rsidRDefault="00A746B5" w:rsidP="003337A7">
      <w:pPr>
        <w:pStyle w:val="Heading4"/>
        <w:spacing w:before="240"/>
        <w:ind w:left="567"/>
        <w:rPr>
          <w:rFonts w:eastAsia="SimSun"/>
        </w:rPr>
      </w:pPr>
      <w:bookmarkStart w:id="1" w:name="_DRAFT_DECISION_13.COM"/>
      <w:bookmarkEnd w:id="1"/>
      <w:r w:rsidRPr="00A746B5">
        <w:rPr>
          <w:rFonts w:eastAsia="SimSun"/>
        </w:rPr>
        <w:t>DRAFT DECISION 13.COM 7.b</w:t>
      </w:r>
      <w:r>
        <w:rPr>
          <w:rFonts w:eastAsia="SimSun"/>
        </w:rPr>
        <w:t>.1</w:t>
      </w:r>
      <w:r w:rsidR="002D23AB">
        <w:rPr>
          <w:rFonts w:eastAsia="SimSun"/>
        </w:rPr>
        <w:tab/>
      </w:r>
      <w:r w:rsidR="002D23AB" w:rsidRPr="002E373B">
        <w:rPr>
          <w:noProof/>
          <w:snapToGrid/>
          <w:szCs w:val="22"/>
          <w:lang w:val="en-US" w:eastAsia="ko-KR"/>
        </w:rPr>
        <w:drawing>
          <wp:inline distT="0" distB="0" distL="0" distR="0" wp14:anchorId="2ACC1FC3" wp14:editId="73EB3502">
            <wp:extent cx="103505" cy="103505"/>
            <wp:effectExtent l="0" t="0" r="0" b="0"/>
            <wp:docPr id="4" name="Picture 4" descr="Return to to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3F65C690" w14:textId="77777777" w:rsidR="00A746B5" w:rsidRPr="00285BB4" w:rsidRDefault="00A746B5" w:rsidP="00A746B5">
      <w:pPr>
        <w:pStyle w:val="COMPreambulaDecisions"/>
        <w:rPr>
          <w:rFonts w:eastAsia="SimSun"/>
        </w:rPr>
      </w:pPr>
      <w:r w:rsidRPr="00285BB4">
        <w:t>The Committee,</w:t>
      </w:r>
    </w:p>
    <w:p w14:paraId="3E7F53D6" w14:textId="77777777" w:rsidR="004C7D40" w:rsidRPr="004C7D40" w:rsidRDefault="004C7D40" w:rsidP="00C32A90">
      <w:pPr>
        <w:pStyle w:val="COMParaDecision"/>
        <w:numPr>
          <w:ilvl w:val="0"/>
          <w:numId w:val="4"/>
        </w:numPr>
        <w:tabs>
          <w:tab w:val="left" w:pos="1134"/>
        </w:tabs>
        <w:ind w:left="1134" w:hanging="567"/>
        <w:rPr>
          <w:u w:val="none"/>
        </w:rPr>
      </w:pPr>
      <w:r w:rsidRPr="004C7D40">
        <w:t>Having examined</w:t>
      </w:r>
      <w:r w:rsidRPr="004C7D40">
        <w:rPr>
          <w:u w:val="none"/>
        </w:rPr>
        <w:t xml:space="preserve"> document </w:t>
      </w:r>
      <w:r w:rsidR="00A172CB" w:rsidRPr="00A172CB">
        <w:rPr>
          <w:u w:val="none"/>
          <w:lang w:val="en-US"/>
        </w:rPr>
        <w:t>ITH/18/13.COM/7.b</w:t>
      </w:r>
      <w:r w:rsidRPr="004C7D40">
        <w:rPr>
          <w:u w:val="none"/>
        </w:rPr>
        <w:t>,</w:t>
      </w:r>
    </w:p>
    <w:p w14:paraId="35C00432" w14:textId="77777777" w:rsidR="004C7D40" w:rsidRPr="004C7D40" w:rsidRDefault="004C7D40" w:rsidP="00C32A90">
      <w:pPr>
        <w:pStyle w:val="COMParaDecision"/>
        <w:numPr>
          <w:ilvl w:val="0"/>
          <w:numId w:val="4"/>
        </w:numPr>
        <w:tabs>
          <w:tab w:val="left" w:pos="1134"/>
        </w:tabs>
        <w:ind w:left="1134" w:hanging="567"/>
        <w:rPr>
          <w:u w:val="none"/>
        </w:rPr>
      </w:pPr>
      <w:r w:rsidRPr="004C7D40">
        <w:t>Recalling</w:t>
      </w:r>
      <w:r w:rsidRPr="004C7D40">
        <w:rPr>
          <w:u w:val="none"/>
        </w:rPr>
        <w:t xml:space="preserve"> Chapter V of the Operatio</w:t>
      </w:r>
      <w:r>
        <w:rPr>
          <w:u w:val="none"/>
        </w:rPr>
        <w:t xml:space="preserve">nal Directives and its </w:t>
      </w:r>
      <w:hyperlink r:id="rId37" w:history="1">
        <w:r w:rsidRPr="00A14B93">
          <w:rPr>
            <w:rStyle w:val="Hyperlink"/>
          </w:rPr>
          <w:t>Decision 8.COM 7.a.1</w:t>
        </w:r>
      </w:hyperlink>
      <w:r w:rsidRPr="004C7D40">
        <w:rPr>
          <w:u w:val="none"/>
        </w:rPr>
        <w:t>,</w:t>
      </w:r>
    </w:p>
    <w:p w14:paraId="226DC8A2" w14:textId="77777777" w:rsidR="004C7D40" w:rsidRPr="004C7D40" w:rsidRDefault="004C7D40" w:rsidP="00C32A90">
      <w:pPr>
        <w:pStyle w:val="COMParaDecision"/>
        <w:numPr>
          <w:ilvl w:val="0"/>
          <w:numId w:val="4"/>
        </w:numPr>
        <w:tabs>
          <w:tab w:val="left" w:pos="1134"/>
        </w:tabs>
        <w:ind w:left="1134" w:hanging="567"/>
        <w:rPr>
          <w:u w:val="none"/>
        </w:rPr>
      </w:pPr>
      <w:r w:rsidRPr="00A14B93">
        <w:t>Expresses its thanks</w:t>
      </w:r>
      <w:r w:rsidRPr="004C7D40">
        <w:rPr>
          <w:u w:val="none"/>
        </w:rPr>
        <w:t xml:space="preserve"> to Azerbaijan for submitting, on time, its </w:t>
      </w:r>
      <w:r w:rsidR="00DF4C62">
        <w:rPr>
          <w:u w:val="none"/>
        </w:rPr>
        <w:t xml:space="preserve">first </w:t>
      </w:r>
      <w:r w:rsidRPr="004C7D40">
        <w:rPr>
          <w:u w:val="none"/>
        </w:rPr>
        <w:t xml:space="preserve">report on the </w:t>
      </w:r>
      <w:r w:rsidRPr="004C7D40">
        <w:rPr>
          <w:bCs/>
          <w:u w:val="none"/>
        </w:rPr>
        <w:t xml:space="preserve">status of the </w:t>
      </w:r>
      <w:r w:rsidRPr="004C7D40">
        <w:rPr>
          <w:u w:val="none"/>
        </w:rPr>
        <w:t>element ‘</w:t>
      </w:r>
      <w:proofErr w:type="spellStart"/>
      <w:r w:rsidRPr="004C7D40">
        <w:rPr>
          <w:u w:val="none"/>
        </w:rPr>
        <w:t>Chovqan</w:t>
      </w:r>
      <w:proofErr w:type="spellEnd"/>
      <w:r w:rsidRPr="004C7D40">
        <w:rPr>
          <w:u w:val="none"/>
        </w:rPr>
        <w:t xml:space="preserve">, a traditional </w:t>
      </w:r>
      <w:proofErr w:type="spellStart"/>
      <w:r w:rsidRPr="004C7D40">
        <w:rPr>
          <w:u w:val="none"/>
        </w:rPr>
        <w:t>Karabakh</w:t>
      </w:r>
      <w:proofErr w:type="spellEnd"/>
      <w:r w:rsidRPr="004C7D40">
        <w:rPr>
          <w:u w:val="none"/>
        </w:rPr>
        <w:t xml:space="preserve"> horse-riding game in the Republic of Azerbaijan’, inscribed</w:t>
      </w:r>
      <w:r w:rsidRPr="004C7D40">
        <w:rPr>
          <w:bCs/>
          <w:u w:val="none"/>
        </w:rPr>
        <w:t xml:space="preserve"> in 2013 on the List of Intangible Cultural Heritage in Need of Urgent Safeguarding;</w:t>
      </w:r>
    </w:p>
    <w:p w14:paraId="68B6B9DA" w14:textId="7376F7DB" w:rsidR="004C7D40" w:rsidRPr="004C7D40" w:rsidRDefault="004C7D40" w:rsidP="00C32A90">
      <w:pPr>
        <w:pStyle w:val="COMParaDecision"/>
        <w:numPr>
          <w:ilvl w:val="0"/>
          <w:numId w:val="4"/>
        </w:numPr>
        <w:tabs>
          <w:tab w:val="left" w:pos="1134"/>
        </w:tabs>
        <w:ind w:left="1134" w:hanging="567"/>
        <w:rPr>
          <w:u w:val="none"/>
        </w:rPr>
      </w:pPr>
      <w:r w:rsidRPr="00A14B93">
        <w:t>Takes note</w:t>
      </w:r>
      <w:r w:rsidRPr="004C7D40">
        <w:rPr>
          <w:u w:val="none"/>
        </w:rPr>
        <w:t xml:space="preserve"> of the continued efforts undertaken by Azerbaijan to safeguard the element in various regions of the country, especially </w:t>
      </w:r>
      <w:r w:rsidR="00CB7B0F">
        <w:rPr>
          <w:u w:val="none"/>
        </w:rPr>
        <w:t>by</w:t>
      </w:r>
      <w:r w:rsidR="00CB7B0F" w:rsidRPr="004C7D40">
        <w:rPr>
          <w:u w:val="none"/>
        </w:rPr>
        <w:t xml:space="preserve"> </w:t>
      </w:r>
      <w:r w:rsidRPr="004C7D40">
        <w:rPr>
          <w:u w:val="none"/>
        </w:rPr>
        <w:t xml:space="preserve">enhancing transmission processes and creating </w:t>
      </w:r>
      <w:proofErr w:type="spellStart"/>
      <w:r w:rsidR="00A14B93" w:rsidRPr="004C7D40">
        <w:rPr>
          <w:u w:val="none"/>
        </w:rPr>
        <w:t>favorable</w:t>
      </w:r>
      <w:proofErr w:type="spellEnd"/>
      <w:r w:rsidRPr="004C7D40">
        <w:rPr>
          <w:u w:val="none"/>
        </w:rPr>
        <w:t xml:space="preserve"> conditions in that regard</w:t>
      </w:r>
      <w:r w:rsidR="00A14B93">
        <w:rPr>
          <w:u w:val="none"/>
        </w:rPr>
        <w:t>,</w:t>
      </w:r>
      <w:r w:rsidRPr="004C7D40">
        <w:rPr>
          <w:u w:val="none"/>
        </w:rPr>
        <w:t xml:space="preserve"> raising awareness in society</w:t>
      </w:r>
      <w:r w:rsidR="00A14B93">
        <w:rPr>
          <w:u w:val="none"/>
        </w:rPr>
        <w:t>,</w:t>
      </w:r>
      <w:r w:rsidRPr="004C7D40">
        <w:rPr>
          <w:u w:val="none"/>
        </w:rPr>
        <w:t xml:space="preserve"> and developing a broader policy framework relating intangible cultural heritage to the policies of agriculture, physical education and youth</w:t>
      </w:r>
      <w:r w:rsidR="00A14B93">
        <w:rPr>
          <w:u w:val="none"/>
        </w:rPr>
        <w:t>,</w:t>
      </w:r>
      <w:r w:rsidRPr="004C7D40">
        <w:rPr>
          <w:u w:val="none"/>
        </w:rPr>
        <w:t xml:space="preserve"> as well as </w:t>
      </w:r>
      <w:r w:rsidR="007D2296">
        <w:rPr>
          <w:u w:val="none"/>
        </w:rPr>
        <w:t>taking heed of</w:t>
      </w:r>
      <w:r w:rsidRPr="004C7D40">
        <w:rPr>
          <w:u w:val="none"/>
        </w:rPr>
        <w:t xml:space="preserve"> </w:t>
      </w:r>
      <w:r w:rsidR="00CB7B0F">
        <w:rPr>
          <w:u w:val="none"/>
        </w:rPr>
        <w:t>the safety of the</w:t>
      </w:r>
      <w:r w:rsidRPr="004C7D40">
        <w:rPr>
          <w:u w:val="none"/>
        </w:rPr>
        <w:t xml:space="preserve"> players and animals</w:t>
      </w:r>
      <w:r w:rsidR="00CB7B0F">
        <w:rPr>
          <w:u w:val="none"/>
        </w:rPr>
        <w:t xml:space="preserve"> during the game</w:t>
      </w:r>
      <w:r w:rsidRPr="004C7D40">
        <w:rPr>
          <w:u w:val="none"/>
        </w:rPr>
        <w:t>;</w:t>
      </w:r>
    </w:p>
    <w:p w14:paraId="4504D994" w14:textId="09E958D6" w:rsidR="004C7D40" w:rsidRPr="004C7D40" w:rsidRDefault="004C7D40" w:rsidP="00C32A90">
      <w:pPr>
        <w:pStyle w:val="COMParaDecision"/>
        <w:numPr>
          <w:ilvl w:val="0"/>
          <w:numId w:val="4"/>
        </w:numPr>
        <w:tabs>
          <w:tab w:val="left" w:pos="1134"/>
        </w:tabs>
        <w:ind w:left="1134" w:hanging="567"/>
        <w:rPr>
          <w:u w:val="none"/>
        </w:rPr>
      </w:pPr>
      <w:r w:rsidRPr="00A14B93">
        <w:t>Invites</w:t>
      </w:r>
      <w:r w:rsidRPr="004C7D40">
        <w:rPr>
          <w:u w:val="none"/>
        </w:rPr>
        <w:t xml:space="preserve"> the State Party to continue the practice </w:t>
      </w:r>
      <w:r w:rsidR="00CB7B0F">
        <w:rPr>
          <w:u w:val="none"/>
        </w:rPr>
        <w:t>of</w:t>
      </w:r>
      <w:r w:rsidR="00CB7B0F" w:rsidRPr="004C7D40">
        <w:rPr>
          <w:u w:val="none"/>
        </w:rPr>
        <w:t xml:space="preserve"> </w:t>
      </w:r>
      <w:r w:rsidR="005614D8">
        <w:rPr>
          <w:u w:val="none"/>
        </w:rPr>
        <w:t>bas</w:t>
      </w:r>
      <w:r w:rsidR="00CB7B0F">
        <w:rPr>
          <w:u w:val="none"/>
        </w:rPr>
        <w:t>ing</w:t>
      </w:r>
      <w:r w:rsidR="005614D8" w:rsidRPr="004C7D40">
        <w:rPr>
          <w:u w:val="none"/>
        </w:rPr>
        <w:t xml:space="preserve"> </w:t>
      </w:r>
      <w:r w:rsidR="00CB7B0F">
        <w:rPr>
          <w:u w:val="none"/>
        </w:rPr>
        <w:t xml:space="preserve">updates to </w:t>
      </w:r>
      <w:r w:rsidRPr="004C7D40">
        <w:rPr>
          <w:u w:val="none"/>
        </w:rPr>
        <w:t xml:space="preserve">the safeguarding measures on </w:t>
      </w:r>
      <w:r w:rsidR="007D2296">
        <w:rPr>
          <w:u w:val="none"/>
        </w:rPr>
        <w:t>the</w:t>
      </w:r>
      <w:r w:rsidR="007D2296" w:rsidRPr="004C7D40">
        <w:rPr>
          <w:u w:val="none"/>
        </w:rPr>
        <w:t xml:space="preserve"> </w:t>
      </w:r>
      <w:r w:rsidRPr="004C7D40">
        <w:rPr>
          <w:u w:val="none"/>
        </w:rPr>
        <w:t xml:space="preserve">thorough participatory monitoring and assessment of the measures implemented and to pursue, in cooperation with the communities concerned, </w:t>
      </w:r>
      <w:r w:rsidR="00CB7B0F">
        <w:rPr>
          <w:u w:val="none"/>
        </w:rPr>
        <w:t xml:space="preserve">the </w:t>
      </w:r>
      <w:r w:rsidRPr="004C7D40">
        <w:rPr>
          <w:u w:val="none"/>
        </w:rPr>
        <w:t>initiatives</w:t>
      </w:r>
      <w:r w:rsidR="00CB7B0F">
        <w:rPr>
          <w:u w:val="none"/>
        </w:rPr>
        <w:t xml:space="preserve"> envisaged</w:t>
      </w:r>
      <w:r w:rsidRPr="004C7D40">
        <w:rPr>
          <w:u w:val="none"/>
        </w:rPr>
        <w:t xml:space="preserve"> to integrate the element in</w:t>
      </w:r>
      <w:r w:rsidR="00CB7B0F">
        <w:rPr>
          <w:u w:val="none"/>
        </w:rPr>
        <w:t>to</w:t>
      </w:r>
      <w:r w:rsidRPr="004C7D40">
        <w:rPr>
          <w:u w:val="none"/>
        </w:rPr>
        <w:t xml:space="preserve"> education</w:t>
      </w:r>
      <w:r w:rsidR="00CB7B0F">
        <w:rPr>
          <w:u w:val="none"/>
        </w:rPr>
        <w:t>al</w:t>
      </w:r>
      <w:r w:rsidRPr="004C7D40">
        <w:rPr>
          <w:u w:val="none"/>
        </w:rPr>
        <w:t xml:space="preserve"> programmes;</w:t>
      </w:r>
    </w:p>
    <w:p w14:paraId="661BE67E" w14:textId="796B26FB" w:rsidR="004C7D40" w:rsidRPr="004C7D40" w:rsidRDefault="004C7D40" w:rsidP="00C32A90">
      <w:pPr>
        <w:pStyle w:val="COMParaDecision"/>
        <w:numPr>
          <w:ilvl w:val="0"/>
          <w:numId w:val="4"/>
        </w:numPr>
        <w:tabs>
          <w:tab w:val="left" w:pos="1134"/>
        </w:tabs>
        <w:ind w:left="1134" w:hanging="567"/>
        <w:rPr>
          <w:u w:val="none"/>
        </w:rPr>
      </w:pPr>
      <w:r w:rsidRPr="00A14B93">
        <w:t>Encourages</w:t>
      </w:r>
      <w:r w:rsidRPr="004C7D40">
        <w:rPr>
          <w:u w:val="none"/>
        </w:rPr>
        <w:t xml:space="preserve"> the State Party to </w:t>
      </w:r>
      <w:r w:rsidR="00CB7B0F">
        <w:rPr>
          <w:u w:val="none"/>
        </w:rPr>
        <w:t>achieve a broader involvement of</w:t>
      </w:r>
      <w:r w:rsidR="00CB7B0F" w:rsidRPr="004C7D40">
        <w:rPr>
          <w:u w:val="none"/>
        </w:rPr>
        <w:t xml:space="preserve"> </w:t>
      </w:r>
      <w:r w:rsidR="00CB7B0F">
        <w:rPr>
          <w:u w:val="none"/>
        </w:rPr>
        <w:t xml:space="preserve">the </w:t>
      </w:r>
      <w:r w:rsidRPr="004C7D40">
        <w:rPr>
          <w:u w:val="none"/>
        </w:rPr>
        <w:t>communities concerned</w:t>
      </w:r>
      <w:r w:rsidR="00CB7B0F">
        <w:rPr>
          <w:u w:val="none"/>
        </w:rPr>
        <w:t xml:space="preserve"> </w:t>
      </w:r>
      <w:r w:rsidRPr="004C7D40">
        <w:rPr>
          <w:u w:val="none"/>
        </w:rPr>
        <w:t xml:space="preserve">in the implementation, as well as </w:t>
      </w:r>
      <w:r w:rsidR="007D2296">
        <w:rPr>
          <w:u w:val="none"/>
        </w:rPr>
        <w:t>preparation</w:t>
      </w:r>
      <w:r w:rsidR="00CB7B0F">
        <w:rPr>
          <w:u w:val="none"/>
        </w:rPr>
        <w:t>,</w:t>
      </w:r>
      <w:r w:rsidRPr="004C7D40">
        <w:rPr>
          <w:u w:val="none"/>
        </w:rPr>
        <w:t xml:space="preserve"> of future safeguarding measures, and to </w:t>
      </w:r>
      <w:r w:rsidR="005614D8">
        <w:rPr>
          <w:u w:val="none"/>
        </w:rPr>
        <w:t>strive to achieve</w:t>
      </w:r>
      <w:r w:rsidRPr="004C7D40">
        <w:rPr>
          <w:u w:val="none"/>
        </w:rPr>
        <w:t xml:space="preserve"> </w:t>
      </w:r>
      <w:r w:rsidR="00CB7B0F">
        <w:rPr>
          <w:u w:val="none"/>
        </w:rPr>
        <w:t>a</w:t>
      </w:r>
      <w:r w:rsidRPr="004C7D40">
        <w:rPr>
          <w:u w:val="none"/>
        </w:rPr>
        <w:t xml:space="preserve"> balance between centrally-driven measures dependent on governmental support and diverse community-led safeguarding activities;</w:t>
      </w:r>
    </w:p>
    <w:p w14:paraId="576666E9" w14:textId="77777777" w:rsidR="004C7D40" w:rsidRPr="004C7D40" w:rsidRDefault="004C7D40" w:rsidP="00C32A90">
      <w:pPr>
        <w:pStyle w:val="COMParaDecision"/>
        <w:numPr>
          <w:ilvl w:val="0"/>
          <w:numId w:val="4"/>
        </w:numPr>
        <w:tabs>
          <w:tab w:val="left" w:pos="1134"/>
        </w:tabs>
        <w:ind w:left="1134" w:hanging="567"/>
        <w:rPr>
          <w:u w:val="none"/>
        </w:rPr>
      </w:pPr>
      <w:r w:rsidRPr="00A14B93">
        <w:t>Requests</w:t>
      </w:r>
      <w:r w:rsidRPr="004C7D40">
        <w:rPr>
          <w:u w:val="none"/>
        </w:rPr>
        <w:t xml:space="preserve"> that the Secretariat inform the State Party at least nine months prior to the deadline of 15 December 2021 about the required submission of its next report on the status of this element.</w:t>
      </w:r>
    </w:p>
    <w:p w14:paraId="0E86CB25" w14:textId="77777777" w:rsidR="00A746B5" w:rsidRDefault="00A746B5" w:rsidP="00C32A90">
      <w:pPr>
        <w:pStyle w:val="COMParaDecision"/>
        <w:numPr>
          <w:ilvl w:val="0"/>
          <w:numId w:val="4"/>
        </w:numPr>
        <w:ind w:left="1134" w:hanging="567"/>
      </w:pPr>
      <w:r>
        <w:br w:type="page"/>
      </w:r>
    </w:p>
    <w:p w14:paraId="642BFD64" w14:textId="77777777" w:rsidR="00A746B5" w:rsidRDefault="00A746B5" w:rsidP="00A746B5">
      <w:pPr>
        <w:pStyle w:val="COMParaDecision"/>
        <w:numPr>
          <w:ilvl w:val="0"/>
          <w:numId w:val="0"/>
        </w:numPr>
        <w:ind w:left="567"/>
        <w:rPr>
          <w:i/>
          <w:u w:val="none"/>
        </w:rPr>
      </w:pPr>
      <w:r w:rsidRPr="00A746B5">
        <w:rPr>
          <w:b/>
          <w:u w:val="none"/>
        </w:rPr>
        <w:t xml:space="preserve">Belarus: ‘Rite of the </w:t>
      </w:r>
      <w:proofErr w:type="spellStart"/>
      <w:r w:rsidRPr="00A746B5">
        <w:rPr>
          <w:b/>
          <w:u w:val="none"/>
        </w:rPr>
        <w:t>Kalyady</w:t>
      </w:r>
      <w:proofErr w:type="spellEnd"/>
      <w:r w:rsidRPr="00A746B5">
        <w:rPr>
          <w:b/>
          <w:u w:val="none"/>
        </w:rPr>
        <w:t xml:space="preserve"> Tsars (Christmas Tsars)</w:t>
      </w:r>
      <w:r>
        <w:rPr>
          <w:b/>
          <w:u w:val="none"/>
        </w:rPr>
        <w:t>’</w:t>
      </w:r>
      <w:r>
        <w:rPr>
          <w:u w:val="none"/>
        </w:rPr>
        <w:t xml:space="preserve"> </w:t>
      </w:r>
      <w:r w:rsidRPr="00A96E7E">
        <w:rPr>
          <w:i/>
          <w:u w:val="none"/>
        </w:rPr>
        <w:t xml:space="preserve">(consult the </w:t>
      </w:r>
      <w:hyperlink r:id="rId38" w:history="1">
        <w:r w:rsidRPr="00626158">
          <w:rPr>
            <w:rStyle w:val="Hyperlink"/>
            <w:i/>
          </w:rPr>
          <w:t>report</w:t>
        </w:r>
      </w:hyperlink>
      <w:r w:rsidRPr="00A96E7E">
        <w:rPr>
          <w:i/>
          <w:u w:val="none"/>
        </w:rPr>
        <w:t>)</w:t>
      </w:r>
    </w:p>
    <w:p w14:paraId="06A4D2F4" w14:textId="410C3F35" w:rsidR="0063545B" w:rsidRPr="00553E61" w:rsidRDefault="0063545B" w:rsidP="0063545B">
      <w:pPr>
        <w:pStyle w:val="Marge"/>
        <w:numPr>
          <w:ilvl w:val="0"/>
          <w:numId w:val="2"/>
        </w:numPr>
        <w:tabs>
          <w:tab w:val="clear" w:pos="567"/>
        </w:tabs>
        <w:autoSpaceDE w:val="0"/>
        <w:autoSpaceDN w:val="0"/>
        <w:adjustRightInd w:val="0"/>
        <w:spacing w:after="120"/>
        <w:ind w:left="567" w:hanging="567"/>
        <w:rPr>
          <w:rFonts w:cs="Arial"/>
          <w:bCs/>
          <w:szCs w:val="22"/>
          <w:lang w:val="en-US"/>
        </w:rPr>
      </w:pPr>
      <w:proofErr w:type="gramStart"/>
      <w:r w:rsidRPr="00553E61">
        <w:rPr>
          <w:rFonts w:cs="Arial"/>
          <w:bCs/>
          <w:szCs w:val="22"/>
          <w:lang w:val="en-US"/>
        </w:rPr>
        <w:t xml:space="preserve">The Rite of the </w:t>
      </w:r>
      <w:proofErr w:type="spellStart"/>
      <w:r w:rsidRPr="00553E61">
        <w:rPr>
          <w:rFonts w:cs="Arial"/>
          <w:bCs/>
          <w:szCs w:val="22"/>
          <w:lang w:val="en-US"/>
        </w:rPr>
        <w:t>Kalyady</w:t>
      </w:r>
      <w:proofErr w:type="spellEnd"/>
      <w:r w:rsidRPr="00553E61">
        <w:rPr>
          <w:rFonts w:cs="Arial"/>
          <w:bCs/>
          <w:szCs w:val="22"/>
          <w:lang w:val="en-US"/>
        </w:rPr>
        <w:t xml:space="preserve"> Tsars (Christmas Tsars) is celebrated annually on January 13 by villagers of </w:t>
      </w:r>
      <w:proofErr w:type="spellStart"/>
      <w:r w:rsidRPr="00553E61">
        <w:rPr>
          <w:rFonts w:cs="Arial"/>
          <w:bCs/>
          <w:szCs w:val="22"/>
          <w:lang w:val="en-US"/>
        </w:rPr>
        <w:t>Semezhava</w:t>
      </w:r>
      <w:proofErr w:type="spellEnd"/>
      <w:r w:rsidRPr="00553E61">
        <w:rPr>
          <w:rFonts w:cs="Arial"/>
          <w:bCs/>
          <w:szCs w:val="22"/>
          <w:lang w:val="en-US"/>
        </w:rPr>
        <w:t xml:space="preserve"> in central Belarus</w:t>
      </w:r>
      <w:proofErr w:type="gramEnd"/>
      <w:r w:rsidRPr="00553E61">
        <w:rPr>
          <w:rFonts w:cs="Arial"/>
          <w:bCs/>
          <w:szCs w:val="22"/>
          <w:lang w:val="en-US"/>
        </w:rPr>
        <w:t xml:space="preserve">. It </w:t>
      </w:r>
      <w:r w:rsidR="003C26E7">
        <w:rPr>
          <w:rFonts w:cs="Arial"/>
          <w:bCs/>
          <w:szCs w:val="22"/>
          <w:lang w:val="en-US"/>
        </w:rPr>
        <w:t>takes place</w:t>
      </w:r>
      <w:r w:rsidR="003C26E7" w:rsidRPr="00553E61">
        <w:rPr>
          <w:rFonts w:cs="Arial"/>
          <w:bCs/>
          <w:szCs w:val="22"/>
          <w:lang w:val="en-US"/>
        </w:rPr>
        <w:t xml:space="preserve"> </w:t>
      </w:r>
      <w:r w:rsidRPr="00553E61">
        <w:rPr>
          <w:rFonts w:cs="Arial"/>
          <w:bCs/>
          <w:szCs w:val="22"/>
          <w:lang w:val="en-US"/>
        </w:rPr>
        <w:t>a day before New Year</w:t>
      </w:r>
      <w:r>
        <w:rPr>
          <w:rFonts w:cs="Arial"/>
          <w:bCs/>
          <w:szCs w:val="22"/>
          <w:lang w:val="en-US"/>
        </w:rPr>
        <w:t>’s</w:t>
      </w:r>
      <w:r w:rsidRPr="00553E61">
        <w:rPr>
          <w:rFonts w:cs="Arial"/>
          <w:bCs/>
          <w:szCs w:val="22"/>
          <w:lang w:val="en-US"/>
        </w:rPr>
        <w:t xml:space="preserve"> Eve</w:t>
      </w:r>
      <w:r w:rsidR="003C26E7">
        <w:rPr>
          <w:rFonts w:cs="Arial"/>
          <w:bCs/>
          <w:szCs w:val="22"/>
          <w:lang w:val="en-US"/>
        </w:rPr>
        <w:t>,</w:t>
      </w:r>
      <w:r w:rsidRPr="00553E61">
        <w:rPr>
          <w:rFonts w:cs="Arial"/>
          <w:bCs/>
          <w:szCs w:val="22"/>
          <w:lang w:val="en-US"/>
        </w:rPr>
        <w:t xml:space="preserve"> in accordance with the old Julian style calendar, known as Generous Evening. </w:t>
      </w:r>
      <w:proofErr w:type="gramStart"/>
      <w:r w:rsidRPr="00553E61">
        <w:rPr>
          <w:rFonts w:cs="Arial"/>
          <w:bCs/>
          <w:szCs w:val="22"/>
          <w:lang w:val="en-US"/>
        </w:rPr>
        <w:t xml:space="preserve">The ceremony is </w:t>
      </w:r>
      <w:r>
        <w:rPr>
          <w:rFonts w:cs="Arial"/>
          <w:bCs/>
          <w:szCs w:val="22"/>
          <w:lang w:val="en-US"/>
        </w:rPr>
        <w:t xml:space="preserve">traditionally </w:t>
      </w:r>
      <w:r w:rsidR="003C26E7">
        <w:rPr>
          <w:rFonts w:cs="Arial"/>
          <w:bCs/>
          <w:szCs w:val="22"/>
          <w:lang w:val="en-US"/>
        </w:rPr>
        <w:t>carried out</w:t>
      </w:r>
      <w:r w:rsidR="003C26E7" w:rsidRPr="00553E61">
        <w:rPr>
          <w:rFonts w:cs="Arial"/>
          <w:bCs/>
          <w:szCs w:val="22"/>
          <w:lang w:val="en-US"/>
        </w:rPr>
        <w:t xml:space="preserve"> </w:t>
      </w:r>
      <w:r w:rsidRPr="00553E61">
        <w:rPr>
          <w:rFonts w:cs="Arial"/>
          <w:bCs/>
          <w:szCs w:val="22"/>
          <w:lang w:val="en-US"/>
        </w:rPr>
        <w:t xml:space="preserve">by young men who do </w:t>
      </w:r>
      <w:r w:rsidR="003C26E7" w:rsidRPr="00553E61">
        <w:rPr>
          <w:rFonts w:cs="Arial"/>
          <w:bCs/>
          <w:szCs w:val="22"/>
          <w:lang w:val="en-US"/>
        </w:rPr>
        <w:t xml:space="preserve">door-to-door </w:t>
      </w:r>
      <w:r w:rsidRPr="00553E61">
        <w:rPr>
          <w:rFonts w:cs="Arial"/>
          <w:bCs/>
          <w:szCs w:val="22"/>
          <w:lang w:val="en-US"/>
        </w:rPr>
        <w:t>rounds in the village and perform the folk play Tsar Maximilian</w:t>
      </w:r>
      <w:proofErr w:type="gramEnd"/>
      <w:r w:rsidRPr="00553E61">
        <w:rPr>
          <w:rFonts w:cs="Arial"/>
          <w:bCs/>
          <w:szCs w:val="22"/>
          <w:lang w:val="en-US"/>
        </w:rPr>
        <w:t xml:space="preserve">. The coming of </w:t>
      </w:r>
      <w:proofErr w:type="spellStart"/>
      <w:r w:rsidRPr="00553E61">
        <w:rPr>
          <w:rFonts w:cs="Arial"/>
          <w:bCs/>
          <w:szCs w:val="22"/>
          <w:lang w:val="en-US"/>
        </w:rPr>
        <w:t>Kalyady</w:t>
      </w:r>
      <w:proofErr w:type="spellEnd"/>
      <w:r w:rsidRPr="00553E61">
        <w:rPr>
          <w:rFonts w:cs="Arial"/>
          <w:bCs/>
          <w:szCs w:val="22"/>
          <w:lang w:val="en-US"/>
        </w:rPr>
        <w:t xml:space="preserve"> Tsars </w:t>
      </w:r>
      <w:r>
        <w:rPr>
          <w:rFonts w:cs="Arial"/>
          <w:bCs/>
          <w:szCs w:val="22"/>
          <w:lang w:val="en-US"/>
        </w:rPr>
        <w:t xml:space="preserve">to a house </w:t>
      </w:r>
      <w:proofErr w:type="gramStart"/>
      <w:r w:rsidRPr="00553E61">
        <w:rPr>
          <w:rFonts w:cs="Arial"/>
          <w:bCs/>
          <w:szCs w:val="22"/>
          <w:lang w:val="en-US"/>
        </w:rPr>
        <w:t>is</w:t>
      </w:r>
      <w:r>
        <w:rPr>
          <w:rFonts w:cs="Arial"/>
          <w:bCs/>
          <w:szCs w:val="22"/>
          <w:lang w:val="en-US"/>
        </w:rPr>
        <w:t xml:space="preserve"> </w:t>
      </w:r>
      <w:r w:rsidR="003C26E7">
        <w:rPr>
          <w:rFonts w:cs="Arial"/>
          <w:bCs/>
          <w:szCs w:val="22"/>
          <w:lang w:val="en-US"/>
        </w:rPr>
        <w:t>seen</w:t>
      </w:r>
      <w:proofErr w:type="gramEnd"/>
      <w:r w:rsidR="003C26E7">
        <w:rPr>
          <w:rFonts w:cs="Arial"/>
          <w:bCs/>
          <w:szCs w:val="22"/>
          <w:lang w:val="en-US"/>
        </w:rPr>
        <w:t xml:space="preserve"> to</w:t>
      </w:r>
      <w:r w:rsidRPr="00553E61">
        <w:rPr>
          <w:rFonts w:cs="Arial"/>
          <w:bCs/>
          <w:szCs w:val="22"/>
          <w:lang w:val="en-US"/>
        </w:rPr>
        <w:t xml:space="preserve"> bring well-being and a rich year. The rite demonstrates local oral traditions, performing arts, traditional crafts, particular</w:t>
      </w:r>
      <w:r w:rsidR="003C26E7">
        <w:rPr>
          <w:rFonts w:cs="Arial"/>
          <w:bCs/>
          <w:szCs w:val="22"/>
          <w:lang w:val="en-US"/>
        </w:rPr>
        <w:t>ly</w:t>
      </w:r>
      <w:r w:rsidRPr="00553E61">
        <w:rPr>
          <w:rFonts w:cs="Arial"/>
          <w:bCs/>
          <w:szCs w:val="22"/>
          <w:lang w:val="en-US"/>
        </w:rPr>
        <w:t xml:space="preserve"> for making rite performers’ costumes, as well as local cuisine. A local market </w:t>
      </w:r>
      <w:proofErr w:type="gramStart"/>
      <w:r w:rsidRPr="00553E61">
        <w:rPr>
          <w:rFonts w:cs="Arial"/>
          <w:bCs/>
          <w:szCs w:val="22"/>
          <w:lang w:val="en-US"/>
        </w:rPr>
        <w:t>is organized</w:t>
      </w:r>
      <w:proofErr w:type="gramEnd"/>
      <w:r w:rsidRPr="00553E61">
        <w:rPr>
          <w:rFonts w:cs="Arial"/>
          <w:bCs/>
          <w:szCs w:val="22"/>
          <w:lang w:val="en-US"/>
        </w:rPr>
        <w:t xml:space="preserve"> during the celebration day. The rite </w:t>
      </w:r>
      <w:proofErr w:type="gramStart"/>
      <w:r>
        <w:rPr>
          <w:rFonts w:cs="Arial"/>
          <w:bCs/>
          <w:szCs w:val="22"/>
          <w:lang w:val="en-US"/>
        </w:rPr>
        <w:t xml:space="preserve">is </w:t>
      </w:r>
      <w:r w:rsidRPr="00553E61">
        <w:rPr>
          <w:rFonts w:cs="Arial"/>
          <w:bCs/>
          <w:szCs w:val="22"/>
          <w:lang w:val="en-US"/>
        </w:rPr>
        <w:t>used</w:t>
      </w:r>
      <w:proofErr w:type="gramEnd"/>
      <w:r w:rsidRPr="00553E61">
        <w:rPr>
          <w:rFonts w:cs="Arial"/>
          <w:bCs/>
          <w:szCs w:val="22"/>
          <w:lang w:val="en-US"/>
        </w:rPr>
        <w:t xml:space="preserve"> as an informal education tool for </w:t>
      </w:r>
      <w:r w:rsidR="003C26E7">
        <w:rPr>
          <w:rFonts w:cs="Arial"/>
          <w:bCs/>
          <w:szCs w:val="22"/>
          <w:lang w:val="en-US"/>
        </w:rPr>
        <w:t xml:space="preserve">the </w:t>
      </w:r>
      <w:r w:rsidRPr="00553E61">
        <w:rPr>
          <w:rFonts w:cs="Arial"/>
          <w:bCs/>
          <w:szCs w:val="22"/>
          <w:lang w:val="en-US"/>
        </w:rPr>
        <w:t xml:space="preserve">younger generation </w:t>
      </w:r>
      <w:r>
        <w:rPr>
          <w:rFonts w:cs="Arial"/>
          <w:bCs/>
          <w:szCs w:val="22"/>
          <w:lang w:val="en-US"/>
        </w:rPr>
        <w:t>to build</w:t>
      </w:r>
      <w:r w:rsidRPr="00553E61">
        <w:rPr>
          <w:rFonts w:cs="Arial"/>
          <w:bCs/>
          <w:szCs w:val="22"/>
          <w:lang w:val="en-US"/>
        </w:rPr>
        <w:t xml:space="preserve"> respect for local culture and heritage</w:t>
      </w:r>
      <w:r>
        <w:rPr>
          <w:rFonts w:cs="Arial"/>
          <w:bCs/>
          <w:szCs w:val="22"/>
          <w:lang w:val="en-US"/>
        </w:rPr>
        <w:t xml:space="preserve">, </w:t>
      </w:r>
      <w:r w:rsidRPr="00553E61">
        <w:rPr>
          <w:rFonts w:cs="Arial"/>
          <w:bCs/>
          <w:szCs w:val="22"/>
          <w:lang w:val="en-US"/>
        </w:rPr>
        <w:t xml:space="preserve">serves self-identification </w:t>
      </w:r>
      <w:r w:rsidR="003C26E7">
        <w:rPr>
          <w:rFonts w:cs="Arial"/>
          <w:bCs/>
          <w:szCs w:val="22"/>
          <w:lang w:val="en-US"/>
        </w:rPr>
        <w:t xml:space="preserve">purposes </w:t>
      </w:r>
      <w:r>
        <w:rPr>
          <w:rFonts w:cs="Arial"/>
          <w:bCs/>
          <w:szCs w:val="22"/>
          <w:lang w:val="en-US"/>
        </w:rPr>
        <w:t>and has</w:t>
      </w:r>
      <w:r w:rsidRPr="00553E61">
        <w:rPr>
          <w:rFonts w:cs="Arial"/>
          <w:bCs/>
          <w:szCs w:val="22"/>
          <w:lang w:val="en-US"/>
        </w:rPr>
        <w:t xml:space="preserve"> </w:t>
      </w:r>
      <w:r w:rsidR="003C26E7">
        <w:rPr>
          <w:rFonts w:cs="Arial"/>
          <w:bCs/>
          <w:szCs w:val="22"/>
          <w:lang w:val="en-US"/>
        </w:rPr>
        <w:t xml:space="preserve">a </w:t>
      </w:r>
      <w:r w:rsidRPr="00553E61">
        <w:rPr>
          <w:rFonts w:cs="Arial"/>
          <w:bCs/>
          <w:szCs w:val="22"/>
          <w:lang w:val="en-US"/>
        </w:rPr>
        <w:t>consolidati</w:t>
      </w:r>
      <w:r>
        <w:rPr>
          <w:rFonts w:cs="Arial"/>
          <w:bCs/>
          <w:szCs w:val="22"/>
          <w:lang w:val="en-US"/>
        </w:rPr>
        <w:t>ng function for local residents</w:t>
      </w:r>
      <w:r w:rsidRPr="00553E61">
        <w:rPr>
          <w:rFonts w:cs="Arial"/>
          <w:bCs/>
          <w:szCs w:val="22"/>
          <w:lang w:val="en-US"/>
        </w:rPr>
        <w:t>.</w:t>
      </w:r>
    </w:p>
    <w:p w14:paraId="7C3D8426" w14:textId="7CD8C294" w:rsidR="0063545B" w:rsidRPr="001A5A84" w:rsidRDefault="0063545B" w:rsidP="0063545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553E61">
        <w:rPr>
          <w:rFonts w:cs="Arial"/>
          <w:bCs/>
          <w:szCs w:val="22"/>
          <w:lang w:val="en-US"/>
        </w:rPr>
        <w:t xml:space="preserve">At the time of inscription in 2009, the Committee requested </w:t>
      </w:r>
      <w:r w:rsidR="00230A2D">
        <w:rPr>
          <w:rFonts w:cs="Arial"/>
          <w:bCs/>
          <w:szCs w:val="22"/>
          <w:lang w:val="en-US"/>
        </w:rPr>
        <w:t>an extraordinary report</w:t>
      </w:r>
      <w:r w:rsidRPr="00553E61">
        <w:rPr>
          <w:rFonts w:cs="Arial"/>
          <w:bCs/>
          <w:szCs w:val="22"/>
          <w:lang w:val="en-US"/>
        </w:rPr>
        <w:t xml:space="preserve"> on </w:t>
      </w:r>
      <w:r>
        <w:rPr>
          <w:rFonts w:cs="Arial"/>
          <w:bCs/>
          <w:szCs w:val="22"/>
          <w:lang w:val="en-US"/>
        </w:rPr>
        <w:t xml:space="preserve">the implementation of the </w:t>
      </w:r>
      <w:r w:rsidRPr="00553E61">
        <w:rPr>
          <w:rFonts w:cs="Arial"/>
          <w:bCs/>
          <w:szCs w:val="22"/>
          <w:lang w:val="en-US"/>
        </w:rPr>
        <w:t xml:space="preserve">safeguarding </w:t>
      </w:r>
      <w:r>
        <w:rPr>
          <w:rFonts w:cs="Arial"/>
          <w:bCs/>
          <w:szCs w:val="22"/>
          <w:lang w:val="en-US"/>
        </w:rPr>
        <w:t>plan</w:t>
      </w:r>
      <w:r w:rsidR="00230A2D">
        <w:rPr>
          <w:rFonts w:cs="Arial"/>
          <w:bCs/>
          <w:szCs w:val="22"/>
          <w:lang w:val="en-US"/>
        </w:rPr>
        <w:t xml:space="preserve"> two years later</w:t>
      </w:r>
      <w:r w:rsidRPr="00553E61">
        <w:rPr>
          <w:rFonts w:cs="Arial"/>
          <w:bCs/>
          <w:szCs w:val="22"/>
          <w:lang w:val="en-US"/>
        </w:rPr>
        <w:t xml:space="preserve">. Upon examining </w:t>
      </w:r>
      <w:r w:rsidR="00230A2D">
        <w:rPr>
          <w:rFonts w:cs="Arial"/>
          <w:bCs/>
          <w:szCs w:val="22"/>
          <w:lang w:val="en-US"/>
        </w:rPr>
        <w:t>this</w:t>
      </w:r>
      <w:r w:rsidRPr="00553E61">
        <w:rPr>
          <w:rFonts w:cs="Arial"/>
          <w:bCs/>
          <w:szCs w:val="22"/>
          <w:lang w:val="en-US"/>
        </w:rPr>
        <w:t xml:space="preserve"> extraordinary report</w:t>
      </w:r>
      <w:r w:rsidRPr="00053237">
        <w:rPr>
          <w:rFonts w:cs="Arial"/>
          <w:bCs/>
          <w:szCs w:val="22"/>
          <w:lang w:val="en-US"/>
        </w:rPr>
        <w:t xml:space="preserve"> </w:t>
      </w:r>
      <w:r w:rsidRPr="00553E61">
        <w:rPr>
          <w:rFonts w:cs="Arial"/>
          <w:bCs/>
          <w:szCs w:val="22"/>
          <w:lang w:val="en-US"/>
        </w:rPr>
        <w:t xml:space="preserve">in 2011, it decided that the next report </w:t>
      </w:r>
      <w:r>
        <w:rPr>
          <w:rFonts w:cs="Arial"/>
          <w:bCs/>
          <w:szCs w:val="22"/>
          <w:lang w:val="en-US"/>
        </w:rPr>
        <w:t xml:space="preserve">would </w:t>
      </w:r>
      <w:r w:rsidRPr="00553E61">
        <w:rPr>
          <w:rFonts w:cs="Arial"/>
          <w:bCs/>
          <w:szCs w:val="22"/>
          <w:lang w:val="en-US"/>
        </w:rPr>
        <w:t xml:space="preserve">follow the normal four-year cycle. The second report </w:t>
      </w:r>
      <w:proofErr w:type="gramStart"/>
      <w:r w:rsidRPr="00553E61">
        <w:rPr>
          <w:rFonts w:cs="Arial"/>
          <w:bCs/>
          <w:szCs w:val="22"/>
          <w:lang w:val="en-US"/>
        </w:rPr>
        <w:t xml:space="preserve">was </w:t>
      </w:r>
      <w:r>
        <w:rPr>
          <w:rFonts w:cs="Arial"/>
          <w:bCs/>
          <w:szCs w:val="22"/>
          <w:lang w:val="en-US"/>
        </w:rPr>
        <w:t xml:space="preserve">therefore </w:t>
      </w:r>
      <w:r w:rsidRPr="00553E61">
        <w:rPr>
          <w:rFonts w:cs="Arial"/>
          <w:bCs/>
          <w:szCs w:val="22"/>
          <w:lang w:val="en-US"/>
        </w:rPr>
        <w:t>examined</w:t>
      </w:r>
      <w:proofErr w:type="gramEnd"/>
      <w:r w:rsidRPr="00553E61">
        <w:rPr>
          <w:rFonts w:cs="Arial"/>
          <w:bCs/>
          <w:szCs w:val="22"/>
          <w:lang w:val="en-US"/>
        </w:rPr>
        <w:t xml:space="preserve"> in 2014, and the </w:t>
      </w:r>
      <w:r w:rsidR="00077780">
        <w:rPr>
          <w:rFonts w:cs="Arial"/>
          <w:bCs/>
          <w:szCs w:val="22"/>
          <w:lang w:val="en-US"/>
        </w:rPr>
        <w:t xml:space="preserve">present session of the Committee is asked to examine the </w:t>
      </w:r>
      <w:r w:rsidRPr="00553E61">
        <w:rPr>
          <w:rFonts w:cs="Arial"/>
          <w:bCs/>
          <w:szCs w:val="22"/>
          <w:lang w:val="en-US"/>
        </w:rPr>
        <w:t>third report.</w:t>
      </w:r>
    </w:p>
    <w:p w14:paraId="5F0397C5" w14:textId="540E41ED" w:rsidR="0063545B" w:rsidRPr="00D241E1" w:rsidRDefault="0063545B" w:rsidP="0063545B">
      <w:pPr>
        <w:pStyle w:val="Marge"/>
        <w:numPr>
          <w:ilvl w:val="0"/>
          <w:numId w:val="2"/>
        </w:numPr>
        <w:tabs>
          <w:tab w:val="clear" w:pos="567"/>
        </w:tabs>
        <w:autoSpaceDE w:val="0"/>
        <w:autoSpaceDN w:val="0"/>
        <w:adjustRightInd w:val="0"/>
        <w:spacing w:after="120"/>
        <w:ind w:left="567" w:hanging="567"/>
        <w:rPr>
          <w:bCs/>
          <w:lang w:val="en-US"/>
        </w:rPr>
      </w:pPr>
      <w:r w:rsidRPr="001A5A84">
        <w:rPr>
          <w:b/>
          <w:bCs/>
          <w:lang w:val="en-US"/>
        </w:rPr>
        <w:t>Effectiveness of the safeguarding plan</w:t>
      </w:r>
      <w:r w:rsidRPr="001A5A84">
        <w:rPr>
          <w:bCs/>
          <w:lang w:val="en-US"/>
        </w:rPr>
        <w:t xml:space="preserve">. </w:t>
      </w:r>
      <w:r>
        <w:rPr>
          <w:bCs/>
          <w:lang w:val="en-US"/>
        </w:rPr>
        <w:t xml:space="preserve">The safeguarding plan concentrated </w:t>
      </w:r>
      <w:proofErr w:type="gramStart"/>
      <w:r>
        <w:rPr>
          <w:bCs/>
          <w:lang w:val="en-US"/>
        </w:rPr>
        <w:t>on:</w:t>
      </w:r>
      <w:proofErr w:type="gramEnd"/>
      <w:r>
        <w:rPr>
          <w:bCs/>
          <w:lang w:val="en-US"/>
        </w:rPr>
        <w:t xml:space="preserve"> transmission, education, monitoring, promotion and visibility, with a primary focus on community empowerment and capacity building. </w:t>
      </w:r>
      <w:r w:rsidRPr="00233A3D">
        <w:rPr>
          <w:bCs/>
          <w:lang w:val="en-US"/>
        </w:rPr>
        <w:t xml:space="preserve">The safeguarding measures </w:t>
      </w:r>
      <w:r w:rsidR="003C26E7" w:rsidRPr="00233A3D">
        <w:rPr>
          <w:bCs/>
          <w:lang w:val="en-US"/>
        </w:rPr>
        <w:t xml:space="preserve">implemented </w:t>
      </w:r>
      <w:proofErr w:type="gramStart"/>
      <w:r>
        <w:rPr>
          <w:bCs/>
          <w:lang w:val="en-US"/>
        </w:rPr>
        <w:t>are</w:t>
      </w:r>
      <w:r w:rsidRPr="00233A3D">
        <w:rPr>
          <w:bCs/>
          <w:lang w:val="en-US"/>
        </w:rPr>
        <w:t xml:space="preserve"> reported</w:t>
      </w:r>
      <w:proofErr w:type="gramEnd"/>
      <w:r w:rsidRPr="00233A3D">
        <w:rPr>
          <w:bCs/>
          <w:lang w:val="en-US"/>
        </w:rPr>
        <w:t xml:space="preserve"> to be effective </w:t>
      </w:r>
      <w:r>
        <w:rPr>
          <w:bCs/>
          <w:lang w:val="en-US"/>
        </w:rPr>
        <w:t>thanks to</w:t>
      </w:r>
      <w:r w:rsidRPr="00233A3D">
        <w:rPr>
          <w:bCs/>
          <w:lang w:val="en-US"/>
        </w:rPr>
        <w:t xml:space="preserve"> </w:t>
      </w:r>
      <w:r>
        <w:rPr>
          <w:bCs/>
          <w:lang w:val="en-US"/>
        </w:rPr>
        <w:t xml:space="preserve">the </w:t>
      </w:r>
      <w:r w:rsidRPr="00233A3D">
        <w:rPr>
          <w:bCs/>
          <w:lang w:val="en-US"/>
        </w:rPr>
        <w:t xml:space="preserve">constant and purposeful work of local </w:t>
      </w:r>
      <w:r>
        <w:rPr>
          <w:bCs/>
          <w:lang w:val="en-US"/>
        </w:rPr>
        <w:t xml:space="preserve">activists, </w:t>
      </w:r>
      <w:r w:rsidR="003C26E7">
        <w:rPr>
          <w:bCs/>
          <w:lang w:val="en-US"/>
        </w:rPr>
        <w:t xml:space="preserve">the </w:t>
      </w:r>
      <w:r w:rsidRPr="00233A3D">
        <w:rPr>
          <w:bCs/>
          <w:lang w:val="en-US"/>
        </w:rPr>
        <w:t xml:space="preserve">community, authorities and various </w:t>
      </w:r>
      <w:r>
        <w:rPr>
          <w:bCs/>
          <w:lang w:val="en-US"/>
        </w:rPr>
        <w:t xml:space="preserve">other </w:t>
      </w:r>
      <w:r w:rsidRPr="00233A3D">
        <w:rPr>
          <w:bCs/>
          <w:lang w:val="en-US"/>
        </w:rPr>
        <w:t xml:space="preserve">partners. </w:t>
      </w:r>
      <w:r>
        <w:rPr>
          <w:bCs/>
          <w:lang w:val="en-US"/>
        </w:rPr>
        <w:t>K</w:t>
      </w:r>
      <w:r w:rsidRPr="00D241E1">
        <w:rPr>
          <w:bCs/>
          <w:lang w:val="en-US"/>
        </w:rPr>
        <w:t xml:space="preserve">nowledge </w:t>
      </w:r>
      <w:r w:rsidR="003C26E7">
        <w:rPr>
          <w:bCs/>
          <w:lang w:val="en-US"/>
        </w:rPr>
        <w:t>about</w:t>
      </w:r>
      <w:r w:rsidR="003C26E7" w:rsidRPr="00D241E1">
        <w:rPr>
          <w:bCs/>
          <w:lang w:val="en-US"/>
        </w:rPr>
        <w:t xml:space="preserve"> </w:t>
      </w:r>
      <w:r w:rsidRPr="00D241E1">
        <w:rPr>
          <w:bCs/>
          <w:lang w:val="en-US"/>
        </w:rPr>
        <w:t xml:space="preserve">the rite </w:t>
      </w:r>
      <w:proofErr w:type="gramStart"/>
      <w:r w:rsidRPr="00D241E1">
        <w:rPr>
          <w:bCs/>
          <w:lang w:val="en-US"/>
        </w:rPr>
        <w:t>is transmitted</w:t>
      </w:r>
      <w:proofErr w:type="gramEnd"/>
      <w:r w:rsidRPr="00D241E1">
        <w:rPr>
          <w:bCs/>
          <w:lang w:val="en-US"/>
        </w:rPr>
        <w:t xml:space="preserve"> from experienced community members to young people</w:t>
      </w:r>
      <w:r>
        <w:rPr>
          <w:bCs/>
          <w:lang w:val="en-US"/>
        </w:rPr>
        <w:t>, and l</w:t>
      </w:r>
      <w:r w:rsidRPr="00D241E1">
        <w:rPr>
          <w:bCs/>
          <w:lang w:val="en-US"/>
        </w:rPr>
        <w:t xml:space="preserve">ocal history and cultural traditions </w:t>
      </w:r>
      <w:r>
        <w:rPr>
          <w:bCs/>
          <w:lang w:val="en-US"/>
        </w:rPr>
        <w:t>are</w:t>
      </w:r>
      <w:r w:rsidRPr="00D241E1">
        <w:rPr>
          <w:bCs/>
          <w:lang w:val="en-US"/>
        </w:rPr>
        <w:t xml:space="preserve"> integrated in</w:t>
      </w:r>
      <w:r w:rsidR="003C26E7">
        <w:rPr>
          <w:bCs/>
          <w:lang w:val="en-US"/>
        </w:rPr>
        <w:t>to</w:t>
      </w:r>
      <w:r w:rsidRPr="00D241E1">
        <w:rPr>
          <w:bCs/>
          <w:lang w:val="en-US"/>
        </w:rPr>
        <w:t xml:space="preserve"> </w:t>
      </w:r>
      <w:r>
        <w:rPr>
          <w:bCs/>
          <w:lang w:val="en-US"/>
        </w:rPr>
        <w:t xml:space="preserve">local school </w:t>
      </w:r>
      <w:proofErr w:type="spellStart"/>
      <w:r>
        <w:rPr>
          <w:bCs/>
          <w:lang w:val="en-US"/>
        </w:rPr>
        <w:t>programmes</w:t>
      </w:r>
      <w:proofErr w:type="spellEnd"/>
      <w:r w:rsidRPr="00D241E1">
        <w:rPr>
          <w:bCs/>
          <w:lang w:val="en-US"/>
        </w:rPr>
        <w:t xml:space="preserve">. Attention </w:t>
      </w:r>
      <w:proofErr w:type="gramStart"/>
      <w:r w:rsidRPr="00D241E1">
        <w:rPr>
          <w:bCs/>
          <w:lang w:val="en-US"/>
        </w:rPr>
        <w:t>has also been drawn</w:t>
      </w:r>
      <w:proofErr w:type="gramEnd"/>
      <w:r w:rsidRPr="00D241E1">
        <w:rPr>
          <w:bCs/>
          <w:lang w:val="en-US"/>
        </w:rPr>
        <w:t xml:space="preserve"> to the preservation of </w:t>
      </w:r>
      <w:r w:rsidR="003C26E7">
        <w:rPr>
          <w:bCs/>
          <w:lang w:val="en-US"/>
        </w:rPr>
        <w:t xml:space="preserve">the </w:t>
      </w:r>
      <w:r w:rsidRPr="00D241E1">
        <w:rPr>
          <w:bCs/>
          <w:lang w:val="en-US"/>
        </w:rPr>
        <w:t>traditional cultural landscape, including wooden architecture and crafts.</w:t>
      </w:r>
      <w:r>
        <w:rPr>
          <w:bCs/>
          <w:lang w:val="en-US"/>
        </w:rPr>
        <w:t xml:space="preserve"> </w:t>
      </w:r>
      <w:r w:rsidRPr="00D241E1">
        <w:rPr>
          <w:bCs/>
          <w:lang w:val="en-US"/>
        </w:rPr>
        <w:t xml:space="preserve">In addition to local and regional organizations, </w:t>
      </w:r>
      <w:proofErr w:type="gramStart"/>
      <w:r w:rsidRPr="00D241E1">
        <w:rPr>
          <w:bCs/>
          <w:lang w:val="en-US"/>
        </w:rPr>
        <w:t xml:space="preserve">support is </w:t>
      </w:r>
      <w:r w:rsidR="003C26E7" w:rsidRPr="00D241E1">
        <w:rPr>
          <w:bCs/>
          <w:lang w:val="en-US"/>
        </w:rPr>
        <w:t xml:space="preserve">also </w:t>
      </w:r>
      <w:r w:rsidRPr="00D241E1">
        <w:rPr>
          <w:bCs/>
          <w:lang w:val="en-US"/>
        </w:rPr>
        <w:t xml:space="preserve">provided by the State </w:t>
      </w:r>
      <w:proofErr w:type="spellStart"/>
      <w:r w:rsidRPr="00D241E1">
        <w:rPr>
          <w:bCs/>
          <w:lang w:val="en-US"/>
        </w:rPr>
        <w:t>Programme</w:t>
      </w:r>
      <w:proofErr w:type="spellEnd"/>
      <w:proofErr w:type="gramEnd"/>
      <w:r w:rsidRPr="00D241E1">
        <w:rPr>
          <w:bCs/>
          <w:lang w:val="en-US"/>
        </w:rPr>
        <w:t xml:space="preserve"> for Development of the Belarusian Culture (2015-2020). </w:t>
      </w:r>
      <w:r w:rsidR="003C26E7">
        <w:rPr>
          <w:bCs/>
          <w:lang w:val="en-US"/>
        </w:rPr>
        <w:t>W</w:t>
      </w:r>
      <w:r w:rsidRPr="00D241E1">
        <w:rPr>
          <w:bCs/>
          <w:lang w:val="en-US"/>
        </w:rPr>
        <w:t xml:space="preserve">ide </w:t>
      </w:r>
      <w:r>
        <w:rPr>
          <w:bCs/>
          <w:lang w:val="en-US"/>
        </w:rPr>
        <w:t xml:space="preserve">national and international </w:t>
      </w:r>
      <w:r w:rsidRPr="00D241E1">
        <w:rPr>
          <w:bCs/>
          <w:lang w:val="en-US"/>
        </w:rPr>
        <w:t xml:space="preserve">media coverage, including special </w:t>
      </w:r>
      <w:proofErr w:type="spellStart"/>
      <w:r w:rsidRPr="00D241E1">
        <w:rPr>
          <w:bCs/>
          <w:lang w:val="en-US"/>
        </w:rPr>
        <w:t>programmes</w:t>
      </w:r>
      <w:proofErr w:type="spellEnd"/>
      <w:r w:rsidRPr="00D241E1">
        <w:rPr>
          <w:bCs/>
          <w:lang w:val="en-US"/>
        </w:rPr>
        <w:t xml:space="preserve"> on national television, has contributed to raising general public awareness about and interest in the celebration. Over </w:t>
      </w:r>
      <w:r w:rsidR="003C26E7">
        <w:rPr>
          <w:bCs/>
          <w:lang w:val="en-US"/>
        </w:rPr>
        <w:t xml:space="preserve">recent </w:t>
      </w:r>
      <w:r w:rsidRPr="00D241E1">
        <w:rPr>
          <w:bCs/>
          <w:lang w:val="en-US"/>
        </w:rPr>
        <w:t xml:space="preserve">years, </w:t>
      </w:r>
      <w:r>
        <w:rPr>
          <w:bCs/>
          <w:lang w:val="en-US"/>
        </w:rPr>
        <w:t xml:space="preserve">the </w:t>
      </w:r>
      <w:r w:rsidRPr="00D241E1">
        <w:rPr>
          <w:bCs/>
          <w:lang w:val="en-US"/>
        </w:rPr>
        <w:t>number of visitors has doubled</w:t>
      </w:r>
      <w:r w:rsidR="003C26E7">
        <w:rPr>
          <w:bCs/>
          <w:lang w:val="en-US"/>
        </w:rPr>
        <w:t>,</w:t>
      </w:r>
      <w:r w:rsidRPr="00D241E1">
        <w:rPr>
          <w:bCs/>
          <w:lang w:val="en-US"/>
        </w:rPr>
        <w:t xml:space="preserve"> from more than 500 in 2012, up to over 1000 at present. During the reporting period, all </w:t>
      </w:r>
      <w:r w:rsidR="003C26E7">
        <w:rPr>
          <w:bCs/>
          <w:lang w:val="en-US"/>
        </w:rPr>
        <w:t xml:space="preserve">the </w:t>
      </w:r>
      <w:r w:rsidRPr="00D241E1">
        <w:rPr>
          <w:bCs/>
          <w:lang w:val="en-US"/>
        </w:rPr>
        <w:t xml:space="preserve">planned safeguarding measures </w:t>
      </w:r>
      <w:proofErr w:type="gramStart"/>
      <w:r w:rsidRPr="00D241E1">
        <w:rPr>
          <w:bCs/>
          <w:lang w:val="en-US"/>
        </w:rPr>
        <w:t>were implemented and further expanded</w:t>
      </w:r>
      <w:proofErr w:type="gramEnd"/>
      <w:r w:rsidRPr="00D241E1">
        <w:rPr>
          <w:bCs/>
          <w:lang w:val="en-US"/>
        </w:rPr>
        <w:t xml:space="preserve">. </w:t>
      </w:r>
      <w:r>
        <w:rPr>
          <w:bCs/>
          <w:lang w:val="en-US"/>
        </w:rPr>
        <w:t xml:space="preserve">Local activists designed and delivered training courses for schoolchildren, which included practical workshops to create swords and other equipment for the Tsars. Exhibitions dedicated to the </w:t>
      </w:r>
      <w:r w:rsidR="00CF294B">
        <w:rPr>
          <w:bCs/>
          <w:lang w:val="en-US"/>
        </w:rPr>
        <w:t xml:space="preserve">rite </w:t>
      </w:r>
      <w:proofErr w:type="gramStart"/>
      <w:r>
        <w:rPr>
          <w:bCs/>
          <w:lang w:val="en-US"/>
        </w:rPr>
        <w:t>were organized</w:t>
      </w:r>
      <w:proofErr w:type="gramEnd"/>
      <w:r>
        <w:rPr>
          <w:bCs/>
          <w:lang w:val="en-US"/>
        </w:rPr>
        <w:t xml:space="preserve"> in a local school and the Cultural Centre. </w:t>
      </w:r>
      <w:r w:rsidRPr="00C41C43">
        <w:rPr>
          <w:bCs/>
          <w:lang w:val="en-US"/>
        </w:rPr>
        <w:t xml:space="preserve">The report provides an updated safeguarding plan for </w:t>
      </w:r>
      <w:r>
        <w:rPr>
          <w:bCs/>
          <w:lang w:val="en-US"/>
        </w:rPr>
        <w:t xml:space="preserve">the next </w:t>
      </w:r>
      <w:r w:rsidRPr="00C41C43">
        <w:rPr>
          <w:bCs/>
          <w:lang w:val="en-US"/>
        </w:rPr>
        <w:t xml:space="preserve">four-year period, which </w:t>
      </w:r>
      <w:r w:rsidR="003C26E7">
        <w:rPr>
          <w:bCs/>
          <w:lang w:val="en-US"/>
        </w:rPr>
        <w:t xml:space="preserve">places </w:t>
      </w:r>
      <w:r w:rsidRPr="00C41C43">
        <w:rPr>
          <w:bCs/>
          <w:lang w:val="en-US"/>
        </w:rPr>
        <w:t xml:space="preserve">additional emphasis on enhancing the capacity of the </w:t>
      </w:r>
      <w:proofErr w:type="spellStart"/>
      <w:r w:rsidRPr="00C41C43">
        <w:rPr>
          <w:bCs/>
          <w:lang w:val="en-US"/>
        </w:rPr>
        <w:t>Semezhava</w:t>
      </w:r>
      <w:proofErr w:type="spellEnd"/>
      <w:r w:rsidRPr="00C41C43">
        <w:rPr>
          <w:bCs/>
          <w:lang w:val="en-US"/>
        </w:rPr>
        <w:t xml:space="preserve"> activists and stakeholders, and </w:t>
      </w:r>
      <w:r>
        <w:rPr>
          <w:bCs/>
          <w:lang w:val="en-US"/>
        </w:rPr>
        <w:t xml:space="preserve">on </w:t>
      </w:r>
      <w:r w:rsidRPr="00C41C43">
        <w:rPr>
          <w:bCs/>
          <w:lang w:val="en-US"/>
        </w:rPr>
        <w:t>advanc</w:t>
      </w:r>
      <w:r>
        <w:rPr>
          <w:bCs/>
          <w:lang w:val="en-US"/>
        </w:rPr>
        <w:t>ing</w:t>
      </w:r>
      <w:r w:rsidRPr="00C41C43">
        <w:rPr>
          <w:bCs/>
          <w:lang w:val="en-US"/>
        </w:rPr>
        <w:t xml:space="preserve"> research of the rite of </w:t>
      </w:r>
      <w:proofErr w:type="spellStart"/>
      <w:r w:rsidRPr="00C41C43">
        <w:rPr>
          <w:bCs/>
          <w:lang w:val="en-US"/>
        </w:rPr>
        <w:t>Kalyady</w:t>
      </w:r>
      <w:proofErr w:type="spellEnd"/>
      <w:r w:rsidRPr="00C41C43">
        <w:rPr>
          <w:bCs/>
          <w:lang w:val="en-US"/>
        </w:rPr>
        <w:t xml:space="preserve"> Tsars in the context of the </w:t>
      </w:r>
      <w:proofErr w:type="spellStart"/>
      <w:r w:rsidRPr="00C41C43">
        <w:rPr>
          <w:bCs/>
          <w:lang w:val="en-US"/>
        </w:rPr>
        <w:t>Semezhava</w:t>
      </w:r>
      <w:proofErr w:type="spellEnd"/>
      <w:r w:rsidRPr="00C41C43">
        <w:rPr>
          <w:bCs/>
          <w:lang w:val="en-US"/>
        </w:rPr>
        <w:t xml:space="preserve"> culture and traditions</w:t>
      </w:r>
      <w:r>
        <w:rPr>
          <w:bCs/>
          <w:lang w:val="en-US"/>
        </w:rPr>
        <w:t>.</w:t>
      </w:r>
      <w:r w:rsidRPr="00D241E1">
        <w:rPr>
          <w:bCs/>
          <w:lang w:val="en-US"/>
        </w:rPr>
        <w:t xml:space="preserve"> </w:t>
      </w:r>
      <w:r>
        <w:rPr>
          <w:bCs/>
          <w:lang w:val="en-US"/>
        </w:rPr>
        <w:t>C</w:t>
      </w:r>
      <w:r w:rsidRPr="00D241E1">
        <w:rPr>
          <w:bCs/>
          <w:lang w:val="en-US"/>
        </w:rPr>
        <w:t xml:space="preserve">ommunity members have </w:t>
      </w:r>
      <w:r>
        <w:rPr>
          <w:bCs/>
          <w:lang w:val="en-US"/>
        </w:rPr>
        <w:t xml:space="preserve">also </w:t>
      </w:r>
      <w:r w:rsidRPr="00D241E1">
        <w:rPr>
          <w:bCs/>
          <w:lang w:val="en-US"/>
        </w:rPr>
        <w:t xml:space="preserve">expressed </w:t>
      </w:r>
      <w:r w:rsidR="003C26E7">
        <w:rPr>
          <w:bCs/>
          <w:lang w:val="en-US"/>
        </w:rPr>
        <w:t>an</w:t>
      </w:r>
      <w:r w:rsidR="003C26E7" w:rsidRPr="00D241E1">
        <w:rPr>
          <w:bCs/>
          <w:lang w:val="en-US"/>
        </w:rPr>
        <w:t xml:space="preserve"> </w:t>
      </w:r>
      <w:r w:rsidRPr="00D241E1">
        <w:rPr>
          <w:bCs/>
          <w:lang w:val="en-US"/>
        </w:rPr>
        <w:t xml:space="preserve">interest in expanding partnerships to learn about the </w:t>
      </w:r>
      <w:r>
        <w:rPr>
          <w:bCs/>
          <w:lang w:val="en-US"/>
        </w:rPr>
        <w:t xml:space="preserve">good </w:t>
      </w:r>
      <w:r w:rsidRPr="00D241E1">
        <w:rPr>
          <w:bCs/>
          <w:lang w:val="en-US"/>
        </w:rPr>
        <w:t xml:space="preserve">practices </w:t>
      </w:r>
      <w:r>
        <w:rPr>
          <w:bCs/>
          <w:lang w:val="en-US"/>
        </w:rPr>
        <w:t>in safeguarding similar elements in other countries</w:t>
      </w:r>
      <w:r w:rsidRPr="00D241E1">
        <w:rPr>
          <w:bCs/>
          <w:lang w:val="en-US"/>
        </w:rPr>
        <w:t>.</w:t>
      </w:r>
    </w:p>
    <w:p w14:paraId="27E2450C" w14:textId="6CDA7706" w:rsidR="0063545B" w:rsidRPr="00C41C43" w:rsidRDefault="0063545B" w:rsidP="0063545B">
      <w:pPr>
        <w:pStyle w:val="Marge"/>
        <w:numPr>
          <w:ilvl w:val="0"/>
          <w:numId w:val="2"/>
        </w:numPr>
        <w:tabs>
          <w:tab w:val="clear" w:pos="567"/>
        </w:tabs>
        <w:autoSpaceDE w:val="0"/>
        <w:autoSpaceDN w:val="0"/>
        <w:adjustRightInd w:val="0"/>
        <w:spacing w:after="120"/>
        <w:ind w:left="567" w:hanging="567"/>
        <w:rPr>
          <w:bCs/>
          <w:lang w:val="en-US"/>
        </w:rPr>
      </w:pPr>
      <w:r w:rsidRPr="00553E61">
        <w:rPr>
          <w:b/>
          <w:bCs/>
          <w:lang w:val="en-US"/>
        </w:rPr>
        <w:t>Community participation</w:t>
      </w:r>
      <w:r w:rsidRPr="00553E61">
        <w:rPr>
          <w:bCs/>
          <w:lang w:val="en-US"/>
        </w:rPr>
        <w:t xml:space="preserve">. </w:t>
      </w:r>
      <w:r>
        <w:rPr>
          <w:bCs/>
          <w:lang w:val="en-US"/>
        </w:rPr>
        <w:t xml:space="preserve">Local inhabitants of </w:t>
      </w:r>
      <w:proofErr w:type="spellStart"/>
      <w:r w:rsidRPr="00553E61">
        <w:rPr>
          <w:rFonts w:cs="Arial"/>
          <w:bCs/>
          <w:szCs w:val="22"/>
          <w:lang w:val="en-US"/>
        </w:rPr>
        <w:t>Semezhava</w:t>
      </w:r>
      <w:proofErr w:type="spellEnd"/>
      <w:r w:rsidRPr="00553E61">
        <w:rPr>
          <w:rFonts w:cs="Arial"/>
          <w:bCs/>
          <w:szCs w:val="22"/>
          <w:lang w:val="en-US"/>
        </w:rPr>
        <w:t xml:space="preserve"> </w:t>
      </w:r>
      <w:r w:rsidR="003C26E7">
        <w:rPr>
          <w:bCs/>
          <w:lang w:val="en-US"/>
        </w:rPr>
        <w:t xml:space="preserve">from </w:t>
      </w:r>
      <w:r>
        <w:rPr>
          <w:bCs/>
          <w:lang w:val="en-US"/>
        </w:rPr>
        <w:t>d</w:t>
      </w:r>
      <w:r w:rsidRPr="00B64546">
        <w:rPr>
          <w:bCs/>
          <w:lang w:val="en-US"/>
        </w:rPr>
        <w:t xml:space="preserve">ifferent generations </w:t>
      </w:r>
      <w:r>
        <w:rPr>
          <w:rFonts w:cs="Arial"/>
          <w:bCs/>
          <w:szCs w:val="22"/>
          <w:lang w:val="en-US"/>
        </w:rPr>
        <w:t xml:space="preserve">take part in the ceremony and consider the rite of </w:t>
      </w:r>
      <w:proofErr w:type="spellStart"/>
      <w:r>
        <w:rPr>
          <w:rFonts w:cs="Arial"/>
          <w:bCs/>
          <w:szCs w:val="22"/>
          <w:lang w:val="en-US"/>
        </w:rPr>
        <w:t>Kalyady</w:t>
      </w:r>
      <w:proofErr w:type="spellEnd"/>
      <w:r>
        <w:rPr>
          <w:rFonts w:cs="Arial"/>
          <w:bCs/>
          <w:szCs w:val="22"/>
          <w:lang w:val="en-US"/>
        </w:rPr>
        <w:t xml:space="preserve"> Tsars as their own heritage. It gives</w:t>
      </w:r>
      <w:r w:rsidR="003C26E7">
        <w:rPr>
          <w:rFonts w:cs="Arial"/>
          <w:bCs/>
          <w:szCs w:val="22"/>
          <w:lang w:val="en-US"/>
        </w:rPr>
        <w:t xml:space="preserve"> them</w:t>
      </w:r>
      <w:r>
        <w:rPr>
          <w:rFonts w:cs="Arial"/>
          <w:bCs/>
          <w:szCs w:val="22"/>
          <w:lang w:val="en-US"/>
        </w:rPr>
        <w:t xml:space="preserve"> a sense of pride</w:t>
      </w:r>
      <w:r w:rsidR="003C26E7">
        <w:rPr>
          <w:rFonts w:cs="Arial"/>
          <w:bCs/>
          <w:szCs w:val="22"/>
          <w:lang w:val="en-US"/>
        </w:rPr>
        <w:t xml:space="preserve"> in</w:t>
      </w:r>
      <w:r>
        <w:rPr>
          <w:rFonts w:cs="Arial"/>
          <w:bCs/>
          <w:szCs w:val="22"/>
          <w:lang w:val="en-US"/>
        </w:rPr>
        <w:t xml:space="preserve"> their culture and traditions, and all of them are bearers of this tradition. </w:t>
      </w:r>
      <w:r w:rsidRPr="00553E61">
        <w:rPr>
          <w:bCs/>
          <w:lang w:val="en-US"/>
        </w:rPr>
        <w:t>Young men are the ma</w:t>
      </w:r>
      <w:r>
        <w:rPr>
          <w:bCs/>
          <w:lang w:val="en-US"/>
        </w:rPr>
        <w:t>in actors during the ceremony, and n</w:t>
      </w:r>
      <w:r w:rsidRPr="00990E4D">
        <w:rPr>
          <w:bCs/>
          <w:lang w:val="en-US"/>
        </w:rPr>
        <w:t>ew performers, including local high</w:t>
      </w:r>
      <w:r w:rsidR="003C26E7">
        <w:rPr>
          <w:bCs/>
          <w:lang w:val="en-US"/>
        </w:rPr>
        <w:t>-</w:t>
      </w:r>
      <w:r w:rsidRPr="00990E4D">
        <w:rPr>
          <w:bCs/>
          <w:lang w:val="en-US"/>
        </w:rPr>
        <w:t>school students, have been involved</w:t>
      </w:r>
      <w:r>
        <w:rPr>
          <w:bCs/>
          <w:lang w:val="en-US"/>
        </w:rPr>
        <w:t>. Local women has also been actively involved in the celebration, notably for the promotion of local cuisine. T</w:t>
      </w:r>
      <w:r w:rsidRPr="00553E61">
        <w:rPr>
          <w:bCs/>
          <w:lang w:val="en-US"/>
        </w:rPr>
        <w:t>wo groups of Tsars (</w:t>
      </w:r>
      <w:r w:rsidR="003C26E7">
        <w:rPr>
          <w:bCs/>
          <w:lang w:val="en-US"/>
        </w:rPr>
        <w:t xml:space="preserve">with twelve </w:t>
      </w:r>
      <w:r w:rsidR="003C26E7" w:rsidRPr="00553E61">
        <w:rPr>
          <w:bCs/>
          <w:lang w:val="en-US"/>
        </w:rPr>
        <w:t>pe</w:t>
      </w:r>
      <w:r w:rsidR="003C26E7">
        <w:rPr>
          <w:bCs/>
          <w:lang w:val="en-US"/>
        </w:rPr>
        <w:t>ople</w:t>
      </w:r>
      <w:r w:rsidR="003C26E7" w:rsidRPr="00553E61">
        <w:rPr>
          <w:bCs/>
          <w:lang w:val="en-US"/>
        </w:rPr>
        <w:t xml:space="preserve"> </w:t>
      </w:r>
      <w:r w:rsidRPr="00553E61">
        <w:rPr>
          <w:bCs/>
          <w:lang w:val="en-US"/>
        </w:rPr>
        <w:t>each) participate in the rite</w:t>
      </w:r>
      <w:r>
        <w:rPr>
          <w:bCs/>
          <w:lang w:val="en-US"/>
        </w:rPr>
        <w:t xml:space="preserve">, and younger </w:t>
      </w:r>
      <w:proofErr w:type="gramStart"/>
      <w:r>
        <w:rPr>
          <w:bCs/>
          <w:lang w:val="en-US"/>
        </w:rPr>
        <w:t>schoolboys</w:t>
      </w:r>
      <w:proofErr w:type="gramEnd"/>
      <w:r>
        <w:rPr>
          <w:bCs/>
          <w:lang w:val="en-US"/>
        </w:rPr>
        <w:t xml:space="preserve"> form another group. I</w:t>
      </w:r>
      <w:r w:rsidRPr="00B64546">
        <w:rPr>
          <w:bCs/>
          <w:lang w:val="en-US"/>
        </w:rPr>
        <w:t xml:space="preserve">t </w:t>
      </w:r>
      <w:proofErr w:type="gramStart"/>
      <w:r w:rsidRPr="00B64546">
        <w:rPr>
          <w:bCs/>
          <w:lang w:val="en-US"/>
        </w:rPr>
        <w:t>is envisaged</w:t>
      </w:r>
      <w:proofErr w:type="gramEnd"/>
      <w:r w:rsidRPr="00B64546">
        <w:rPr>
          <w:bCs/>
          <w:lang w:val="en-US"/>
        </w:rPr>
        <w:t xml:space="preserve"> that the next safeguarding plan will include the participation of </w:t>
      </w:r>
      <w:r>
        <w:rPr>
          <w:bCs/>
          <w:lang w:val="en-US"/>
        </w:rPr>
        <w:t xml:space="preserve">a </w:t>
      </w:r>
      <w:r w:rsidRPr="00B64546">
        <w:rPr>
          <w:bCs/>
          <w:lang w:val="en-US"/>
        </w:rPr>
        <w:t>wider proportion of society.</w:t>
      </w:r>
      <w:r>
        <w:rPr>
          <w:bCs/>
          <w:lang w:val="en-US"/>
        </w:rPr>
        <w:t xml:space="preserve"> While the national (Ministry of Culture of the Republic of Belarus) and provincial (district) governments perform their role as facilitators for the communities, </w:t>
      </w:r>
      <w:r w:rsidRPr="00C41C43">
        <w:rPr>
          <w:bCs/>
          <w:lang w:val="en-US"/>
        </w:rPr>
        <w:t>local non-governmental organization</w:t>
      </w:r>
      <w:r w:rsidR="003C26E7">
        <w:rPr>
          <w:bCs/>
          <w:lang w:val="en-US"/>
        </w:rPr>
        <w:t>s</w:t>
      </w:r>
      <w:r w:rsidRPr="00C41C43">
        <w:rPr>
          <w:bCs/>
          <w:lang w:val="en-US"/>
        </w:rPr>
        <w:t xml:space="preserve">, </w:t>
      </w:r>
      <w:r>
        <w:rPr>
          <w:bCs/>
          <w:lang w:val="en-US"/>
        </w:rPr>
        <w:t xml:space="preserve">such as </w:t>
      </w:r>
      <w:r w:rsidRPr="00C41C43">
        <w:rPr>
          <w:bCs/>
          <w:lang w:val="en-US"/>
        </w:rPr>
        <w:t>the Ethnic Culture Association ‘</w:t>
      </w:r>
      <w:proofErr w:type="spellStart"/>
      <w:r w:rsidRPr="00C41C43">
        <w:rPr>
          <w:bCs/>
          <w:lang w:val="en-US"/>
        </w:rPr>
        <w:t>Semyazhovachka</w:t>
      </w:r>
      <w:proofErr w:type="spellEnd"/>
      <w:r w:rsidRPr="00C41C43">
        <w:rPr>
          <w:bCs/>
          <w:lang w:val="en-US"/>
        </w:rPr>
        <w:t>’</w:t>
      </w:r>
      <w:r>
        <w:rPr>
          <w:bCs/>
          <w:lang w:val="en-US"/>
        </w:rPr>
        <w:t xml:space="preserve"> and the </w:t>
      </w:r>
      <w:r w:rsidRPr="00C41C43">
        <w:rPr>
          <w:bCs/>
          <w:lang w:val="en-US"/>
        </w:rPr>
        <w:t xml:space="preserve">Student Ethnographic Society, also contribute to the dissemination of </w:t>
      </w:r>
      <w:r w:rsidR="003C26E7">
        <w:rPr>
          <w:bCs/>
          <w:lang w:val="en-US"/>
        </w:rPr>
        <w:t xml:space="preserve">related </w:t>
      </w:r>
      <w:r w:rsidRPr="00C41C43">
        <w:rPr>
          <w:bCs/>
          <w:lang w:val="en-US"/>
        </w:rPr>
        <w:t xml:space="preserve">knowledge. </w:t>
      </w:r>
      <w:r w:rsidR="003C26E7">
        <w:rPr>
          <w:bCs/>
          <w:lang w:val="en-US"/>
        </w:rPr>
        <w:t xml:space="preserve">The </w:t>
      </w:r>
      <w:r w:rsidRPr="00C41C43">
        <w:rPr>
          <w:bCs/>
          <w:lang w:val="en-US"/>
        </w:rPr>
        <w:t xml:space="preserve">Local Centre for Culture and the House of Crafts </w:t>
      </w:r>
      <w:r w:rsidR="003C26E7">
        <w:rPr>
          <w:bCs/>
          <w:lang w:val="en-US"/>
        </w:rPr>
        <w:t>play</w:t>
      </w:r>
      <w:r w:rsidR="003C26E7" w:rsidRPr="00C41C43">
        <w:rPr>
          <w:bCs/>
          <w:lang w:val="en-US"/>
        </w:rPr>
        <w:t xml:space="preserve"> </w:t>
      </w:r>
      <w:r w:rsidRPr="00C41C43">
        <w:rPr>
          <w:bCs/>
          <w:lang w:val="en-US"/>
        </w:rPr>
        <w:t>a consolidat</w:t>
      </w:r>
      <w:r>
        <w:rPr>
          <w:bCs/>
          <w:lang w:val="en-US"/>
        </w:rPr>
        <w:t>ed</w:t>
      </w:r>
      <w:r w:rsidRPr="00C41C43">
        <w:rPr>
          <w:bCs/>
          <w:lang w:val="en-US"/>
        </w:rPr>
        <w:t xml:space="preserve"> role for the whole community, </w:t>
      </w:r>
      <w:r w:rsidR="003C26E7">
        <w:rPr>
          <w:bCs/>
          <w:lang w:val="en-US"/>
        </w:rPr>
        <w:t>assisting</w:t>
      </w:r>
      <w:r w:rsidR="003C26E7" w:rsidRPr="00C41C43">
        <w:rPr>
          <w:bCs/>
          <w:lang w:val="en-US"/>
        </w:rPr>
        <w:t xml:space="preserve"> </w:t>
      </w:r>
      <w:r w:rsidRPr="00C41C43">
        <w:rPr>
          <w:bCs/>
          <w:lang w:val="en-US"/>
        </w:rPr>
        <w:t xml:space="preserve">participants </w:t>
      </w:r>
      <w:r w:rsidR="003C26E7">
        <w:rPr>
          <w:bCs/>
          <w:lang w:val="en-US"/>
        </w:rPr>
        <w:t>in</w:t>
      </w:r>
      <w:r w:rsidR="003C26E7" w:rsidRPr="00C41C43">
        <w:rPr>
          <w:bCs/>
          <w:lang w:val="en-US"/>
        </w:rPr>
        <w:t xml:space="preserve"> </w:t>
      </w:r>
      <w:r w:rsidRPr="00C41C43">
        <w:rPr>
          <w:bCs/>
          <w:lang w:val="en-US"/>
        </w:rPr>
        <w:t xml:space="preserve">the ceremony </w:t>
      </w:r>
      <w:r w:rsidR="003C26E7">
        <w:rPr>
          <w:bCs/>
          <w:lang w:val="en-US"/>
        </w:rPr>
        <w:t>with</w:t>
      </w:r>
      <w:r w:rsidR="003C26E7" w:rsidRPr="00C41C43">
        <w:rPr>
          <w:bCs/>
          <w:lang w:val="en-US"/>
        </w:rPr>
        <w:t xml:space="preserve"> </w:t>
      </w:r>
      <w:r w:rsidRPr="00C41C43">
        <w:rPr>
          <w:bCs/>
          <w:lang w:val="en-US"/>
        </w:rPr>
        <w:t xml:space="preserve">organizational issues. Individual members of </w:t>
      </w:r>
      <w:r w:rsidR="003C26E7">
        <w:rPr>
          <w:bCs/>
          <w:lang w:val="en-US"/>
        </w:rPr>
        <w:t xml:space="preserve">the </w:t>
      </w:r>
      <w:r w:rsidRPr="00C41C43">
        <w:rPr>
          <w:bCs/>
          <w:lang w:val="en-US"/>
        </w:rPr>
        <w:t>community</w:t>
      </w:r>
      <w:r w:rsidR="003C26E7">
        <w:rPr>
          <w:bCs/>
          <w:lang w:val="en-US"/>
        </w:rPr>
        <w:t>,</w:t>
      </w:r>
      <w:r w:rsidRPr="00C41C43">
        <w:rPr>
          <w:bCs/>
          <w:lang w:val="en-US"/>
        </w:rPr>
        <w:t xml:space="preserve"> together with representatives of local organizations</w:t>
      </w:r>
      <w:r w:rsidR="003C26E7">
        <w:rPr>
          <w:bCs/>
          <w:lang w:val="en-US"/>
        </w:rPr>
        <w:t>,</w:t>
      </w:r>
      <w:r w:rsidRPr="00C41C43">
        <w:rPr>
          <w:bCs/>
          <w:lang w:val="en-US"/>
        </w:rPr>
        <w:t xml:space="preserve"> were </w:t>
      </w:r>
      <w:r>
        <w:rPr>
          <w:bCs/>
          <w:lang w:val="en-US"/>
        </w:rPr>
        <w:t xml:space="preserve">also </w:t>
      </w:r>
      <w:r w:rsidRPr="00C41C43">
        <w:rPr>
          <w:bCs/>
          <w:lang w:val="en-US"/>
        </w:rPr>
        <w:t>actively involved in preparing the report.</w:t>
      </w:r>
    </w:p>
    <w:p w14:paraId="2E7FA717" w14:textId="60589039" w:rsidR="0063545B" w:rsidRPr="00553E61" w:rsidRDefault="0063545B" w:rsidP="0063545B">
      <w:pPr>
        <w:pStyle w:val="Marge"/>
        <w:numPr>
          <w:ilvl w:val="0"/>
          <w:numId w:val="2"/>
        </w:numPr>
        <w:tabs>
          <w:tab w:val="clear" w:pos="567"/>
        </w:tabs>
        <w:autoSpaceDE w:val="0"/>
        <w:autoSpaceDN w:val="0"/>
        <w:adjustRightInd w:val="0"/>
        <w:spacing w:after="120"/>
        <w:ind w:left="567" w:hanging="567"/>
        <w:rPr>
          <w:bCs/>
          <w:lang w:val="en-US"/>
        </w:rPr>
      </w:pPr>
      <w:r w:rsidRPr="00553E61">
        <w:rPr>
          <w:b/>
          <w:bCs/>
          <w:lang w:val="en-US"/>
        </w:rPr>
        <w:t>Viability and current risks</w:t>
      </w:r>
      <w:r w:rsidRPr="00553E61">
        <w:rPr>
          <w:bCs/>
          <w:lang w:val="en-US"/>
        </w:rPr>
        <w:t>.</w:t>
      </w:r>
      <w:r w:rsidRPr="00553E61">
        <w:rPr>
          <w:lang w:val="en-US"/>
        </w:rPr>
        <w:t xml:space="preserve"> At the time of inscription, the major threats </w:t>
      </w:r>
      <w:r w:rsidR="003C26E7">
        <w:rPr>
          <w:lang w:val="en-US"/>
        </w:rPr>
        <w:t>to the</w:t>
      </w:r>
      <w:r w:rsidR="003C26E7" w:rsidRPr="00553E61">
        <w:rPr>
          <w:lang w:val="en-US"/>
        </w:rPr>
        <w:t xml:space="preserve"> </w:t>
      </w:r>
      <w:r w:rsidRPr="00553E61">
        <w:rPr>
          <w:lang w:val="en-US"/>
        </w:rPr>
        <w:t xml:space="preserve">safeguarding </w:t>
      </w:r>
      <w:r w:rsidR="003C26E7">
        <w:rPr>
          <w:lang w:val="en-US"/>
        </w:rPr>
        <w:t xml:space="preserve">of </w:t>
      </w:r>
      <w:r w:rsidRPr="00553E61">
        <w:rPr>
          <w:lang w:val="en-US"/>
        </w:rPr>
        <w:t>the element were demographic and social pr</w:t>
      </w:r>
      <w:r>
        <w:rPr>
          <w:lang w:val="en-US"/>
        </w:rPr>
        <w:t xml:space="preserve">oblems such as </w:t>
      </w:r>
      <w:r w:rsidR="003C26E7">
        <w:rPr>
          <w:lang w:val="en-US"/>
        </w:rPr>
        <w:t xml:space="preserve">the </w:t>
      </w:r>
      <w:r>
        <w:rPr>
          <w:lang w:val="en-US"/>
        </w:rPr>
        <w:t xml:space="preserve">aging of villagers, </w:t>
      </w:r>
      <w:r w:rsidR="003C26E7">
        <w:rPr>
          <w:lang w:val="en-US"/>
        </w:rPr>
        <w:t xml:space="preserve">a </w:t>
      </w:r>
      <w:r>
        <w:rPr>
          <w:lang w:val="en-US"/>
        </w:rPr>
        <w:t xml:space="preserve">lack of jobs, and, as </w:t>
      </w:r>
      <w:r w:rsidR="003C26E7">
        <w:rPr>
          <w:lang w:val="en-US"/>
        </w:rPr>
        <w:t xml:space="preserve">a </w:t>
      </w:r>
      <w:r w:rsidRPr="00553E61">
        <w:rPr>
          <w:lang w:val="en-US"/>
        </w:rPr>
        <w:t>consequence</w:t>
      </w:r>
      <w:r>
        <w:rPr>
          <w:lang w:val="en-US"/>
        </w:rPr>
        <w:t>,</w:t>
      </w:r>
      <w:r w:rsidRPr="00553E61">
        <w:rPr>
          <w:lang w:val="en-US"/>
        </w:rPr>
        <w:t xml:space="preserve"> the </w:t>
      </w:r>
      <w:r w:rsidR="003C26E7">
        <w:rPr>
          <w:lang w:val="en-US"/>
        </w:rPr>
        <w:t>movement</w:t>
      </w:r>
      <w:r w:rsidR="003C26E7" w:rsidRPr="00553E61">
        <w:rPr>
          <w:lang w:val="en-US"/>
        </w:rPr>
        <w:t xml:space="preserve"> </w:t>
      </w:r>
      <w:r w:rsidRPr="00553E61">
        <w:rPr>
          <w:lang w:val="en-US"/>
        </w:rPr>
        <w:t xml:space="preserve">of young people to </w:t>
      </w:r>
      <w:r>
        <w:rPr>
          <w:lang w:val="en-US"/>
        </w:rPr>
        <w:t>urban areas</w:t>
      </w:r>
      <w:r w:rsidRPr="00553E61">
        <w:rPr>
          <w:lang w:val="en-US"/>
        </w:rPr>
        <w:t xml:space="preserve">. </w:t>
      </w:r>
      <w:r w:rsidR="003C26E7">
        <w:rPr>
          <w:lang w:val="en-US"/>
        </w:rPr>
        <w:t xml:space="preserve">Following the </w:t>
      </w:r>
      <w:r w:rsidRPr="00553E61">
        <w:rPr>
          <w:lang w:val="en-US"/>
        </w:rPr>
        <w:t xml:space="preserve">inscription, </w:t>
      </w:r>
      <w:r w:rsidR="003C26E7">
        <w:rPr>
          <w:lang w:val="en-US"/>
        </w:rPr>
        <w:t xml:space="preserve">the </w:t>
      </w:r>
      <w:r w:rsidRPr="00553E61">
        <w:rPr>
          <w:lang w:val="en-US"/>
        </w:rPr>
        <w:t>social and economic cl</w:t>
      </w:r>
      <w:r>
        <w:rPr>
          <w:lang w:val="en-US"/>
        </w:rPr>
        <w:t xml:space="preserve">imate in the </w:t>
      </w:r>
      <w:proofErr w:type="spellStart"/>
      <w:r>
        <w:rPr>
          <w:lang w:val="en-US"/>
        </w:rPr>
        <w:t>Semezhava</w:t>
      </w:r>
      <w:proofErr w:type="spellEnd"/>
      <w:r>
        <w:rPr>
          <w:lang w:val="en-US"/>
        </w:rPr>
        <w:t xml:space="preserve"> village h</w:t>
      </w:r>
      <w:r w:rsidRPr="00553E61">
        <w:rPr>
          <w:lang w:val="en-US"/>
        </w:rPr>
        <w:t xml:space="preserve">as improved due to the development of </w:t>
      </w:r>
      <w:r w:rsidR="003C26E7">
        <w:rPr>
          <w:lang w:val="en-US"/>
        </w:rPr>
        <w:t xml:space="preserve">the </w:t>
      </w:r>
      <w:r w:rsidRPr="00553E61">
        <w:rPr>
          <w:lang w:val="en-US"/>
        </w:rPr>
        <w:t>local agricultural industry</w:t>
      </w:r>
      <w:r w:rsidR="003C26E7">
        <w:rPr>
          <w:lang w:val="en-US"/>
        </w:rPr>
        <w:t>.</w:t>
      </w:r>
      <w:r w:rsidRPr="00553E61">
        <w:rPr>
          <w:lang w:val="en-US"/>
        </w:rPr>
        <w:t xml:space="preserve"> </w:t>
      </w:r>
      <w:r w:rsidR="003C26E7">
        <w:rPr>
          <w:lang w:val="en-US"/>
        </w:rPr>
        <w:t>H</w:t>
      </w:r>
      <w:r w:rsidR="003C26E7" w:rsidRPr="00553E61">
        <w:rPr>
          <w:lang w:val="en-US"/>
        </w:rPr>
        <w:t>owever</w:t>
      </w:r>
      <w:r w:rsidR="003C26E7">
        <w:rPr>
          <w:lang w:val="en-US"/>
        </w:rPr>
        <w:t>,</w:t>
      </w:r>
      <w:r w:rsidR="003C26E7" w:rsidRPr="00553E61">
        <w:rPr>
          <w:lang w:val="en-US"/>
        </w:rPr>
        <w:t xml:space="preserve"> </w:t>
      </w:r>
      <w:r w:rsidRPr="00553E61">
        <w:rPr>
          <w:lang w:val="en-US"/>
        </w:rPr>
        <w:t xml:space="preserve">demographic problems are still relevant, and </w:t>
      </w:r>
      <w:r w:rsidR="003C26E7">
        <w:rPr>
          <w:lang w:val="en-US"/>
        </w:rPr>
        <w:t xml:space="preserve">the </w:t>
      </w:r>
      <w:r w:rsidRPr="00553E61">
        <w:rPr>
          <w:lang w:val="en-US"/>
        </w:rPr>
        <w:t xml:space="preserve">situation remains critical. Another identified </w:t>
      </w:r>
      <w:r>
        <w:rPr>
          <w:lang w:val="en-US"/>
        </w:rPr>
        <w:t>threat</w:t>
      </w:r>
      <w:r w:rsidRPr="00553E61">
        <w:rPr>
          <w:lang w:val="en-US"/>
        </w:rPr>
        <w:t xml:space="preserve"> is </w:t>
      </w:r>
      <w:proofErr w:type="spellStart"/>
      <w:r w:rsidR="003C26E7" w:rsidRPr="00553E61">
        <w:rPr>
          <w:lang w:val="en-US"/>
        </w:rPr>
        <w:t>folklori</w:t>
      </w:r>
      <w:r w:rsidR="003C26E7">
        <w:rPr>
          <w:lang w:val="en-US"/>
        </w:rPr>
        <w:t>z</w:t>
      </w:r>
      <w:r w:rsidR="003C26E7" w:rsidRPr="00553E61">
        <w:rPr>
          <w:lang w:val="en-US"/>
        </w:rPr>
        <w:t>ation</w:t>
      </w:r>
      <w:proofErr w:type="spellEnd"/>
      <w:r w:rsidRPr="00553E61">
        <w:rPr>
          <w:lang w:val="en-US"/>
        </w:rPr>
        <w:t xml:space="preserve">, as attention from </w:t>
      </w:r>
      <w:r w:rsidR="003C26E7">
        <w:rPr>
          <w:lang w:val="en-US"/>
        </w:rPr>
        <w:t xml:space="preserve">the </w:t>
      </w:r>
      <w:r w:rsidRPr="00553E61">
        <w:rPr>
          <w:lang w:val="en-US"/>
        </w:rPr>
        <w:t xml:space="preserve">mass media and </w:t>
      </w:r>
      <w:r w:rsidR="003C26E7">
        <w:rPr>
          <w:lang w:val="en-US"/>
        </w:rPr>
        <w:t xml:space="preserve">the </w:t>
      </w:r>
      <w:r w:rsidRPr="00553E61">
        <w:rPr>
          <w:lang w:val="en-US"/>
        </w:rPr>
        <w:t xml:space="preserve">development of tourism </w:t>
      </w:r>
      <w:r>
        <w:rPr>
          <w:lang w:val="en-US"/>
        </w:rPr>
        <w:t xml:space="preserve">has pushed </w:t>
      </w:r>
      <w:r w:rsidRPr="00553E61">
        <w:rPr>
          <w:lang w:val="en-US"/>
        </w:rPr>
        <w:t xml:space="preserve">local officials to impose scenic forms of performance </w:t>
      </w:r>
      <w:r>
        <w:rPr>
          <w:lang w:val="en-US"/>
        </w:rPr>
        <w:t xml:space="preserve">of the </w:t>
      </w:r>
      <w:r w:rsidRPr="00553E61">
        <w:rPr>
          <w:lang w:val="en-US"/>
        </w:rPr>
        <w:t xml:space="preserve">rite. </w:t>
      </w:r>
      <w:r w:rsidR="003C26E7">
        <w:rPr>
          <w:lang w:val="en-US"/>
        </w:rPr>
        <w:t>T</w:t>
      </w:r>
      <w:r>
        <w:rPr>
          <w:lang w:val="en-US"/>
        </w:rPr>
        <w:t xml:space="preserve">he report </w:t>
      </w:r>
      <w:r w:rsidR="003C26E7">
        <w:rPr>
          <w:lang w:val="en-US"/>
        </w:rPr>
        <w:t>suggests that this could</w:t>
      </w:r>
      <w:r w:rsidR="003C26E7" w:rsidRPr="00553E61">
        <w:rPr>
          <w:lang w:val="en-US"/>
        </w:rPr>
        <w:t xml:space="preserve"> </w:t>
      </w:r>
      <w:r>
        <w:rPr>
          <w:lang w:val="en-US"/>
        </w:rPr>
        <w:t xml:space="preserve">potentially </w:t>
      </w:r>
      <w:r w:rsidRPr="00553E61">
        <w:rPr>
          <w:lang w:val="en-US"/>
        </w:rPr>
        <w:t xml:space="preserve">lead to </w:t>
      </w:r>
      <w:r w:rsidR="003C26E7">
        <w:rPr>
          <w:lang w:val="en-US"/>
        </w:rPr>
        <w:t>the</w:t>
      </w:r>
      <w:r w:rsidR="003C26E7" w:rsidRPr="00553E61">
        <w:rPr>
          <w:lang w:val="en-US"/>
        </w:rPr>
        <w:t xml:space="preserve"> </w:t>
      </w:r>
      <w:proofErr w:type="spellStart"/>
      <w:r>
        <w:rPr>
          <w:lang w:val="en-US"/>
        </w:rPr>
        <w:t>de</w:t>
      </w:r>
      <w:r w:rsidRPr="00553E61">
        <w:rPr>
          <w:lang w:val="en-US"/>
        </w:rPr>
        <w:t>context</w:t>
      </w:r>
      <w:r>
        <w:rPr>
          <w:lang w:val="en-US"/>
        </w:rPr>
        <w:t>ualization</w:t>
      </w:r>
      <w:proofErr w:type="spellEnd"/>
      <w:r w:rsidRPr="00553E61">
        <w:rPr>
          <w:lang w:val="en-US"/>
        </w:rPr>
        <w:t xml:space="preserve"> of the rite. Resistance to such </w:t>
      </w:r>
      <w:r w:rsidR="003C26E7">
        <w:rPr>
          <w:lang w:val="en-US"/>
        </w:rPr>
        <w:t xml:space="preserve">a </w:t>
      </w:r>
      <w:r w:rsidRPr="00553E61">
        <w:rPr>
          <w:lang w:val="en-US"/>
        </w:rPr>
        <w:t xml:space="preserve">tendency </w:t>
      </w:r>
      <w:proofErr w:type="gramStart"/>
      <w:r w:rsidRPr="00553E61">
        <w:rPr>
          <w:lang w:val="en-US"/>
        </w:rPr>
        <w:t>is strongly advocated</w:t>
      </w:r>
      <w:proofErr w:type="gramEnd"/>
      <w:r w:rsidRPr="00553E61">
        <w:rPr>
          <w:lang w:val="en-US"/>
        </w:rPr>
        <w:t xml:space="preserve"> </w:t>
      </w:r>
      <w:r w:rsidR="003C26E7">
        <w:rPr>
          <w:lang w:val="en-US"/>
        </w:rPr>
        <w:t xml:space="preserve">for </w:t>
      </w:r>
      <w:r w:rsidRPr="00553E61">
        <w:rPr>
          <w:lang w:val="en-US"/>
        </w:rPr>
        <w:t>by activists</w:t>
      </w:r>
      <w:r w:rsidR="003C26E7">
        <w:rPr>
          <w:lang w:val="en-US"/>
        </w:rPr>
        <w:t xml:space="preserve"> in</w:t>
      </w:r>
      <w:r w:rsidRPr="00553E61">
        <w:rPr>
          <w:lang w:val="en-US"/>
        </w:rPr>
        <w:t xml:space="preserve"> the community, and they now are developing a code of ethics, which would con</w:t>
      </w:r>
      <w:r>
        <w:rPr>
          <w:lang w:val="en-US"/>
        </w:rPr>
        <w:t>tain rules of behavior for the</w:t>
      </w:r>
      <w:r w:rsidRPr="00553E61">
        <w:rPr>
          <w:lang w:val="en-US"/>
        </w:rPr>
        <w:t xml:space="preserve"> community, other stakeholders and tourists. Overall, the viability of the element has improved due to </w:t>
      </w:r>
      <w:r>
        <w:rPr>
          <w:lang w:val="en-US"/>
        </w:rPr>
        <w:t xml:space="preserve">the </w:t>
      </w:r>
      <w:r w:rsidRPr="00553E61">
        <w:rPr>
          <w:lang w:val="en-US"/>
        </w:rPr>
        <w:t xml:space="preserve">safeguarding activities </w:t>
      </w:r>
      <w:r>
        <w:rPr>
          <w:lang w:val="en-US"/>
        </w:rPr>
        <w:t xml:space="preserve">implemented by </w:t>
      </w:r>
      <w:r w:rsidRPr="00553E61">
        <w:rPr>
          <w:lang w:val="en-US"/>
        </w:rPr>
        <w:t xml:space="preserve">various stakeholders. </w:t>
      </w:r>
      <w:r w:rsidRPr="00553E61">
        <w:rPr>
          <w:bCs/>
          <w:lang w:val="en-US"/>
        </w:rPr>
        <w:t xml:space="preserve">The </w:t>
      </w:r>
      <w:r>
        <w:rPr>
          <w:bCs/>
          <w:lang w:val="en-US"/>
        </w:rPr>
        <w:t xml:space="preserve">Minsk Regional Curatorial Centre </w:t>
      </w:r>
      <w:r w:rsidRPr="00553E61">
        <w:rPr>
          <w:lang w:val="en-US"/>
        </w:rPr>
        <w:t>monitor</w:t>
      </w:r>
      <w:r w:rsidR="003C26E7">
        <w:rPr>
          <w:lang w:val="en-US"/>
        </w:rPr>
        <w:t>s</w:t>
      </w:r>
      <w:r>
        <w:rPr>
          <w:lang w:val="en-US"/>
        </w:rPr>
        <w:t xml:space="preserve"> the viability of the elements </w:t>
      </w:r>
      <w:r w:rsidR="003C26E7">
        <w:rPr>
          <w:lang w:val="en-US"/>
        </w:rPr>
        <w:t xml:space="preserve">on an annual basis </w:t>
      </w:r>
      <w:r>
        <w:rPr>
          <w:lang w:val="en-US"/>
        </w:rPr>
        <w:t xml:space="preserve">and </w:t>
      </w:r>
      <w:r w:rsidRPr="00553E61">
        <w:rPr>
          <w:lang w:val="en-US"/>
        </w:rPr>
        <w:t xml:space="preserve">a survey </w:t>
      </w:r>
      <w:proofErr w:type="gramStart"/>
      <w:r w:rsidRPr="00553E61">
        <w:rPr>
          <w:lang w:val="en-US"/>
        </w:rPr>
        <w:t>is carried</w:t>
      </w:r>
      <w:proofErr w:type="gramEnd"/>
      <w:r w:rsidRPr="00553E61">
        <w:rPr>
          <w:lang w:val="en-US"/>
        </w:rPr>
        <w:t xml:space="preserve"> out </w:t>
      </w:r>
      <w:r>
        <w:rPr>
          <w:lang w:val="en-US"/>
        </w:rPr>
        <w:t xml:space="preserve">every year </w:t>
      </w:r>
      <w:r w:rsidRPr="00553E61">
        <w:rPr>
          <w:lang w:val="en-US"/>
        </w:rPr>
        <w:t>to identify risks and problems</w:t>
      </w:r>
      <w:r w:rsidR="003C26E7">
        <w:rPr>
          <w:lang w:val="en-US"/>
        </w:rPr>
        <w:t>;</w:t>
      </w:r>
      <w:r>
        <w:rPr>
          <w:lang w:val="en-US"/>
        </w:rPr>
        <w:t xml:space="preserve"> all</w:t>
      </w:r>
      <w:r w:rsidR="003C26E7">
        <w:rPr>
          <w:lang w:val="en-US"/>
        </w:rPr>
        <w:t xml:space="preserve"> the</w:t>
      </w:r>
      <w:r>
        <w:rPr>
          <w:lang w:val="en-US"/>
        </w:rPr>
        <w:t xml:space="preserve"> information is made available in the National Intangible Cultural Heritage Inventory</w:t>
      </w:r>
      <w:r w:rsidRPr="00553E61">
        <w:rPr>
          <w:lang w:val="en-US"/>
        </w:rPr>
        <w:t>.</w:t>
      </w:r>
    </w:p>
    <w:p w14:paraId="7239ED00" w14:textId="5FF2C0FD" w:rsidR="00A746B5" w:rsidRPr="0063545B" w:rsidRDefault="0063545B" w:rsidP="0063545B">
      <w:pPr>
        <w:pStyle w:val="Marge"/>
        <w:keepNext/>
        <w:numPr>
          <w:ilvl w:val="0"/>
          <w:numId w:val="2"/>
        </w:numPr>
        <w:tabs>
          <w:tab w:val="clear" w:pos="567"/>
        </w:tabs>
        <w:autoSpaceDE w:val="0"/>
        <w:autoSpaceDN w:val="0"/>
        <w:adjustRightInd w:val="0"/>
        <w:spacing w:after="120"/>
        <w:ind w:left="567" w:hanging="567"/>
        <w:rPr>
          <w:lang w:val="en-US"/>
        </w:rPr>
      </w:pPr>
      <w:r w:rsidRPr="00553E61">
        <w:rPr>
          <w:lang w:val="en-US"/>
        </w:rPr>
        <w:t xml:space="preserve">The Committee may </w:t>
      </w:r>
      <w:r w:rsidRPr="00553E61">
        <w:rPr>
          <w:bCs/>
          <w:lang w:val="en-US"/>
        </w:rPr>
        <w:t>wish</w:t>
      </w:r>
      <w:r w:rsidRPr="00553E61">
        <w:rPr>
          <w:lang w:val="en-US"/>
        </w:rPr>
        <w:t xml:space="preserve"> to adopt the following decision:</w:t>
      </w:r>
    </w:p>
    <w:p w14:paraId="33461C6D" w14:textId="77777777" w:rsidR="00A746B5" w:rsidRDefault="00A746B5" w:rsidP="006E7A6E">
      <w:pPr>
        <w:pStyle w:val="Heading4"/>
        <w:spacing w:before="240"/>
        <w:ind w:left="567"/>
        <w:rPr>
          <w:rFonts w:eastAsia="SimSun"/>
        </w:rPr>
      </w:pPr>
      <w:bookmarkStart w:id="2" w:name="_DRAFT_DECISION_13.COM_1"/>
      <w:bookmarkEnd w:id="2"/>
      <w:r w:rsidRPr="00A746B5">
        <w:rPr>
          <w:rFonts w:eastAsia="SimSun"/>
        </w:rPr>
        <w:t>DRAFT DECISION 13.COM 7.b</w:t>
      </w:r>
      <w:r>
        <w:rPr>
          <w:rFonts w:eastAsia="SimSun"/>
        </w:rPr>
        <w:t>.2</w:t>
      </w:r>
      <w:r w:rsidR="002D23AB">
        <w:rPr>
          <w:rFonts w:eastAsia="SimSun"/>
        </w:rPr>
        <w:tab/>
      </w:r>
      <w:r w:rsidR="002D23AB" w:rsidRPr="002E373B">
        <w:rPr>
          <w:noProof/>
          <w:snapToGrid/>
          <w:szCs w:val="22"/>
          <w:lang w:val="en-US" w:eastAsia="ko-KR"/>
        </w:rPr>
        <w:drawing>
          <wp:inline distT="0" distB="0" distL="0" distR="0" wp14:anchorId="215D7E45" wp14:editId="1AC1F050">
            <wp:extent cx="103505" cy="103505"/>
            <wp:effectExtent l="0" t="0" r="0" b="0"/>
            <wp:docPr id="5" name="Picture 5" descr="Return to to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23BD4C27" w14:textId="77777777" w:rsidR="00A746B5" w:rsidRPr="00285BB4" w:rsidRDefault="00A746B5" w:rsidP="00A746B5">
      <w:pPr>
        <w:pStyle w:val="COMPreambulaDecisions"/>
        <w:rPr>
          <w:rFonts w:eastAsia="SimSun"/>
        </w:rPr>
      </w:pPr>
      <w:r w:rsidRPr="00285BB4">
        <w:t>The Committee,</w:t>
      </w:r>
    </w:p>
    <w:p w14:paraId="301F43BE" w14:textId="40A1CEB2" w:rsidR="00C851B4" w:rsidRPr="00C851B4" w:rsidRDefault="00C851B4" w:rsidP="00C32A90">
      <w:pPr>
        <w:pStyle w:val="Para"/>
        <w:numPr>
          <w:ilvl w:val="0"/>
          <w:numId w:val="15"/>
        </w:numPr>
        <w:tabs>
          <w:tab w:val="left" w:pos="1134"/>
        </w:tabs>
        <w:spacing w:line="240" w:lineRule="auto"/>
        <w:ind w:left="1134" w:hanging="567"/>
        <w:rPr>
          <w:rFonts w:cs="Arial"/>
          <w:sz w:val="22"/>
          <w:szCs w:val="22"/>
          <w:lang w:val="en-US"/>
        </w:rPr>
      </w:pPr>
      <w:r w:rsidRPr="00C851B4">
        <w:rPr>
          <w:rFonts w:cs="Arial"/>
          <w:sz w:val="22"/>
          <w:szCs w:val="22"/>
          <w:u w:val="single"/>
          <w:lang w:val="en-US"/>
        </w:rPr>
        <w:t>Having examined</w:t>
      </w:r>
      <w:r w:rsidRPr="00C851B4">
        <w:rPr>
          <w:rFonts w:cs="Arial"/>
          <w:sz w:val="22"/>
          <w:szCs w:val="22"/>
          <w:lang w:val="en-US"/>
        </w:rPr>
        <w:t xml:space="preserve"> document </w:t>
      </w:r>
      <w:r w:rsidR="00A172CB">
        <w:rPr>
          <w:rFonts w:cs="Arial"/>
          <w:sz w:val="22"/>
          <w:szCs w:val="22"/>
          <w:lang w:val="en-US"/>
        </w:rPr>
        <w:t>ITH/18/</w:t>
      </w:r>
      <w:r w:rsidR="00A172CB" w:rsidRPr="00A172CB">
        <w:rPr>
          <w:rFonts w:cs="Arial"/>
          <w:sz w:val="22"/>
          <w:szCs w:val="22"/>
          <w:lang w:val="en-US"/>
        </w:rPr>
        <w:t>13.COM/7.b,</w:t>
      </w:r>
    </w:p>
    <w:p w14:paraId="3A76A61E" w14:textId="14F37A98" w:rsidR="00C851B4" w:rsidRPr="00C851B4" w:rsidRDefault="00C851B4" w:rsidP="00C32A90">
      <w:pPr>
        <w:pStyle w:val="Para"/>
        <w:numPr>
          <w:ilvl w:val="0"/>
          <w:numId w:val="15"/>
        </w:numPr>
        <w:tabs>
          <w:tab w:val="left" w:pos="1134"/>
        </w:tabs>
        <w:spacing w:line="240" w:lineRule="auto"/>
        <w:ind w:left="1134" w:hanging="567"/>
        <w:rPr>
          <w:rFonts w:cs="Arial"/>
          <w:sz w:val="22"/>
          <w:szCs w:val="22"/>
          <w:lang w:val="en-US"/>
        </w:rPr>
      </w:pPr>
      <w:r w:rsidRPr="00C851B4">
        <w:rPr>
          <w:rFonts w:cs="Arial"/>
          <w:sz w:val="22"/>
          <w:szCs w:val="22"/>
          <w:u w:val="single"/>
          <w:lang w:val="en-US"/>
        </w:rPr>
        <w:t>Recalling</w:t>
      </w:r>
      <w:r w:rsidRPr="00C851B4">
        <w:rPr>
          <w:rFonts w:cs="Arial"/>
          <w:sz w:val="22"/>
          <w:szCs w:val="22"/>
          <w:lang w:val="en-US"/>
        </w:rPr>
        <w:t xml:space="preserve"> Chapter V of the Operational Directives and its Decisions </w:t>
      </w:r>
      <w:hyperlink r:id="rId39" w:history="1">
        <w:r w:rsidRPr="00C851B4">
          <w:rPr>
            <w:rStyle w:val="Hyperlink"/>
            <w:rFonts w:cs="Arial"/>
            <w:sz w:val="22"/>
            <w:szCs w:val="22"/>
            <w:lang w:val="en-US"/>
          </w:rPr>
          <w:t>4.COM 14.01</w:t>
        </w:r>
      </w:hyperlink>
      <w:r>
        <w:rPr>
          <w:rFonts w:cs="Arial"/>
          <w:sz w:val="22"/>
          <w:szCs w:val="22"/>
          <w:lang w:val="en-US"/>
        </w:rPr>
        <w:t xml:space="preserve">, </w:t>
      </w:r>
      <w:hyperlink r:id="rId40" w:history="1">
        <w:r w:rsidRPr="00C851B4">
          <w:rPr>
            <w:rStyle w:val="Hyperlink"/>
            <w:rFonts w:cs="Arial"/>
            <w:sz w:val="22"/>
            <w:szCs w:val="22"/>
            <w:lang w:val="en-US"/>
          </w:rPr>
          <w:t>6.CO</w:t>
        </w:r>
        <w:r w:rsidR="003D60FD">
          <w:rPr>
            <w:rStyle w:val="Hyperlink"/>
            <w:rFonts w:cs="Arial"/>
            <w:sz w:val="22"/>
            <w:szCs w:val="22"/>
            <w:lang w:val="en-US"/>
          </w:rPr>
          <w:t>M </w:t>
        </w:r>
        <w:r w:rsidRPr="00C851B4">
          <w:rPr>
            <w:rStyle w:val="Hyperlink"/>
            <w:rFonts w:cs="Arial"/>
            <w:sz w:val="22"/>
            <w:szCs w:val="22"/>
            <w:lang w:val="en-US"/>
          </w:rPr>
          <w:t>11</w:t>
        </w:r>
      </w:hyperlink>
      <w:r>
        <w:rPr>
          <w:rFonts w:cs="Arial"/>
          <w:sz w:val="22"/>
          <w:szCs w:val="22"/>
          <w:lang w:val="en-US"/>
        </w:rPr>
        <w:t xml:space="preserve"> and </w:t>
      </w:r>
      <w:hyperlink r:id="rId41" w:history="1">
        <w:r w:rsidR="003D60FD">
          <w:rPr>
            <w:rStyle w:val="Hyperlink"/>
            <w:rFonts w:cs="Arial"/>
            <w:sz w:val="22"/>
            <w:szCs w:val="22"/>
            <w:lang w:val="en-US"/>
          </w:rPr>
          <w:t>9.COM </w:t>
        </w:r>
        <w:r w:rsidRPr="00C851B4">
          <w:rPr>
            <w:rStyle w:val="Hyperlink"/>
            <w:rFonts w:cs="Arial"/>
            <w:sz w:val="22"/>
            <w:szCs w:val="22"/>
            <w:lang w:val="en-US"/>
          </w:rPr>
          <w:t>5.b.1</w:t>
        </w:r>
      </w:hyperlink>
      <w:r w:rsidRPr="00C851B4">
        <w:rPr>
          <w:rFonts w:cs="Arial"/>
          <w:sz w:val="22"/>
          <w:szCs w:val="22"/>
          <w:lang w:val="en-US"/>
        </w:rPr>
        <w:t>,</w:t>
      </w:r>
    </w:p>
    <w:p w14:paraId="74CF9B6C" w14:textId="77777777" w:rsidR="00C851B4" w:rsidRPr="00C851B4" w:rsidRDefault="00C851B4" w:rsidP="00C32A90">
      <w:pPr>
        <w:pStyle w:val="Para"/>
        <w:numPr>
          <w:ilvl w:val="0"/>
          <w:numId w:val="15"/>
        </w:numPr>
        <w:tabs>
          <w:tab w:val="left" w:pos="1134"/>
        </w:tabs>
        <w:spacing w:line="240" w:lineRule="auto"/>
        <w:ind w:left="1134" w:hanging="567"/>
        <w:rPr>
          <w:rFonts w:cs="Arial"/>
          <w:sz w:val="22"/>
          <w:szCs w:val="22"/>
          <w:lang w:val="en-US"/>
        </w:rPr>
      </w:pPr>
      <w:r w:rsidRPr="00C851B4">
        <w:rPr>
          <w:rFonts w:cs="Arial"/>
          <w:sz w:val="22"/>
          <w:szCs w:val="22"/>
          <w:u w:val="single"/>
          <w:lang w:val="en-US"/>
        </w:rPr>
        <w:t>Expresses its thanks</w:t>
      </w:r>
      <w:r w:rsidRPr="00C851B4">
        <w:rPr>
          <w:rFonts w:cs="Arial"/>
          <w:sz w:val="22"/>
          <w:szCs w:val="22"/>
          <w:lang w:val="en-US"/>
        </w:rPr>
        <w:t xml:space="preserve"> to </w:t>
      </w:r>
      <w:r w:rsidRPr="00C851B4">
        <w:rPr>
          <w:bCs/>
          <w:sz w:val="22"/>
          <w:szCs w:val="22"/>
          <w:lang w:val="en-US"/>
        </w:rPr>
        <w:t>Belarus</w:t>
      </w:r>
      <w:r w:rsidRPr="00C851B4">
        <w:rPr>
          <w:rFonts w:cs="Arial"/>
          <w:sz w:val="22"/>
          <w:szCs w:val="22"/>
          <w:lang w:val="en-US"/>
        </w:rPr>
        <w:t xml:space="preserve"> for submitting, on time, its </w:t>
      </w:r>
      <w:r w:rsidR="00DF4C62">
        <w:rPr>
          <w:rFonts w:cs="Arial"/>
          <w:sz w:val="22"/>
          <w:szCs w:val="22"/>
          <w:lang w:val="en-US"/>
        </w:rPr>
        <w:t xml:space="preserve">third </w:t>
      </w:r>
      <w:r w:rsidRPr="00C851B4">
        <w:rPr>
          <w:rFonts w:cs="Arial"/>
          <w:sz w:val="22"/>
          <w:szCs w:val="22"/>
          <w:lang w:val="en-US"/>
        </w:rPr>
        <w:t xml:space="preserve">report on the </w:t>
      </w:r>
      <w:r w:rsidRPr="00C851B4">
        <w:rPr>
          <w:rFonts w:cs="Arial"/>
          <w:bCs/>
          <w:sz w:val="22"/>
          <w:szCs w:val="22"/>
          <w:lang w:val="en-US"/>
        </w:rPr>
        <w:t xml:space="preserve">status of the </w:t>
      </w:r>
      <w:r w:rsidRPr="00C851B4">
        <w:rPr>
          <w:rFonts w:cs="Arial"/>
          <w:sz w:val="22"/>
          <w:szCs w:val="22"/>
          <w:lang w:val="en-US"/>
        </w:rPr>
        <w:t>element ‘</w:t>
      </w:r>
      <w:r w:rsidRPr="00C851B4">
        <w:rPr>
          <w:sz w:val="22"/>
          <w:szCs w:val="22"/>
          <w:lang w:val="en-US"/>
        </w:rPr>
        <w:t xml:space="preserve">Rite of the </w:t>
      </w:r>
      <w:proofErr w:type="spellStart"/>
      <w:r w:rsidRPr="00C851B4">
        <w:rPr>
          <w:sz w:val="22"/>
          <w:szCs w:val="22"/>
          <w:lang w:val="en-US"/>
        </w:rPr>
        <w:t>Kalyady</w:t>
      </w:r>
      <w:proofErr w:type="spellEnd"/>
      <w:r w:rsidRPr="00C851B4">
        <w:rPr>
          <w:sz w:val="22"/>
          <w:szCs w:val="22"/>
          <w:lang w:val="en-US"/>
        </w:rPr>
        <w:t xml:space="preserve"> Tsars (Christmas Tsars)</w:t>
      </w:r>
      <w:r w:rsidRPr="00C851B4">
        <w:rPr>
          <w:rFonts w:cs="Arial"/>
          <w:sz w:val="22"/>
          <w:szCs w:val="22"/>
          <w:lang w:val="en-US"/>
        </w:rPr>
        <w:t>’, inscribed</w:t>
      </w:r>
      <w:r w:rsidRPr="00C851B4">
        <w:rPr>
          <w:rFonts w:cs="Arial"/>
          <w:bCs/>
          <w:sz w:val="22"/>
          <w:szCs w:val="22"/>
          <w:lang w:val="en-US"/>
        </w:rPr>
        <w:t xml:space="preserve"> in 2009 on the List of Intangible Cultural Heritage in Need of Urgent Safeguarding;</w:t>
      </w:r>
    </w:p>
    <w:p w14:paraId="5B8A65DC" w14:textId="2D0C644F" w:rsidR="00C851B4" w:rsidRPr="00C851B4" w:rsidRDefault="00C851B4" w:rsidP="00C32A90">
      <w:pPr>
        <w:pStyle w:val="Para"/>
        <w:numPr>
          <w:ilvl w:val="0"/>
          <w:numId w:val="15"/>
        </w:numPr>
        <w:tabs>
          <w:tab w:val="left" w:pos="1134"/>
        </w:tabs>
        <w:spacing w:line="240" w:lineRule="auto"/>
        <w:ind w:left="1134" w:hanging="567"/>
        <w:rPr>
          <w:rFonts w:cs="Arial"/>
          <w:sz w:val="22"/>
          <w:szCs w:val="22"/>
          <w:lang w:val="en-US"/>
        </w:rPr>
      </w:pPr>
      <w:r w:rsidRPr="00C851B4">
        <w:rPr>
          <w:rFonts w:cs="Arial"/>
          <w:sz w:val="22"/>
          <w:szCs w:val="22"/>
          <w:u w:val="single"/>
          <w:lang w:val="en-US"/>
        </w:rPr>
        <w:t>Takes note</w:t>
      </w:r>
      <w:r w:rsidRPr="00C851B4">
        <w:rPr>
          <w:rFonts w:cs="Arial"/>
          <w:sz w:val="22"/>
          <w:szCs w:val="22"/>
          <w:lang w:val="en-US"/>
        </w:rPr>
        <w:t xml:space="preserve"> of the continued efforts undertaken by </w:t>
      </w:r>
      <w:r w:rsidRPr="00C851B4">
        <w:rPr>
          <w:bCs/>
          <w:sz w:val="22"/>
          <w:szCs w:val="22"/>
          <w:lang w:val="en-US"/>
        </w:rPr>
        <w:t>Belarus</w:t>
      </w:r>
      <w:r w:rsidRPr="00C851B4">
        <w:rPr>
          <w:rFonts w:cs="Arial"/>
          <w:sz w:val="22"/>
          <w:szCs w:val="22"/>
          <w:lang w:val="en-US"/>
        </w:rPr>
        <w:t xml:space="preserve"> to safeguard the element and,</w:t>
      </w:r>
      <w:r w:rsidR="007D2296">
        <w:rPr>
          <w:rFonts w:cs="Arial"/>
          <w:sz w:val="22"/>
          <w:szCs w:val="22"/>
          <w:lang w:val="en-US"/>
        </w:rPr>
        <w:t xml:space="preserve"> </w:t>
      </w:r>
      <w:r w:rsidRPr="00C851B4">
        <w:rPr>
          <w:rFonts w:cs="Arial"/>
          <w:sz w:val="22"/>
          <w:szCs w:val="22"/>
          <w:lang w:val="en-US"/>
        </w:rPr>
        <w:t xml:space="preserve">in particular, to </w:t>
      </w:r>
      <w:r w:rsidR="003C26E7" w:rsidRPr="00C851B4">
        <w:rPr>
          <w:rFonts w:cs="Arial"/>
          <w:sz w:val="22"/>
          <w:szCs w:val="22"/>
          <w:lang w:val="en-US"/>
        </w:rPr>
        <w:t>p</w:t>
      </w:r>
      <w:r w:rsidR="003C26E7">
        <w:rPr>
          <w:rFonts w:cs="Arial"/>
          <w:sz w:val="22"/>
          <w:szCs w:val="22"/>
          <w:lang w:val="en-US"/>
        </w:rPr>
        <w:t>lace</w:t>
      </w:r>
      <w:r w:rsidR="003C26E7" w:rsidRPr="00C851B4">
        <w:rPr>
          <w:rFonts w:cs="Arial"/>
          <w:sz w:val="22"/>
          <w:szCs w:val="22"/>
          <w:lang w:val="en-US"/>
        </w:rPr>
        <w:t xml:space="preserve"> </w:t>
      </w:r>
      <w:r w:rsidRPr="00C851B4">
        <w:rPr>
          <w:rFonts w:cs="Arial"/>
          <w:sz w:val="22"/>
          <w:szCs w:val="22"/>
          <w:lang w:val="en-US"/>
        </w:rPr>
        <w:t>community empowerment and capacity building at the center of safeguarding measures, to support transmission</w:t>
      </w:r>
      <w:r w:rsidR="003C26E7">
        <w:rPr>
          <w:rFonts w:cs="Arial"/>
          <w:sz w:val="22"/>
          <w:szCs w:val="22"/>
          <w:lang w:val="en-US"/>
        </w:rPr>
        <w:t>,</w:t>
      </w:r>
      <w:r w:rsidRPr="00C851B4">
        <w:rPr>
          <w:rFonts w:cs="Arial"/>
          <w:sz w:val="22"/>
          <w:szCs w:val="22"/>
          <w:lang w:val="en-US"/>
        </w:rPr>
        <w:t xml:space="preserve"> involve local education</w:t>
      </w:r>
      <w:r w:rsidR="003C26E7">
        <w:rPr>
          <w:rFonts w:cs="Arial"/>
          <w:sz w:val="22"/>
          <w:szCs w:val="22"/>
          <w:lang w:val="en-US"/>
        </w:rPr>
        <w:t>al</w:t>
      </w:r>
      <w:r w:rsidRPr="00C851B4">
        <w:rPr>
          <w:rFonts w:cs="Arial"/>
          <w:sz w:val="22"/>
          <w:szCs w:val="22"/>
          <w:lang w:val="en-US"/>
        </w:rPr>
        <w:t xml:space="preserve"> institutions and </w:t>
      </w:r>
      <w:r w:rsidR="0002671E">
        <w:rPr>
          <w:rFonts w:cs="Arial"/>
          <w:sz w:val="22"/>
          <w:szCs w:val="22"/>
          <w:lang w:val="en-US"/>
        </w:rPr>
        <w:t>c</w:t>
      </w:r>
      <w:r w:rsidRPr="00C851B4">
        <w:rPr>
          <w:rFonts w:cs="Arial"/>
          <w:sz w:val="22"/>
          <w:szCs w:val="22"/>
          <w:lang w:val="en-US"/>
        </w:rPr>
        <w:t xml:space="preserve">ultural </w:t>
      </w:r>
      <w:proofErr w:type="spellStart"/>
      <w:r w:rsidR="0002671E">
        <w:rPr>
          <w:rFonts w:cs="Arial"/>
          <w:sz w:val="22"/>
          <w:szCs w:val="22"/>
          <w:lang w:val="en-US"/>
        </w:rPr>
        <w:t>c</w:t>
      </w:r>
      <w:r w:rsidRPr="00C851B4">
        <w:rPr>
          <w:rFonts w:cs="Arial"/>
          <w:sz w:val="22"/>
          <w:szCs w:val="22"/>
          <w:lang w:val="en-US"/>
        </w:rPr>
        <w:t>entres</w:t>
      </w:r>
      <w:proofErr w:type="spellEnd"/>
      <w:r w:rsidRPr="00C851B4">
        <w:rPr>
          <w:rFonts w:cs="Arial"/>
          <w:sz w:val="22"/>
          <w:szCs w:val="22"/>
          <w:lang w:val="en-US"/>
        </w:rPr>
        <w:t xml:space="preserve"> in the safeguarding of the element and attract new young practitioners to the Rite of the </w:t>
      </w:r>
      <w:proofErr w:type="spellStart"/>
      <w:r w:rsidRPr="00C851B4">
        <w:rPr>
          <w:rFonts w:cs="Arial"/>
          <w:sz w:val="22"/>
          <w:szCs w:val="22"/>
          <w:lang w:val="en-US"/>
        </w:rPr>
        <w:t>Kalyady</w:t>
      </w:r>
      <w:proofErr w:type="spellEnd"/>
      <w:r w:rsidRPr="00C851B4">
        <w:rPr>
          <w:rFonts w:cs="Arial"/>
          <w:sz w:val="22"/>
          <w:szCs w:val="22"/>
          <w:lang w:val="en-US"/>
        </w:rPr>
        <w:t xml:space="preserve"> Tsars;</w:t>
      </w:r>
    </w:p>
    <w:p w14:paraId="67728ADA" w14:textId="61AB21CD" w:rsidR="00C851B4" w:rsidRPr="005C2F91" w:rsidRDefault="00C851B4" w:rsidP="00C32A90">
      <w:pPr>
        <w:pStyle w:val="Para"/>
        <w:numPr>
          <w:ilvl w:val="0"/>
          <w:numId w:val="15"/>
        </w:numPr>
        <w:tabs>
          <w:tab w:val="left" w:pos="1134"/>
        </w:tabs>
        <w:spacing w:line="240" w:lineRule="auto"/>
        <w:ind w:left="1134" w:hanging="567"/>
        <w:rPr>
          <w:rFonts w:cs="Arial"/>
          <w:sz w:val="22"/>
          <w:szCs w:val="22"/>
          <w:lang w:val="en-US"/>
        </w:rPr>
      </w:pPr>
      <w:r w:rsidRPr="005C2F91">
        <w:rPr>
          <w:rFonts w:cs="Arial"/>
          <w:sz w:val="22"/>
          <w:szCs w:val="22"/>
          <w:u w:val="single"/>
          <w:lang w:val="en-US"/>
        </w:rPr>
        <w:t>Invites</w:t>
      </w:r>
      <w:r w:rsidRPr="005C2F91">
        <w:rPr>
          <w:rFonts w:cs="Arial"/>
          <w:sz w:val="22"/>
          <w:szCs w:val="22"/>
          <w:lang w:val="en-US"/>
        </w:rPr>
        <w:t xml:space="preserve"> the State Party to pursue </w:t>
      </w:r>
      <w:r w:rsidR="00861D0A" w:rsidRPr="005C2F91">
        <w:rPr>
          <w:rFonts w:cs="Arial"/>
          <w:sz w:val="22"/>
          <w:szCs w:val="22"/>
          <w:lang w:val="en-US"/>
        </w:rPr>
        <w:t>its effort</w:t>
      </w:r>
      <w:r w:rsidR="003C26E7">
        <w:rPr>
          <w:rFonts w:cs="Arial"/>
          <w:sz w:val="22"/>
          <w:szCs w:val="22"/>
          <w:lang w:val="en-US"/>
        </w:rPr>
        <w:t>s</w:t>
      </w:r>
      <w:r w:rsidR="00861D0A" w:rsidRPr="005C2F91">
        <w:rPr>
          <w:rFonts w:cs="Arial"/>
          <w:sz w:val="22"/>
          <w:szCs w:val="22"/>
          <w:lang w:val="en-US"/>
        </w:rPr>
        <w:t xml:space="preserve"> </w:t>
      </w:r>
      <w:r w:rsidR="003C26E7">
        <w:rPr>
          <w:rFonts w:cs="Arial"/>
          <w:sz w:val="22"/>
          <w:szCs w:val="22"/>
          <w:lang w:val="en-US"/>
        </w:rPr>
        <w:t>to</w:t>
      </w:r>
      <w:r w:rsidR="00861D0A" w:rsidRPr="005C2F91">
        <w:rPr>
          <w:rFonts w:cs="Arial"/>
          <w:sz w:val="22"/>
          <w:szCs w:val="22"/>
          <w:lang w:val="en-US"/>
        </w:rPr>
        <w:t xml:space="preserve"> mak</w:t>
      </w:r>
      <w:r w:rsidR="003C26E7">
        <w:rPr>
          <w:rFonts w:cs="Arial"/>
          <w:sz w:val="22"/>
          <w:szCs w:val="22"/>
          <w:lang w:val="en-US"/>
        </w:rPr>
        <w:t>e</w:t>
      </w:r>
      <w:r w:rsidR="00861D0A" w:rsidRPr="005C2F91">
        <w:rPr>
          <w:rFonts w:cs="Arial"/>
          <w:sz w:val="22"/>
          <w:szCs w:val="22"/>
          <w:lang w:val="en-US"/>
        </w:rPr>
        <w:t xml:space="preserve"> the practice relevant in the local context, for example by</w:t>
      </w:r>
      <w:r w:rsidRPr="005C2F91">
        <w:rPr>
          <w:rFonts w:cs="Arial"/>
          <w:sz w:val="22"/>
          <w:szCs w:val="22"/>
          <w:lang w:val="en-US"/>
        </w:rPr>
        <w:t xml:space="preserve"> involving youth in inventorying and documentation processes, and to support the expressed wish of the community to exchange safeguarding experiences with other communities in</w:t>
      </w:r>
      <w:r w:rsidR="007D2296">
        <w:rPr>
          <w:rFonts w:cs="Arial"/>
          <w:sz w:val="22"/>
          <w:szCs w:val="22"/>
          <w:lang w:val="en-US"/>
        </w:rPr>
        <w:t xml:space="preserve"> different</w:t>
      </w:r>
      <w:r w:rsidRPr="005C2F91">
        <w:rPr>
          <w:rFonts w:cs="Arial"/>
          <w:sz w:val="22"/>
          <w:szCs w:val="22"/>
          <w:lang w:val="en-US"/>
        </w:rPr>
        <w:t xml:space="preserve"> countries;</w:t>
      </w:r>
    </w:p>
    <w:p w14:paraId="3045B68C" w14:textId="6FC4EE4A" w:rsidR="00C851B4" w:rsidRPr="00C851B4" w:rsidRDefault="00C851B4" w:rsidP="00C32A90">
      <w:pPr>
        <w:pStyle w:val="Para"/>
        <w:numPr>
          <w:ilvl w:val="0"/>
          <w:numId w:val="15"/>
        </w:numPr>
        <w:tabs>
          <w:tab w:val="left" w:pos="1134"/>
        </w:tabs>
        <w:spacing w:line="240" w:lineRule="auto"/>
        <w:ind w:left="1134" w:hanging="567"/>
        <w:rPr>
          <w:rFonts w:cs="Arial"/>
          <w:sz w:val="22"/>
          <w:szCs w:val="22"/>
          <w:lang w:val="en-US"/>
        </w:rPr>
      </w:pPr>
      <w:r w:rsidRPr="00C851B4">
        <w:rPr>
          <w:rFonts w:cs="Arial"/>
          <w:sz w:val="22"/>
          <w:szCs w:val="22"/>
          <w:u w:val="single"/>
          <w:lang w:val="en-US"/>
        </w:rPr>
        <w:t>Further invites</w:t>
      </w:r>
      <w:r w:rsidRPr="00C851B4">
        <w:rPr>
          <w:rFonts w:cs="Arial"/>
          <w:sz w:val="22"/>
          <w:szCs w:val="22"/>
          <w:lang w:val="en-US"/>
        </w:rPr>
        <w:t xml:space="preserve"> the State Party to share, in the next report on the status of </w:t>
      </w:r>
      <w:r w:rsidR="00622413" w:rsidRPr="00C851B4">
        <w:rPr>
          <w:rFonts w:cs="Arial"/>
          <w:sz w:val="22"/>
          <w:szCs w:val="22"/>
          <w:lang w:val="en-US"/>
        </w:rPr>
        <w:t>th</w:t>
      </w:r>
      <w:r w:rsidR="00622413">
        <w:rPr>
          <w:rFonts w:cs="Arial"/>
          <w:sz w:val="22"/>
          <w:szCs w:val="22"/>
          <w:lang w:val="en-US"/>
        </w:rPr>
        <w:t>e</w:t>
      </w:r>
      <w:r w:rsidR="00622413" w:rsidRPr="00C851B4">
        <w:rPr>
          <w:rFonts w:cs="Arial"/>
          <w:sz w:val="22"/>
          <w:szCs w:val="22"/>
          <w:lang w:val="en-US"/>
        </w:rPr>
        <w:t xml:space="preserve"> </w:t>
      </w:r>
      <w:r w:rsidRPr="00C851B4">
        <w:rPr>
          <w:rFonts w:cs="Arial"/>
          <w:sz w:val="22"/>
          <w:szCs w:val="22"/>
          <w:lang w:val="en-US"/>
        </w:rPr>
        <w:t xml:space="preserve">element, </w:t>
      </w:r>
      <w:r w:rsidR="00622413">
        <w:rPr>
          <w:rFonts w:cs="Arial"/>
          <w:sz w:val="22"/>
          <w:szCs w:val="22"/>
          <w:lang w:val="en-US"/>
        </w:rPr>
        <w:t>its</w:t>
      </w:r>
      <w:r w:rsidR="00622413" w:rsidRPr="00C851B4">
        <w:rPr>
          <w:rFonts w:cs="Arial"/>
          <w:sz w:val="22"/>
          <w:szCs w:val="22"/>
          <w:lang w:val="en-US"/>
        </w:rPr>
        <w:t xml:space="preserve"> </w:t>
      </w:r>
      <w:r w:rsidRPr="00C851B4">
        <w:rPr>
          <w:rFonts w:cs="Arial"/>
          <w:sz w:val="22"/>
          <w:szCs w:val="22"/>
          <w:lang w:val="en-US"/>
        </w:rPr>
        <w:t xml:space="preserve">experience </w:t>
      </w:r>
      <w:r w:rsidR="00622413">
        <w:rPr>
          <w:rFonts w:cs="Arial"/>
          <w:sz w:val="22"/>
          <w:szCs w:val="22"/>
          <w:lang w:val="en-US"/>
        </w:rPr>
        <w:t>with</w:t>
      </w:r>
      <w:r w:rsidR="00622413" w:rsidRPr="00C851B4">
        <w:rPr>
          <w:rFonts w:cs="Arial"/>
          <w:sz w:val="22"/>
          <w:szCs w:val="22"/>
          <w:lang w:val="en-US"/>
        </w:rPr>
        <w:t xml:space="preserve"> </w:t>
      </w:r>
      <w:r w:rsidRPr="00C851B4">
        <w:rPr>
          <w:rFonts w:cs="Arial"/>
          <w:sz w:val="22"/>
          <w:szCs w:val="22"/>
          <w:lang w:val="en-US"/>
        </w:rPr>
        <w:t xml:space="preserve">the intended adoption and future application of the code of ethics on </w:t>
      </w:r>
      <w:r w:rsidR="00B55B12">
        <w:rPr>
          <w:rFonts w:cs="Arial"/>
          <w:sz w:val="22"/>
          <w:szCs w:val="22"/>
          <w:lang w:val="en-US"/>
        </w:rPr>
        <w:t xml:space="preserve">the </w:t>
      </w:r>
      <w:r w:rsidRPr="00C851B4">
        <w:rPr>
          <w:rFonts w:cs="Arial"/>
          <w:sz w:val="22"/>
          <w:szCs w:val="22"/>
          <w:lang w:val="en-US"/>
        </w:rPr>
        <w:t xml:space="preserve">safeguarding </w:t>
      </w:r>
      <w:r w:rsidR="00B55B12">
        <w:rPr>
          <w:rFonts w:cs="Arial"/>
          <w:sz w:val="22"/>
          <w:szCs w:val="22"/>
          <w:lang w:val="en-US"/>
        </w:rPr>
        <w:t xml:space="preserve">of </w:t>
      </w:r>
      <w:r w:rsidRPr="00C851B4">
        <w:rPr>
          <w:rFonts w:cs="Arial"/>
          <w:sz w:val="22"/>
          <w:szCs w:val="22"/>
          <w:lang w:val="en-US"/>
        </w:rPr>
        <w:t xml:space="preserve">the Rite of the </w:t>
      </w:r>
      <w:proofErr w:type="spellStart"/>
      <w:r w:rsidRPr="00C851B4">
        <w:rPr>
          <w:rFonts w:cs="Arial"/>
          <w:sz w:val="22"/>
          <w:szCs w:val="22"/>
          <w:lang w:val="en-US"/>
        </w:rPr>
        <w:t>Kalyady</w:t>
      </w:r>
      <w:proofErr w:type="spellEnd"/>
      <w:r w:rsidRPr="00C851B4">
        <w:rPr>
          <w:rFonts w:cs="Arial"/>
          <w:sz w:val="22"/>
          <w:szCs w:val="22"/>
          <w:lang w:val="en-US"/>
        </w:rPr>
        <w:t xml:space="preserve"> Tsars;</w:t>
      </w:r>
    </w:p>
    <w:p w14:paraId="7D78DB2B" w14:textId="68D11DD3" w:rsidR="00C851B4" w:rsidRPr="00C851B4" w:rsidRDefault="00C851B4" w:rsidP="00C32A90">
      <w:pPr>
        <w:pStyle w:val="Para"/>
        <w:numPr>
          <w:ilvl w:val="0"/>
          <w:numId w:val="15"/>
        </w:numPr>
        <w:tabs>
          <w:tab w:val="left" w:pos="1134"/>
        </w:tabs>
        <w:spacing w:line="240" w:lineRule="auto"/>
        <w:ind w:left="1134" w:hanging="567"/>
        <w:rPr>
          <w:rFonts w:cs="Arial"/>
          <w:sz w:val="22"/>
          <w:szCs w:val="22"/>
          <w:lang w:val="en-US"/>
        </w:rPr>
      </w:pPr>
      <w:r w:rsidRPr="00C851B4">
        <w:rPr>
          <w:rFonts w:cs="Arial"/>
          <w:sz w:val="22"/>
          <w:szCs w:val="22"/>
          <w:u w:val="single"/>
          <w:lang w:val="en-US"/>
        </w:rPr>
        <w:t>Encourages</w:t>
      </w:r>
      <w:r w:rsidRPr="00C851B4">
        <w:rPr>
          <w:rFonts w:cs="Arial"/>
          <w:sz w:val="22"/>
          <w:szCs w:val="22"/>
          <w:lang w:val="en-US"/>
        </w:rPr>
        <w:t xml:space="preserve"> the State Party to continue </w:t>
      </w:r>
      <w:r w:rsidR="00622413">
        <w:rPr>
          <w:rFonts w:cs="Arial"/>
          <w:sz w:val="22"/>
          <w:szCs w:val="22"/>
          <w:lang w:val="en-US"/>
        </w:rPr>
        <w:t xml:space="preserve">the </w:t>
      </w:r>
      <w:r w:rsidRPr="00C851B4">
        <w:rPr>
          <w:rFonts w:cs="Arial"/>
          <w:sz w:val="22"/>
          <w:szCs w:val="22"/>
          <w:lang w:val="en-US"/>
        </w:rPr>
        <w:t xml:space="preserve">regular monitoring of the element, paying special attention to opportunities and possible threats related to </w:t>
      </w:r>
      <w:r w:rsidR="00622413">
        <w:rPr>
          <w:rFonts w:cs="Arial"/>
          <w:sz w:val="22"/>
          <w:szCs w:val="22"/>
          <w:lang w:val="en-US"/>
        </w:rPr>
        <w:t xml:space="preserve">the </w:t>
      </w:r>
      <w:r w:rsidRPr="00C851B4">
        <w:rPr>
          <w:rFonts w:cs="Arial"/>
          <w:sz w:val="22"/>
          <w:szCs w:val="22"/>
          <w:lang w:val="en-US"/>
        </w:rPr>
        <w:t>further development of t</w:t>
      </w:r>
      <w:r w:rsidR="003D60FD">
        <w:rPr>
          <w:rFonts w:cs="Arial"/>
          <w:sz w:val="22"/>
          <w:szCs w:val="22"/>
          <w:lang w:val="en-US"/>
        </w:rPr>
        <w:t>ourism;</w:t>
      </w:r>
    </w:p>
    <w:p w14:paraId="207CF74F" w14:textId="77777777" w:rsidR="00C851B4" w:rsidRPr="00C851B4" w:rsidRDefault="00C851B4" w:rsidP="00C32A90">
      <w:pPr>
        <w:pStyle w:val="Para"/>
        <w:numPr>
          <w:ilvl w:val="0"/>
          <w:numId w:val="15"/>
        </w:numPr>
        <w:tabs>
          <w:tab w:val="left" w:pos="1134"/>
        </w:tabs>
        <w:spacing w:line="240" w:lineRule="auto"/>
        <w:ind w:left="1134" w:hanging="567"/>
        <w:rPr>
          <w:rFonts w:cs="Arial"/>
          <w:sz w:val="22"/>
          <w:szCs w:val="22"/>
          <w:lang w:val="en-US"/>
        </w:rPr>
      </w:pPr>
      <w:r w:rsidRPr="00C851B4">
        <w:rPr>
          <w:rFonts w:cs="Arial"/>
          <w:sz w:val="22"/>
          <w:szCs w:val="22"/>
          <w:u w:val="single"/>
          <w:lang w:val="en-US"/>
        </w:rPr>
        <w:t>Requests</w:t>
      </w:r>
      <w:r w:rsidRPr="00C851B4">
        <w:rPr>
          <w:rFonts w:cs="Arial"/>
          <w:sz w:val="22"/>
          <w:szCs w:val="22"/>
          <w:lang w:val="en-US"/>
        </w:rPr>
        <w:t xml:space="preserve"> that the Secretariat inform the State Party at least nine months prior to the deadline of 15 December 2021 about the required submission of its next report on the status of this element.</w:t>
      </w:r>
    </w:p>
    <w:p w14:paraId="752860BF" w14:textId="77777777" w:rsidR="00A746B5" w:rsidRDefault="00A746B5" w:rsidP="00C32A90">
      <w:pPr>
        <w:pStyle w:val="COMParaDecision"/>
        <w:numPr>
          <w:ilvl w:val="0"/>
          <w:numId w:val="5"/>
        </w:numPr>
        <w:ind w:left="1134" w:hanging="567"/>
      </w:pPr>
      <w:r>
        <w:br w:type="page"/>
      </w:r>
    </w:p>
    <w:p w14:paraId="2914716E" w14:textId="77777777" w:rsidR="00A746B5" w:rsidRDefault="00A746B5" w:rsidP="00A746B5">
      <w:pPr>
        <w:pStyle w:val="COMPara"/>
        <w:numPr>
          <w:ilvl w:val="0"/>
          <w:numId w:val="0"/>
        </w:numPr>
        <w:ind w:left="567"/>
        <w:rPr>
          <w:rFonts w:eastAsia="SimSun"/>
          <w:i/>
        </w:rPr>
      </w:pPr>
      <w:r w:rsidRPr="00A746B5">
        <w:rPr>
          <w:rFonts w:eastAsia="SimSun"/>
          <w:b/>
          <w:snapToGrid/>
          <w:lang w:eastAsia="fr-FR"/>
        </w:rPr>
        <w:t>Brazil: ‘</w:t>
      </w:r>
      <w:proofErr w:type="spellStart"/>
      <w:r w:rsidRPr="00A746B5">
        <w:rPr>
          <w:rFonts w:eastAsia="SimSun"/>
          <w:b/>
          <w:snapToGrid/>
          <w:lang w:eastAsia="fr-FR"/>
        </w:rPr>
        <w:t>Yaokwa</w:t>
      </w:r>
      <w:proofErr w:type="spellEnd"/>
      <w:r w:rsidRPr="00A746B5">
        <w:rPr>
          <w:rFonts w:eastAsia="SimSun"/>
          <w:b/>
          <w:snapToGrid/>
          <w:lang w:eastAsia="fr-FR"/>
        </w:rPr>
        <w:t xml:space="preserve">, the </w:t>
      </w:r>
      <w:proofErr w:type="spellStart"/>
      <w:r w:rsidRPr="00A746B5">
        <w:rPr>
          <w:rFonts w:eastAsia="SimSun"/>
          <w:b/>
          <w:snapToGrid/>
          <w:lang w:eastAsia="fr-FR"/>
        </w:rPr>
        <w:t>Enawene</w:t>
      </w:r>
      <w:proofErr w:type="spellEnd"/>
      <w:r w:rsidRPr="00A746B5">
        <w:rPr>
          <w:rFonts w:eastAsia="SimSun"/>
          <w:b/>
          <w:snapToGrid/>
          <w:lang w:eastAsia="fr-FR"/>
        </w:rPr>
        <w:t xml:space="preserve"> </w:t>
      </w:r>
      <w:proofErr w:type="spellStart"/>
      <w:r w:rsidRPr="00A746B5">
        <w:rPr>
          <w:rFonts w:eastAsia="SimSun"/>
          <w:b/>
          <w:snapToGrid/>
          <w:lang w:eastAsia="fr-FR"/>
        </w:rPr>
        <w:t>Nawe</w:t>
      </w:r>
      <w:proofErr w:type="spellEnd"/>
      <w:r w:rsidRPr="00A746B5">
        <w:rPr>
          <w:rFonts w:eastAsia="SimSun"/>
          <w:b/>
          <w:snapToGrid/>
          <w:lang w:eastAsia="fr-FR"/>
        </w:rPr>
        <w:t xml:space="preserve"> people's ritual for the maintenance of social and cosmic order’</w:t>
      </w:r>
      <w:r>
        <w:rPr>
          <w:rFonts w:eastAsia="SimSun"/>
        </w:rPr>
        <w:t xml:space="preserve"> </w:t>
      </w:r>
      <w:r w:rsidRPr="00A96E7E">
        <w:rPr>
          <w:rFonts w:eastAsia="SimSun"/>
          <w:i/>
        </w:rPr>
        <w:t xml:space="preserve">(consult the </w:t>
      </w:r>
      <w:hyperlink r:id="rId42" w:history="1">
        <w:r w:rsidRPr="00626158">
          <w:rPr>
            <w:rStyle w:val="Hyperlink"/>
            <w:rFonts w:eastAsia="SimSun"/>
            <w:i/>
          </w:rPr>
          <w:t>report</w:t>
        </w:r>
      </w:hyperlink>
      <w:r w:rsidRPr="00A96E7E">
        <w:rPr>
          <w:rFonts w:eastAsia="SimSun"/>
          <w:i/>
        </w:rPr>
        <w:t>)</w:t>
      </w:r>
    </w:p>
    <w:p w14:paraId="10504E1F" w14:textId="356FA03B" w:rsidR="009212BF" w:rsidRPr="00553E61" w:rsidRDefault="009212BF" w:rsidP="009212BF">
      <w:pPr>
        <w:pStyle w:val="Marge"/>
        <w:numPr>
          <w:ilvl w:val="0"/>
          <w:numId w:val="2"/>
        </w:numPr>
        <w:tabs>
          <w:tab w:val="clear" w:pos="567"/>
        </w:tabs>
        <w:autoSpaceDE w:val="0"/>
        <w:autoSpaceDN w:val="0"/>
        <w:adjustRightInd w:val="0"/>
        <w:spacing w:after="120"/>
        <w:ind w:left="567" w:hanging="567"/>
        <w:rPr>
          <w:rFonts w:cs="Arial"/>
          <w:bCs/>
          <w:szCs w:val="22"/>
          <w:lang w:val="en-US"/>
        </w:rPr>
      </w:pPr>
      <w:bookmarkStart w:id="3" w:name="_DRAFT_DECISION_13.COM_2"/>
      <w:bookmarkEnd w:id="3"/>
      <w:r w:rsidRPr="00553E61">
        <w:rPr>
          <w:rFonts w:cs="Arial"/>
          <w:bCs/>
          <w:szCs w:val="22"/>
          <w:lang w:val="en-US"/>
        </w:rPr>
        <w:t xml:space="preserve">The </w:t>
      </w:r>
      <w:proofErr w:type="spellStart"/>
      <w:r w:rsidRPr="00553E61">
        <w:rPr>
          <w:rFonts w:cs="Arial"/>
          <w:bCs/>
          <w:szCs w:val="22"/>
          <w:lang w:val="en-US"/>
        </w:rPr>
        <w:t>Yaokwa</w:t>
      </w:r>
      <w:proofErr w:type="spellEnd"/>
      <w:r w:rsidRPr="00553E61">
        <w:rPr>
          <w:rFonts w:cs="Arial"/>
          <w:bCs/>
          <w:szCs w:val="22"/>
          <w:lang w:val="en-US"/>
        </w:rPr>
        <w:t xml:space="preserve"> ritual of the indigenous population </w:t>
      </w:r>
      <w:proofErr w:type="spellStart"/>
      <w:r w:rsidRPr="00553E61">
        <w:rPr>
          <w:rFonts w:cs="Arial"/>
          <w:bCs/>
          <w:szCs w:val="22"/>
          <w:lang w:val="en-US"/>
        </w:rPr>
        <w:t>Enawene</w:t>
      </w:r>
      <w:proofErr w:type="spellEnd"/>
      <w:r w:rsidRPr="00553E61">
        <w:rPr>
          <w:rFonts w:cs="Arial"/>
          <w:bCs/>
          <w:szCs w:val="22"/>
          <w:lang w:val="en-US"/>
        </w:rPr>
        <w:t xml:space="preserve"> </w:t>
      </w:r>
      <w:proofErr w:type="spellStart"/>
      <w:r w:rsidRPr="00553E61">
        <w:rPr>
          <w:rFonts w:cs="Arial"/>
          <w:bCs/>
          <w:szCs w:val="22"/>
          <w:lang w:val="en-US"/>
        </w:rPr>
        <w:t>Nawe</w:t>
      </w:r>
      <w:proofErr w:type="spellEnd"/>
      <w:r w:rsidRPr="00553E61">
        <w:rPr>
          <w:rFonts w:cs="Arial"/>
          <w:bCs/>
          <w:szCs w:val="22"/>
          <w:lang w:val="en-US"/>
        </w:rPr>
        <w:t xml:space="preserve"> of Brazil </w:t>
      </w:r>
      <w:r w:rsidR="00DC0196">
        <w:rPr>
          <w:rFonts w:cs="Arial"/>
          <w:bCs/>
          <w:szCs w:val="22"/>
          <w:lang w:val="en-US"/>
        </w:rPr>
        <w:t>is</w:t>
      </w:r>
      <w:r w:rsidR="00DC0196" w:rsidRPr="00553E61">
        <w:rPr>
          <w:rFonts w:cs="Arial"/>
          <w:bCs/>
          <w:szCs w:val="22"/>
          <w:lang w:val="en-US"/>
        </w:rPr>
        <w:t xml:space="preserve"> </w:t>
      </w:r>
      <w:r w:rsidRPr="00553E61">
        <w:rPr>
          <w:rFonts w:cs="Arial"/>
          <w:bCs/>
          <w:szCs w:val="22"/>
          <w:lang w:val="en-US"/>
        </w:rPr>
        <w:t xml:space="preserve">a collection of memories narrated through a vast musical repertoire expressed </w:t>
      </w:r>
      <w:r w:rsidR="00DC0196">
        <w:rPr>
          <w:rFonts w:cs="Arial"/>
          <w:bCs/>
          <w:szCs w:val="22"/>
          <w:lang w:val="en-US"/>
        </w:rPr>
        <w:t>by</w:t>
      </w:r>
      <w:r w:rsidR="00DC0196" w:rsidRPr="00553E61">
        <w:rPr>
          <w:rFonts w:cs="Arial"/>
          <w:bCs/>
          <w:szCs w:val="22"/>
          <w:lang w:val="en-US"/>
        </w:rPr>
        <w:t xml:space="preserve"> </w:t>
      </w:r>
      <w:r w:rsidRPr="00553E61">
        <w:rPr>
          <w:rFonts w:cs="Arial"/>
          <w:bCs/>
          <w:szCs w:val="22"/>
          <w:lang w:val="en-US"/>
        </w:rPr>
        <w:t xml:space="preserve">singing, blowing flutes and orchestrating choreographies. The ritual </w:t>
      </w:r>
      <w:proofErr w:type="gramStart"/>
      <w:r w:rsidRPr="00553E61">
        <w:rPr>
          <w:rFonts w:cs="Arial"/>
          <w:bCs/>
          <w:szCs w:val="22"/>
          <w:lang w:val="en-US"/>
        </w:rPr>
        <w:t xml:space="preserve">has </w:t>
      </w:r>
      <w:r w:rsidR="00DC0196" w:rsidRPr="00553E61">
        <w:rPr>
          <w:rFonts w:cs="Arial"/>
          <w:bCs/>
          <w:szCs w:val="22"/>
          <w:lang w:val="en-US"/>
        </w:rPr>
        <w:t xml:space="preserve">traditionally </w:t>
      </w:r>
      <w:r w:rsidRPr="00553E61">
        <w:rPr>
          <w:rFonts w:cs="Arial"/>
          <w:bCs/>
          <w:szCs w:val="22"/>
          <w:lang w:val="en-US"/>
        </w:rPr>
        <w:t>been connected</w:t>
      </w:r>
      <w:proofErr w:type="gramEnd"/>
      <w:r w:rsidRPr="00553E61">
        <w:rPr>
          <w:rFonts w:cs="Arial"/>
          <w:bCs/>
          <w:szCs w:val="22"/>
          <w:lang w:val="en-US"/>
        </w:rPr>
        <w:t xml:space="preserve"> to fishing activities </w:t>
      </w:r>
      <w:r w:rsidR="00DC0196">
        <w:rPr>
          <w:rFonts w:cs="Arial"/>
          <w:bCs/>
          <w:szCs w:val="22"/>
          <w:lang w:val="en-US"/>
        </w:rPr>
        <w:t>with</w:t>
      </w:r>
      <w:r w:rsidR="00DC0196" w:rsidRPr="00553E61">
        <w:rPr>
          <w:rFonts w:cs="Arial"/>
          <w:bCs/>
          <w:szCs w:val="22"/>
          <w:lang w:val="en-US"/>
        </w:rPr>
        <w:t xml:space="preserve"> </w:t>
      </w:r>
      <w:r w:rsidR="00DC0196">
        <w:rPr>
          <w:rFonts w:cs="Arial"/>
          <w:bCs/>
          <w:szCs w:val="22"/>
          <w:lang w:val="en-US"/>
        </w:rPr>
        <w:t xml:space="preserve">the </w:t>
      </w:r>
      <w:r w:rsidRPr="00553E61">
        <w:rPr>
          <w:rFonts w:cs="Arial"/>
          <w:bCs/>
          <w:szCs w:val="22"/>
          <w:lang w:val="en-US"/>
        </w:rPr>
        <w:t xml:space="preserve">symbolic </w:t>
      </w:r>
      <w:r w:rsidR="00DC0196">
        <w:rPr>
          <w:rFonts w:cs="Arial"/>
          <w:bCs/>
          <w:szCs w:val="22"/>
          <w:lang w:val="en-US"/>
        </w:rPr>
        <w:t>function</w:t>
      </w:r>
      <w:r w:rsidR="00DC0196" w:rsidRPr="00553E61">
        <w:rPr>
          <w:rFonts w:cs="Arial"/>
          <w:bCs/>
          <w:szCs w:val="22"/>
          <w:lang w:val="en-US"/>
        </w:rPr>
        <w:t xml:space="preserve"> </w:t>
      </w:r>
      <w:r w:rsidRPr="00553E61">
        <w:rPr>
          <w:rFonts w:cs="Arial"/>
          <w:bCs/>
          <w:szCs w:val="22"/>
          <w:lang w:val="en-US"/>
        </w:rPr>
        <w:t xml:space="preserve">of satisfying subterranean spirits, and, simultaneously, the material function of feeding the </w:t>
      </w:r>
      <w:proofErr w:type="spellStart"/>
      <w:r w:rsidRPr="00553E61">
        <w:rPr>
          <w:rFonts w:cs="Arial"/>
          <w:bCs/>
          <w:szCs w:val="22"/>
          <w:lang w:val="en-US"/>
        </w:rPr>
        <w:t>Enawene</w:t>
      </w:r>
      <w:proofErr w:type="spellEnd"/>
      <w:r w:rsidRPr="00553E61">
        <w:rPr>
          <w:rFonts w:cs="Arial"/>
          <w:bCs/>
          <w:szCs w:val="22"/>
          <w:lang w:val="en-US"/>
        </w:rPr>
        <w:t xml:space="preserve"> </w:t>
      </w:r>
      <w:proofErr w:type="spellStart"/>
      <w:r w:rsidRPr="00553E61">
        <w:rPr>
          <w:rFonts w:cs="Arial"/>
          <w:bCs/>
          <w:szCs w:val="22"/>
          <w:lang w:val="en-US"/>
        </w:rPr>
        <w:t>Nawe</w:t>
      </w:r>
      <w:proofErr w:type="spellEnd"/>
      <w:r w:rsidRPr="00553E61">
        <w:rPr>
          <w:rFonts w:cs="Arial"/>
          <w:bCs/>
          <w:szCs w:val="22"/>
          <w:lang w:val="en-US"/>
        </w:rPr>
        <w:t xml:space="preserve"> population throughout the year. The tradition strongly </w:t>
      </w:r>
      <w:r w:rsidR="00DC0196" w:rsidRPr="00553E61">
        <w:rPr>
          <w:rFonts w:cs="Arial"/>
          <w:bCs/>
          <w:szCs w:val="22"/>
          <w:lang w:val="en-US"/>
        </w:rPr>
        <w:t>rel</w:t>
      </w:r>
      <w:r w:rsidR="00DC0196">
        <w:rPr>
          <w:rFonts w:cs="Arial"/>
          <w:bCs/>
          <w:szCs w:val="22"/>
          <w:lang w:val="en-US"/>
        </w:rPr>
        <w:t>ies</w:t>
      </w:r>
      <w:r w:rsidR="00DC0196" w:rsidRPr="00553E61">
        <w:rPr>
          <w:rFonts w:cs="Arial"/>
          <w:bCs/>
          <w:szCs w:val="22"/>
          <w:lang w:val="en-US"/>
        </w:rPr>
        <w:t xml:space="preserve"> </w:t>
      </w:r>
      <w:r w:rsidRPr="00553E61">
        <w:rPr>
          <w:rFonts w:cs="Arial"/>
          <w:bCs/>
          <w:szCs w:val="22"/>
          <w:lang w:val="en-US"/>
        </w:rPr>
        <w:t xml:space="preserve">on </w:t>
      </w:r>
      <w:proofErr w:type="spellStart"/>
      <w:r w:rsidRPr="00553E61">
        <w:rPr>
          <w:rFonts w:cs="Arial"/>
          <w:bCs/>
          <w:szCs w:val="22"/>
          <w:lang w:val="en-US"/>
        </w:rPr>
        <w:t>Sotakatare</w:t>
      </w:r>
      <w:proofErr w:type="spellEnd"/>
      <w:r w:rsidRPr="00553E61">
        <w:rPr>
          <w:rFonts w:cs="Arial"/>
          <w:bCs/>
          <w:szCs w:val="22"/>
          <w:lang w:val="en-US"/>
        </w:rPr>
        <w:t xml:space="preserve"> – song masters – who are</w:t>
      </w:r>
      <w:r w:rsidR="00DC0196">
        <w:rPr>
          <w:rFonts w:cs="Arial"/>
          <w:bCs/>
          <w:szCs w:val="22"/>
          <w:lang w:val="en-US"/>
        </w:rPr>
        <w:t xml:space="preserve"> the</w:t>
      </w:r>
      <w:r w:rsidRPr="00553E61">
        <w:rPr>
          <w:rFonts w:cs="Arial"/>
          <w:bCs/>
          <w:szCs w:val="22"/>
          <w:lang w:val="en-US"/>
        </w:rPr>
        <w:t xml:space="preserve"> major guardians of the ritual, endowed with respect and authority in the community. It </w:t>
      </w:r>
      <w:proofErr w:type="gramStart"/>
      <w:r w:rsidRPr="00553E61">
        <w:rPr>
          <w:rFonts w:cs="Arial"/>
          <w:bCs/>
          <w:szCs w:val="22"/>
          <w:lang w:val="en-US"/>
        </w:rPr>
        <w:t>is believed</w:t>
      </w:r>
      <w:proofErr w:type="gramEnd"/>
      <w:r w:rsidRPr="00553E61">
        <w:rPr>
          <w:rFonts w:cs="Arial"/>
          <w:bCs/>
          <w:szCs w:val="22"/>
          <w:lang w:val="en-US"/>
        </w:rPr>
        <w:t xml:space="preserve"> that the </w:t>
      </w:r>
      <w:proofErr w:type="spellStart"/>
      <w:r w:rsidRPr="00553E61">
        <w:rPr>
          <w:rFonts w:cs="Arial"/>
          <w:bCs/>
          <w:szCs w:val="22"/>
          <w:lang w:val="en-US"/>
        </w:rPr>
        <w:t>Yaokwa</w:t>
      </w:r>
      <w:proofErr w:type="spellEnd"/>
      <w:r w:rsidRPr="00553E61">
        <w:rPr>
          <w:rFonts w:cs="Arial"/>
          <w:bCs/>
          <w:szCs w:val="22"/>
          <w:lang w:val="en-US"/>
        </w:rPr>
        <w:t xml:space="preserve"> ritual reassures fortune, healthiness and prosperity for </w:t>
      </w:r>
      <w:r w:rsidR="00DC0196">
        <w:rPr>
          <w:rFonts w:cs="Arial"/>
          <w:bCs/>
          <w:szCs w:val="22"/>
          <w:lang w:val="en-US"/>
        </w:rPr>
        <w:t>all of</w:t>
      </w:r>
      <w:r w:rsidRPr="00553E61">
        <w:rPr>
          <w:rFonts w:cs="Arial"/>
          <w:bCs/>
          <w:szCs w:val="22"/>
          <w:lang w:val="en-US"/>
        </w:rPr>
        <w:t xml:space="preserve"> </w:t>
      </w:r>
      <w:proofErr w:type="spellStart"/>
      <w:r w:rsidRPr="00553E61">
        <w:rPr>
          <w:rFonts w:cs="Arial"/>
          <w:bCs/>
          <w:szCs w:val="22"/>
          <w:lang w:val="en-US"/>
        </w:rPr>
        <w:t>Enawene</w:t>
      </w:r>
      <w:proofErr w:type="spellEnd"/>
      <w:r w:rsidRPr="00553E61">
        <w:rPr>
          <w:rFonts w:cs="Arial"/>
          <w:bCs/>
          <w:szCs w:val="22"/>
          <w:lang w:val="en-US"/>
        </w:rPr>
        <w:t xml:space="preserve"> </w:t>
      </w:r>
      <w:proofErr w:type="spellStart"/>
      <w:r w:rsidRPr="00553E61">
        <w:rPr>
          <w:rFonts w:cs="Arial"/>
          <w:bCs/>
          <w:szCs w:val="22"/>
          <w:lang w:val="en-US"/>
        </w:rPr>
        <w:t>Nawe</w:t>
      </w:r>
      <w:proofErr w:type="spellEnd"/>
      <w:r w:rsidRPr="00553E61">
        <w:rPr>
          <w:rFonts w:cs="Arial"/>
          <w:bCs/>
          <w:szCs w:val="22"/>
          <w:lang w:val="en-US"/>
        </w:rPr>
        <w:t xml:space="preserve"> society.</w:t>
      </w:r>
    </w:p>
    <w:p w14:paraId="73D1C7D6" w14:textId="18EF5896" w:rsidR="009212BF" w:rsidRPr="00553E61" w:rsidRDefault="009212BF" w:rsidP="009212BF">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9212BF">
        <w:rPr>
          <w:rFonts w:cs="Arial"/>
          <w:bCs/>
          <w:szCs w:val="22"/>
          <w:lang w:val="en-US"/>
        </w:rPr>
        <w:t xml:space="preserve">At the time of inscription in 2011, the Committee requested an extraordinary report on the implementation of the safeguarding plan </w:t>
      </w:r>
      <w:r w:rsidR="0042208B">
        <w:rPr>
          <w:rFonts w:cs="Arial"/>
          <w:bCs/>
          <w:szCs w:val="22"/>
          <w:lang w:val="en-US"/>
        </w:rPr>
        <w:t xml:space="preserve">to </w:t>
      </w:r>
      <w:proofErr w:type="gramStart"/>
      <w:r w:rsidR="0042208B">
        <w:rPr>
          <w:rFonts w:cs="Arial"/>
          <w:bCs/>
          <w:szCs w:val="22"/>
          <w:lang w:val="en-US"/>
        </w:rPr>
        <w:t>be submitted</w:t>
      </w:r>
      <w:proofErr w:type="gramEnd"/>
      <w:r w:rsidR="0042208B">
        <w:rPr>
          <w:rFonts w:cs="Arial"/>
          <w:bCs/>
          <w:szCs w:val="22"/>
          <w:lang w:val="en-US"/>
        </w:rPr>
        <w:t xml:space="preserve"> </w:t>
      </w:r>
      <w:r>
        <w:rPr>
          <w:rFonts w:cs="Arial"/>
          <w:bCs/>
          <w:szCs w:val="22"/>
          <w:lang w:val="en-US"/>
        </w:rPr>
        <w:t>two years later</w:t>
      </w:r>
      <w:r w:rsidRPr="009212BF">
        <w:rPr>
          <w:rFonts w:cs="Arial"/>
          <w:bCs/>
          <w:szCs w:val="22"/>
          <w:lang w:val="en-US"/>
        </w:rPr>
        <w:t xml:space="preserve">. Upon examining this extraordinary report in 2013, it decided that the next report would follow the normal four-year cycle. The second report, </w:t>
      </w:r>
      <w:r w:rsidR="00DC0196">
        <w:rPr>
          <w:rFonts w:cs="Arial"/>
          <w:bCs/>
          <w:szCs w:val="22"/>
          <w:lang w:val="en-US"/>
        </w:rPr>
        <w:t xml:space="preserve">which </w:t>
      </w:r>
      <w:proofErr w:type="gramStart"/>
      <w:r w:rsidR="00DC0196">
        <w:rPr>
          <w:rFonts w:cs="Arial"/>
          <w:bCs/>
          <w:szCs w:val="22"/>
          <w:lang w:val="en-US"/>
        </w:rPr>
        <w:t xml:space="preserve">was </w:t>
      </w:r>
      <w:r w:rsidRPr="009212BF">
        <w:rPr>
          <w:rFonts w:cs="Arial"/>
          <w:bCs/>
          <w:szCs w:val="22"/>
          <w:lang w:val="en-US"/>
        </w:rPr>
        <w:t>expected to be submitted</w:t>
      </w:r>
      <w:proofErr w:type="gramEnd"/>
      <w:r w:rsidRPr="009212BF">
        <w:rPr>
          <w:rFonts w:cs="Arial"/>
          <w:bCs/>
          <w:szCs w:val="22"/>
          <w:lang w:val="en-US"/>
        </w:rPr>
        <w:t xml:space="preserve"> in 2015, </w:t>
      </w:r>
      <w:r w:rsidR="006A3430">
        <w:rPr>
          <w:rFonts w:cs="Arial"/>
          <w:bCs/>
          <w:szCs w:val="22"/>
          <w:lang w:val="en-US"/>
        </w:rPr>
        <w:t>was</w:t>
      </w:r>
      <w:r w:rsidRPr="009212BF">
        <w:rPr>
          <w:rFonts w:cs="Arial"/>
          <w:bCs/>
          <w:szCs w:val="22"/>
          <w:lang w:val="en-US"/>
        </w:rPr>
        <w:t xml:space="preserve"> submitted in 2017 and is therefore being examined by the Committee at its current session.</w:t>
      </w:r>
    </w:p>
    <w:p w14:paraId="51EC4F02" w14:textId="27CA9DC6" w:rsidR="009212BF" w:rsidRPr="009D59E4" w:rsidRDefault="009212BF" w:rsidP="009212BF">
      <w:pPr>
        <w:pStyle w:val="Marge"/>
        <w:numPr>
          <w:ilvl w:val="0"/>
          <w:numId w:val="2"/>
        </w:numPr>
        <w:tabs>
          <w:tab w:val="clear" w:pos="567"/>
        </w:tabs>
        <w:autoSpaceDE w:val="0"/>
        <w:autoSpaceDN w:val="0"/>
        <w:adjustRightInd w:val="0"/>
        <w:spacing w:after="120"/>
        <w:ind w:left="567" w:hanging="567"/>
        <w:rPr>
          <w:bCs/>
          <w:lang w:val="en-US"/>
        </w:rPr>
      </w:pPr>
      <w:r w:rsidRPr="00553E61">
        <w:rPr>
          <w:b/>
          <w:bCs/>
          <w:lang w:val="en-US"/>
        </w:rPr>
        <w:t>Effectiveness of the safeguarding plan</w:t>
      </w:r>
      <w:r w:rsidRPr="00553E61">
        <w:rPr>
          <w:bCs/>
          <w:lang w:val="en-US"/>
        </w:rPr>
        <w:t xml:space="preserve">. In response to </w:t>
      </w:r>
      <w:hyperlink r:id="rId43" w:history="1">
        <w:r w:rsidR="003D60FD" w:rsidRPr="003D60FD">
          <w:rPr>
            <w:rStyle w:val="Hyperlink"/>
            <w:rFonts w:cs="Arial"/>
            <w:szCs w:val="22"/>
            <w:lang w:val="en-GB"/>
          </w:rPr>
          <w:t>Decision </w:t>
        </w:r>
        <w:r w:rsidR="003D60FD" w:rsidRPr="003D60FD">
          <w:rPr>
            <w:rStyle w:val="Hyperlink"/>
            <w:rFonts w:cs="Arial"/>
            <w:szCs w:val="22"/>
            <w:lang w:val="en-US"/>
          </w:rPr>
          <w:t>8.COM </w:t>
        </w:r>
        <w:r w:rsidR="00DC0196" w:rsidRPr="003D60FD">
          <w:rPr>
            <w:rStyle w:val="Hyperlink"/>
            <w:rFonts w:cs="Arial"/>
            <w:szCs w:val="22"/>
            <w:lang w:val="en-US"/>
          </w:rPr>
          <w:t>6.b</w:t>
        </w:r>
      </w:hyperlink>
      <w:r w:rsidR="00DC0196" w:rsidRPr="003D60FD">
        <w:rPr>
          <w:rStyle w:val="Hyperlink"/>
          <w:rFonts w:cs="Arial"/>
          <w:color w:val="auto"/>
          <w:szCs w:val="22"/>
          <w:u w:val="none"/>
          <w:lang w:val="en-US"/>
        </w:rPr>
        <w:t xml:space="preserve"> </w:t>
      </w:r>
      <w:r>
        <w:rPr>
          <w:rFonts w:cs="Arial"/>
          <w:szCs w:val="22"/>
          <w:lang w:val="en-US"/>
        </w:rPr>
        <w:t>of the Committee</w:t>
      </w:r>
      <w:r w:rsidRPr="00147F59">
        <w:rPr>
          <w:rFonts w:cs="Arial"/>
          <w:szCs w:val="22"/>
          <w:lang w:val="en-US"/>
        </w:rPr>
        <w:t xml:space="preserve">, </w:t>
      </w:r>
      <w:r>
        <w:rPr>
          <w:rFonts w:cs="Arial"/>
          <w:szCs w:val="22"/>
          <w:lang w:val="en-US"/>
        </w:rPr>
        <w:t xml:space="preserve">the </w:t>
      </w:r>
      <w:r w:rsidRPr="00147F59">
        <w:rPr>
          <w:rFonts w:cs="Arial"/>
          <w:szCs w:val="22"/>
          <w:lang w:val="en-US"/>
        </w:rPr>
        <w:t>safeguarding measures have been adjusted to associate them more fully with cultural aspects</w:t>
      </w:r>
      <w:r>
        <w:rPr>
          <w:rFonts w:cs="Arial"/>
          <w:szCs w:val="22"/>
          <w:lang w:val="en-US"/>
        </w:rPr>
        <w:t>, hence the present safeguarding plan focuses on the sacred songs and the role of song masters</w:t>
      </w:r>
      <w:r w:rsidRPr="00147F59">
        <w:rPr>
          <w:rFonts w:cs="Arial"/>
          <w:szCs w:val="22"/>
          <w:lang w:val="en-US"/>
        </w:rPr>
        <w:t>. The plan concentrates primarily</w:t>
      </w:r>
      <w:r>
        <w:rPr>
          <w:rFonts w:cs="Arial"/>
          <w:szCs w:val="22"/>
          <w:lang w:val="en-US"/>
        </w:rPr>
        <w:t xml:space="preserve"> on</w:t>
      </w:r>
      <w:r w:rsidRPr="00147F59">
        <w:rPr>
          <w:rFonts w:cs="Arial"/>
          <w:szCs w:val="22"/>
          <w:lang w:val="en-US"/>
        </w:rPr>
        <w:t xml:space="preserve"> </w:t>
      </w:r>
      <w:r>
        <w:rPr>
          <w:rFonts w:cs="Arial"/>
          <w:szCs w:val="22"/>
          <w:lang w:val="en-US"/>
        </w:rPr>
        <w:t xml:space="preserve">records of memory and </w:t>
      </w:r>
      <w:r w:rsidRPr="00147F59">
        <w:rPr>
          <w:rFonts w:cs="Arial"/>
          <w:szCs w:val="22"/>
          <w:lang w:val="en-US"/>
        </w:rPr>
        <w:t>on knowledge transmission</w:t>
      </w:r>
      <w:r w:rsidRPr="009D59E4">
        <w:rPr>
          <w:rFonts w:cs="Arial"/>
          <w:szCs w:val="22"/>
          <w:lang w:val="en-US"/>
        </w:rPr>
        <w:t>.</w:t>
      </w:r>
      <w:r w:rsidRPr="009D59E4">
        <w:rPr>
          <w:bCs/>
          <w:lang w:val="en-US"/>
        </w:rPr>
        <w:t xml:space="preserve"> </w:t>
      </w:r>
      <w:proofErr w:type="gramStart"/>
      <w:r w:rsidRPr="009D59E4">
        <w:rPr>
          <w:bCs/>
          <w:lang w:val="en-US"/>
        </w:rPr>
        <w:t>Documentation initiatives were undertaken by hired anthropologists, in cooperation with community members</w:t>
      </w:r>
      <w:proofErr w:type="gramEnd"/>
      <w:r w:rsidRPr="009D59E4">
        <w:rPr>
          <w:bCs/>
          <w:lang w:val="en-US"/>
        </w:rPr>
        <w:t xml:space="preserve">. </w:t>
      </w:r>
      <w:r w:rsidR="00DC0196">
        <w:rPr>
          <w:bCs/>
          <w:lang w:val="en-US"/>
        </w:rPr>
        <w:t>This</w:t>
      </w:r>
      <w:r w:rsidR="00DC0196" w:rsidRPr="009D59E4">
        <w:rPr>
          <w:bCs/>
          <w:lang w:val="en-US"/>
        </w:rPr>
        <w:t xml:space="preserve"> </w:t>
      </w:r>
      <w:r w:rsidRPr="009D59E4">
        <w:rPr>
          <w:bCs/>
          <w:lang w:val="en-US"/>
        </w:rPr>
        <w:t xml:space="preserve">has raised community interest and </w:t>
      </w:r>
      <w:r w:rsidR="00DC0196">
        <w:rPr>
          <w:bCs/>
          <w:lang w:val="en-US"/>
        </w:rPr>
        <w:t xml:space="preserve">provided an opportunity </w:t>
      </w:r>
      <w:r w:rsidR="00471098">
        <w:rPr>
          <w:bCs/>
          <w:lang w:val="en-US"/>
        </w:rPr>
        <w:t xml:space="preserve">for </w:t>
      </w:r>
      <w:r w:rsidRPr="00471098">
        <w:rPr>
          <w:bCs/>
          <w:lang w:val="en-US"/>
        </w:rPr>
        <w:t xml:space="preserve">various </w:t>
      </w:r>
      <w:r w:rsidR="00471098">
        <w:rPr>
          <w:bCs/>
          <w:lang w:val="en-US"/>
        </w:rPr>
        <w:t xml:space="preserve">community </w:t>
      </w:r>
      <w:r w:rsidRPr="00471098">
        <w:rPr>
          <w:bCs/>
          <w:lang w:val="en-US"/>
        </w:rPr>
        <w:t>members</w:t>
      </w:r>
      <w:r w:rsidR="00471098">
        <w:rPr>
          <w:bCs/>
          <w:lang w:val="en-US"/>
        </w:rPr>
        <w:t xml:space="preserve"> to get together</w:t>
      </w:r>
      <w:r w:rsidRPr="009D59E4">
        <w:rPr>
          <w:bCs/>
          <w:lang w:val="en-US"/>
        </w:rPr>
        <w:t xml:space="preserve">. </w:t>
      </w:r>
      <w:r w:rsidR="00DC0196">
        <w:rPr>
          <w:bCs/>
          <w:lang w:val="en-US"/>
        </w:rPr>
        <w:t>The c</w:t>
      </w:r>
      <w:r w:rsidR="00DC0196" w:rsidRPr="009D59E4">
        <w:rPr>
          <w:bCs/>
          <w:lang w:val="en-US"/>
        </w:rPr>
        <w:t xml:space="preserve">ommunity </w:t>
      </w:r>
      <w:r w:rsidRPr="009D59E4">
        <w:rPr>
          <w:bCs/>
          <w:lang w:val="en-US"/>
        </w:rPr>
        <w:t xml:space="preserve">has also expressed </w:t>
      </w:r>
      <w:r w:rsidR="00DC0196">
        <w:rPr>
          <w:bCs/>
          <w:lang w:val="en-US"/>
        </w:rPr>
        <w:t xml:space="preserve">an </w:t>
      </w:r>
      <w:r w:rsidRPr="009D59E4">
        <w:rPr>
          <w:bCs/>
          <w:lang w:val="en-US"/>
        </w:rPr>
        <w:t xml:space="preserve">interest in exchanges between indigenous peoples. </w:t>
      </w:r>
      <w:r>
        <w:rPr>
          <w:bCs/>
          <w:lang w:val="en-US"/>
        </w:rPr>
        <w:t xml:space="preserve">Thanks to an increased </w:t>
      </w:r>
      <w:r w:rsidRPr="009D59E4">
        <w:rPr>
          <w:bCs/>
          <w:lang w:val="en-US"/>
        </w:rPr>
        <w:t xml:space="preserve">interest </w:t>
      </w:r>
      <w:r w:rsidR="00DC0196">
        <w:rPr>
          <w:bCs/>
          <w:lang w:val="en-US"/>
        </w:rPr>
        <w:t>on the part of</w:t>
      </w:r>
      <w:r w:rsidR="00DC0196" w:rsidRPr="009D59E4">
        <w:rPr>
          <w:bCs/>
          <w:lang w:val="en-US"/>
        </w:rPr>
        <w:t xml:space="preserve"> </w:t>
      </w:r>
      <w:r w:rsidRPr="009D59E4">
        <w:rPr>
          <w:bCs/>
          <w:lang w:val="en-US"/>
        </w:rPr>
        <w:t xml:space="preserve">the </w:t>
      </w:r>
      <w:proofErr w:type="spellStart"/>
      <w:r w:rsidRPr="009D59E4">
        <w:rPr>
          <w:bCs/>
          <w:lang w:val="en-US"/>
        </w:rPr>
        <w:t>Enawene</w:t>
      </w:r>
      <w:proofErr w:type="spellEnd"/>
      <w:r w:rsidRPr="009D59E4">
        <w:rPr>
          <w:bCs/>
          <w:lang w:val="en-US"/>
        </w:rPr>
        <w:t xml:space="preserve"> </w:t>
      </w:r>
      <w:proofErr w:type="spellStart"/>
      <w:r w:rsidRPr="009D59E4">
        <w:rPr>
          <w:bCs/>
          <w:lang w:val="en-US"/>
        </w:rPr>
        <w:t>Nawe</w:t>
      </w:r>
      <w:proofErr w:type="spellEnd"/>
      <w:r>
        <w:rPr>
          <w:bCs/>
          <w:lang w:val="en-US"/>
        </w:rPr>
        <w:t xml:space="preserve"> people</w:t>
      </w:r>
      <w:r w:rsidRPr="009D59E4">
        <w:rPr>
          <w:bCs/>
          <w:lang w:val="en-US"/>
        </w:rPr>
        <w:t xml:space="preserve">, </w:t>
      </w:r>
      <w:r>
        <w:rPr>
          <w:bCs/>
          <w:lang w:val="en-US"/>
        </w:rPr>
        <w:t xml:space="preserve">the implementation of </w:t>
      </w:r>
      <w:r w:rsidR="00DC0196">
        <w:rPr>
          <w:bCs/>
          <w:lang w:val="en-US"/>
        </w:rPr>
        <w:t xml:space="preserve">the </w:t>
      </w:r>
      <w:r w:rsidRPr="009D59E4">
        <w:rPr>
          <w:bCs/>
          <w:lang w:val="en-US"/>
        </w:rPr>
        <w:t xml:space="preserve">safeguarding </w:t>
      </w:r>
      <w:r>
        <w:rPr>
          <w:bCs/>
          <w:lang w:val="en-US"/>
        </w:rPr>
        <w:t xml:space="preserve">activities </w:t>
      </w:r>
      <w:r w:rsidRPr="009D59E4">
        <w:rPr>
          <w:bCs/>
          <w:lang w:val="en-US"/>
        </w:rPr>
        <w:t xml:space="preserve">has proven successful. However, there </w:t>
      </w:r>
      <w:r>
        <w:rPr>
          <w:bCs/>
          <w:lang w:val="en-US"/>
        </w:rPr>
        <w:t xml:space="preserve">are </w:t>
      </w:r>
      <w:r w:rsidRPr="009D59E4">
        <w:rPr>
          <w:bCs/>
          <w:lang w:val="en-US"/>
        </w:rPr>
        <w:t>growing challenge</w:t>
      </w:r>
      <w:r>
        <w:rPr>
          <w:bCs/>
          <w:lang w:val="en-US"/>
        </w:rPr>
        <w:t>s</w:t>
      </w:r>
      <w:r w:rsidRPr="009D59E4">
        <w:rPr>
          <w:bCs/>
          <w:lang w:val="en-US"/>
        </w:rPr>
        <w:t xml:space="preserve"> to respond to the aspirations of the you</w:t>
      </w:r>
      <w:r>
        <w:rPr>
          <w:bCs/>
          <w:lang w:val="en-US"/>
        </w:rPr>
        <w:t>th</w:t>
      </w:r>
      <w:r w:rsidRPr="009D59E4">
        <w:rPr>
          <w:bCs/>
          <w:lang w:val="en-US"/>
        </w:rPr>
        <w:t xml:space="preserve">, </w:t>
      </w:r>
      <w:r>
        <w:rPr>
          <w:bCs/>
          <w:lang w:val="en-US"/>
        </w:rPr>
        <w:t xml:space="preserve">and in </w:t>
      </w:r>
      <w:r w:rsidRPr="009D59E4">
        <w:rPr>
          <w:bCs/>
          <w:lang w:val="en-US"/>
        </w:rPr>
        <w:t>finding a balance between community traditions and the interaction with the non-indigenous urban world, now easily reachable.</w:t>
      </w:r>
    </w:p>
    <w:p w14:paraId="719FD9B6" w14:textId="41DC56DA" w:rsidR="009212BF" w:rsidRPr="006B6194" w:rsidRDefault="009212BF" w:rsidP="009212BF">
      <w:pPr>
        <w:pStyle w:val="Marge"/>
        <w:numPr>
          <w:ilvl w:val="0"/>
          <w:numId w:val="2"/>
        </w:numPr>
        <w:tabs>
          <w:tab w:val="clear" w:pos="567"/>
        </w:tabs>
        <w:autoSpaceDE w:val="0"/>
        <w:autoSpaceDN w:val="0"/>
        <w:adjustRightInd w:val="0"/>
        <w:spacing w:after="120"/>
        <w:ind w:left="567" w:hanging="567"/>
        <w:rPr>
          <w:bCs/>
          <w:lang w:val="en-US"/>
        </w:rPr>
      </w:pPr>
      <w:r w:rsidRPr="00553E61">
        <w:rPr>
          <w:bCs/>
          <w:lang w:val="en-US"/>
        </w:rPr>
        <w:t xml:space="preserve">The updated safeguarding plan – </w:t>
      </w:r>
      <w:r w:rsidR="00DC0196">
        <w:rPr>
          <w:bCs/>
          <w:lang w:val="en-US"/>
        </w:rPr>
        <w:t>which takes</w:t>
      </w:r>
      <w:r w:rsidR="00DC0196" w:rsidRPr="00553E61">
        <w:rPr>
          <w:bCs/>
          <w:lang w:val="en-US"/>
        </w:rPr>
        <w:t xml:space="preserve"> </w:t>
      </w:r>
      <w:r w:rsidRPr="00553E61">
        <w:rPr>
          <w:bCs/>
          <w:lang w:val="en-US"/>
        </w:rPr>
        <w:t xml:space="preserve">the form of workshops within </w:t>
      </w:r>
      <w:r w:rsidR="00DC0196">
        <w:rPr>
          <w:bCs/>
          <w:lang w:val="en-US"/>
        </w:rPr>
        <w:t xml:space="preserve">the </w:t>
      </w:r>
      <w:r w:rsidRPr="00553E61">
        <w:rPr>
          <w:bCs/>
          <w:lang w:val="en-US"/>
        </w:rPr>
        <w:t xml:space="preserve">community, a workshop between indigenous groups, as well as a publication </w:t>
      </w:r>
      <w:r w:rsidRPr="00FA3703">
        <w:rPr>
          <w:bCs/>
          <w:lang w:val="en-US"/>
        </w:rPr>
        <w:t xml:space="preserve">– concentrates primarily on </w:t>
      </w:r>
      <w:r w:rsidRPr="006F7963">
        <w:rPr>
          <w:lang w:val="en-US"/>
        </w:rPr>
        <w:t xml:space="preserve">strengthening </w:t>
      </w:r>
      <w:r w:rsidRPr="00FA3703">
        <w:rPr>
          <w:bCs/>
          <w:lang w:val="en-US"/>
        </w:rPr>
        <w:t xml:space="preserve">the maintenance and </w:t>
      </w:r>
      <w:r w:rsidRPr="006F7963">
        <w:rPr>
          <w:bCs/>
          <w:lang w:val="en-US"/>
        </w:rPr>
        <w:t xml:space="preserve">exchange </w:t>
      </w:r>
      <w:r w:rsidRPr="00FA3703">
        <w:rPr>
          <w:bCs/>
          <w:lang w:val="en-US"/>
        </w:rPr>
        <w:t xml:space="preserve">of the knowledge of the </w:t>
      </w:r>
      <w:proofErr w:type="spellStart"/>
      <w:r w:rsidRPr="00FA3703">
        <w:rPr>
          <w:bCs/>
          <w:lang w:val="en-US"/>
        </w:rPr>
        <w:t>Enawene</w:t>
      </w:r>
      <w:proofErr w:type="spellEnd"/>
      <w:r w:rsidRPr="00FA3703">
        <w:rPr>
          <w:bCs/>
          <w:lang w:val="en-US"/>
        </w:rPr>
        <w:t xml:space="preserve"> </w:t>
      </w:r>
      <w:proofErr w:type="spellStart"/>
      <w:r w:rsidRPr="00FA3703">
        <w:rPr>
          <w:bCs/>
          <w:lang w:val="en-US"/>
        </w:rPr>
        <w:t>Nawe</w:t>
      </w:r>
      <w:proofErr w:type="spellEnd"/>
      <w:r w:rsidRPr="00FA3703">
        <w:rPr>
          <w:bCs/>
          <w:lang w:val="en-US"/>
        </w:rPr>
        <w:t xml:space="preserve"> song masters. The museum ‘</w:t>
      </w:r>
      <w:proofErr w:type="spellStart"/>
      <w:r w:rsidRPr="00FA3703">
        <w:rPr>
          <w:bCs/>
          <w:lang w:val="en-US"/>
        </w:rPr>
        <w:t>Museo</w:t>
      </w:r>
      <w:proofErr w:type="spellEnd"/>
      <w:r w:rsidRPr="00FA3703">
        <w:rPr>
          <w:bCs/>
          <w:lang w:val="en-US"/>
        </w:rPr>
        <w:t xml:space="preserve"> do Indio’ has become involved</w:t>
      </w:r>
      <w:r w:rsidRPr="006B6194">
        <w:rPr>
          <w:bCs/>
          <w:lang w:val="en-US"/>
        </w:rPr>
        <w:t xml:space="preserve"> as a partner for safeguarding activities, receiving the major</w:t>
      </w:r>
      <w:r w:rsidR="00DC0196">
        <w:rPr>
          <w:bCs/>
          <w:lang w:val="en-US"/>
        </w:rPr>
        <w:t>ity</w:t>
      </w:r>
      <w:r w:rsidRPr="006B6194">
        <w:rPr>
          <w:bCs/>
          <w:lang w:val="en-US"/>
        </w:rPr>
        <w:t xml:space="preserve"> of the funding for safeguarding</w:t>
      </w:r>
      <w:r>
        <w:rPr>
          <w:bCs/>
          <w:lang w:val="en-US"/>
        </w:rPr>
        <w:t xml:space="preserve"> </w:t>
      </w:r>
      <w:r w:rsidRPr="006B6194">
        <w:rPr>
          <w:bCs/>
          <w:lang w:val="en-US"/>
        </w:rPr>
        <w:t xml:space="preserve">activities carried </w:t>
      </w:r>
      <w:r>
        <w:rPr>
          <w:bCs/>
          <w:lang w:val="en-US"/>
        </w:rPr>
        <w:t xml:space="preserve">out </w:t>
      </w:r>
      <w:r w:rsidRPr="006B6194">
        <w:rPr>
          <w:bCs/>
          <w:lang w:val="en-US"/>
        </w:rPr>
        <w:t xml:space="preserve">with </w:t>
      </w:r>
      <w:r>
        <w:rPr>
          <w:bCs/>
          <w:lang w:val="en-US"/>
        </w:rPr>
        <w:t xml:space="preserve">the </w:t>
      </w:r>
      <w:r w:rsidRPr="006B6194">
        <w:rPr>
          <w:bCs/>
          <w:lang w:val="en-US"/>
        </w:rPr>
        <w:t xml:space="preserve">participation of anthropologists and community representatives. The plan currently lacks a more detailed time plan, which, according to the report, is due to uncertain security conditions and </w:t>
      </w:r>
      <w:r w:rsidR="00DC0196">
        <w:rPr>
          <w:bCs/>
          <w:lang w:val="en-US"/>
        </w:rPr>
        <w:t xml:space="preserve">the </w:t>
      </w:r>
      <w:r w:rsidRPr="006B6194">
        <w:rPr>
          <w:bCs/>
          <w:lang w:val="en-US"/>
        </w:rPr>
        <w:t xml:space="preserve">situation of </w:t>
      </w:r>
      <w:r>
        <w:rPr>
          <w:bCs/>
          <w:lang w:val="en-US"/>
        </w:rPr>
        <w:t xml:space="preserve">interethnic </w:t>
      </w:r>
      <w:r w:rsidRPr="006B6194">
        <w:rPr>
          <w:bCs/>
          <w:lang w:val="en-US"/>
        </w:rPr>
        <w:t>conflicts in the region.</w:t>
      </w:r>
    </w:p>
    <w:p w14:paraId="1C702117" w14:textId="02664FD1" w:rsidR="009212BF" w:rsidRPr="00553E61" w:rsidRDefault="009212BF" w:rsidP="009212BF">
      <w:pPr>
        <w:pStyle w:val="Marge"/>
        <w:numPr>
          <w:ilvl w:val="0"/>
          <w:numId w:val="2"/>
        </w:numPr>
        <w:tabs>
          <w:tab w:val="clear" w:pos="567"/>
        </w:tabs>
        <w:autoSpaceDE w:val="0"/>
        <w:autoSpaceDN w:val="0"/>
        <w:adjustRightInd w:val="0"/>
        <w:spacing w:after="120"/>
        <w:ind w:left="567" w:hanging="567"/>
        <w:rPr>
          <w:bCs/>
          <w:lang w:val="en-US"/>
        </w:rPr>
      </w:pPr>
      <w:r w:rsidRPr="00553E61">
        <w:rPr>
          <w:b/>
          <w:bCs/>
          <w:lang w:val="en-US"/>
        </w:rPr>
        <w:t>Community participation</w:t>
      </w:r>
      <w:r w:rsidRPr="00553E61">
        <w:rPr>
          <w:bCs/>
          <w:lang w:val="en-US"/>
        </w:rPr>
        <w:t xml:space="preserve">. Anthropologists hired by the National Historic and Artistic Heritage Institute (IPHAN, </w:t>
      </w:r>
      <w:r w:rsidR="00DC0196">
        <w:rPr>
          <w:bCs/>
          <w:lang w:val="en-US"/>
        </w:rPr>
        <w:t xml:space="preserve">an </w:t>
      </w:r>
      <w:r w:rsidRPr="00553E61">
        <w:rPr>
          <w:bCs/>
          <w:lang w:val="en-US"/>
        </w:rPr>
        <w:t xml:space="preserve">agency coordinating heritage policies in Brazil) have played a crucial role </w:t>
      </w:r>
      <w:r w:rsidR="00DC0196">
        <w:rPr>
          <w:bCs/>
          <w:lang w:val="en-US"/>
        </w:rPr>
        <w:t>as</w:t>
      </w:r>
      <w:r w:rsidR="00DC0196" w:rsidRPr="00553E61">
        <w:rPr>
          <w:bCs/>
          <w:lang w:val="en-US"/>
        </w:rPr>
        <w:t xml:space="preserve"> </w:t>
      </w:r>
      <w:r w:rsidRPr="00553E61">
        <w:rPr>
          <w:bCs/>
          <w:lang w:val="en-US"/>
        </w:rPr>
        <w:t xml:space="preserve">mediators (specialized in the </w:t>
      </w:r>
      <w:proofErr w:type="spellStart"/>
      <w:r w:rsidRPr="00553E61">
        <w:rPr>
          <w:rFonts w:cs="Arial"/>
          <w:bCs/>
          <w:szCs w:val="22"/>
          <w:lang w:val="en-US"/>
        </w:rPr>
        <w:t>Enawene</w:t>
      </w:r>
      <w:proofErr w:type="spellEnd"/>
      <w:r w:rsidRPr="00553E61">
        <w:rPr>
          <w:rFonts w:cs="Arial"/>
          <w:bCs/>
          <w:szCs w:val="22"/>
          <w:lang w:val="en-US"/>
        </w:rPr>
        <w:t xml:space="preserve"> </w:t>
      </w:r>
      <w:proofErr w:type="spellStart"/>
      <w:r w:rsidRPr="00553E61">
        <w:rPr>
          <w:rFonts w:cs="Arial"/>
          <w:bCs/>
          <w:szCs w:val="22"/>
          <w:lang w:val="en-US"/>
        </w:rPr>
        <w:t>Nawe</w:t>
      </w:r>
      <w:proofErr w:type="spellEnd"/>
      <w:r w:rsidRPr="00553E61">
        <w:rPr>
          <w:rFonts w:cs="Arial"/>
          <w:bCs/>
          <w:szCs w:val="22"/>
          <w:lang w:val="en-US"/>
        </w:rPr>
        <w:t xml:space="preserve"> culture and</w:t>
      </w:r>
      <w:r w:rsidRPr="00553E61">
        <w:rPr>
          <w:bCs/>
          <w:lang w:val="en-US"/>
        </w:rPr>
        <w:t xml:space="preserve"> fluent in the native language) to reassure and advance community participation in joint efforts to develop and implement safeguarding measures. Community participation has </w:t>
      </w:r>
      <w:r w:rsidR="00DC0196">
        <w:rPr>
          <w:bCs/>
          <w:lang w:val="en-US"/>
        </w:rPr>
        <w:t>been achieved through</w:t>
      </w:r>
      <w:r w:rsidR="00DC0196" w:rsidRPr="00553E61">
        <w:rPr>
          <w:bCs/>
          <w:lang w:val="en-US"/>
        </w:rPr>
        <w:t xml:space="preserve"> </w:t>
      </w:r>
      <w:r w:rsidRPr="00553E61">
        <w:rPr>
          <w:bCs/>
          <w:lang w:val="en-US"/>
        </w:rPr>
        <w:t xml:space="preserve">workshops (involving both elders and youngsters), as well as through individual interviews (with song masters in particular). Specific attention </w:t>
      </w:r>
      <w:proofErr w:type="gramStart"/>
      <w:r>
        <w:rPr>
          <w:bCs/>
          <w:lang w:val="en-US"/>
        </w:rPr>
        <w:t>has been</w:t>
      </w:r>
      <w:r w:rsidRPr="00553E61">
        <w:rPr>
          <w:bCs/>
          <w:lang w:val="en-US"/>
        </w:rPr>
        <w:t xml:space="preserve"> paid</w:t>
      </w:r>
      <w:proofErr w:type="gramEnd"/>
      <w:r w:rsidRPr="00553E61">
        <w:rPr>
          <w:bCs/>
          <w:lang w:val="en-US"/>
        </w:rPr>
        <w:t xml:space="preserve"> to </w:t>
      </w:r>
      <w:r w:rsidR="00DC0196">
        <w:rPr>
          <w:bCs/>
          <w:lang w:val="en-US"/>
        </w:rPr>
        <w:t>ensuring the equal involvement of</w:t>
      </w:r>
      <w:r w:rsidR="00DC0196" w:rsidRPr="00553E61">
        <w:rPr>
          <w:bCs/>
          <w:lang w:val="en-US"/>
        </w:rPr>
        <w:t xml:space="preserve"> </w:t>
      </w:r>
      <w:r w:rsidRPr="00553E61">
        <w:rPr>
          <w:bCs/>
          <w:lang w:val="en-US"/>
        </w:rPr>
        <w:t xml:space="preserve">different clan groups, in order to reflect </w:t>
      </w:r>
      <w:r w:rsidR="00DC0196">
        <w:rPr>
          <w:bCs/>
          <w:lang w:val="en-US"/>
        </w:rPr>
        <w:t xml:space="preserve">the </w:t>
      </w:r>
      <w:r w:rsidRPr="00553E61">
        <w:rPr>
          <w:bCs/>
          <w:lang w:val="en-US"/>
        </w:rPr>
        <w:t xml:space="preserve">social and political structures that manage internal relations within the </w:t>
      </w:r>
      <w:proofErr w:type="spellStart"/>
      <w:r w:rsidRPr="00553E61">
        <w:rPr>
          <w:bCs/>
          <w:lang w:val="en-US"/>
        </w:rPr>
        <w:t>Enawene</w:t>
      </w:r>
      <w:proofErr w:type="spellEnd"/>
      <w:r w:rsidRPr="00553E61">
        <w:rPr>
          <w:bCs/>
          <w:lang w:val="en-US"/>
        </w:rPr>
        <w:t xml:space="preserve"> </w:t>
      </w:r>
      <w:proofErr w:type="spellStart"/>
      <w:r w:rsidRPr="00553E61">
        <w:rPr>
          <w:bCs/>
          <w:lang w:val="en-US"/>
        </w:rPr>
        <w:t>Nawe</w:t>
      </w:r>
      <w:proofErr w:type="spellEnd"/>
      <w:r w:rsidRPr="00553E61">
        <w:rPr>
          <w:bCs/>
          <w:lang w:val="en-US"/>
        </w:rPr>
        <w:t xml:space="preserve"> community. </w:t>
      </w:r>
      <w:r w:rsidR="00DC0196">
        <w:rPr>
          <w:bCs/>
          <w:lang w:val="en-US"/>
        </w:rPr>
        <w:t>The d</w:t>
      </w:r>
      <w:r w:rsidR="00DC0196" w:rsidRPr="00FA3703">
        <w:rPr>
          <w:bCs/>
          <w:lang w:val="en-US"/>
        </w:rPr>
        <w:t xml:space="preserve">ifferent </w:t>
      </w:r>
      <w:r w:rsidRPr="00FA3703">
        <w:rPr>
          <w:bCs/>
          <w:lang w:val="en-US"/>
        </w:rPr>
        <w:t xml:space="preserve">roles </w:t>
      </w:r>
      <w:r w:rsidR="00DC0196">
        <w:rPr>
          <w:bCs/>
          <w:lang w:val="en-US"/>
        </w:rPr>
        <w:t>performed by</w:t>
      </w:r>
      <w:r w:rsidR="00DC0196" w:rsidRPr="00FA3703">
        <w:rPr>
          <w:bCs/>
          <w:lang w:val="en-US"/>
        </w:rPr>
        <w:t xml:space="preserve"> </w:t>
      </w:r>
      <w:r w:rsidRPr="00FA3703">
        <w:rPr>
          <w:bCs/>
          <w:lang w:val="en-US"/>
        </w:rPr>
        <w:t xml:space="preserve">men and women in traditional musical practices are respected </w:t>
      </w:r>
      <w:r w:rsidR="00DC0196">
        <w:rPr>
          <w:bCs/>
          <w:lang w:val="en-US"/>
        </w:rPr>
        <w:t>in</w:t>
      </w:r>
      <w:r w:rsidR="00DC0196" w:rsidRPr="00FA3703">
        <w:rPr>
          <w:bCs/>
          <w:lang w:val="en-US"/>
        </w:rPr>
        <w:t xml:space="preserve"> </w:t>
      </w:r>
      <w:r w:rsidRPr="00FA3703">
        <w:rPr>
          <w:bCs/>
          <w:lang w:val="en-US"/>
        </w:rPr>
        <w:t>their participation in the safeguarding activities</w:t>
      </w:r>
      <w:r w:rsidRPr="00E72165">
        <w:rPr>
          <w:bCs/>
          <w:lang w:val="en-US"/>
        </w:rPr>
        <w:t>.</w:t>
      </w:r>
      <w:r w:rsidRPr="00553E61">
        <w:rPr>
          <w:bCs/>
          <w:lang w:val="en-US"/>
        </w:rPr>
        <w:t xml:space="preserve"> Responding to a community demand, indigenous researchers </w:t>
      </w:r>
      <w:r w:rsidR="00697D32">
        <w:rPr>
          <w:bCs/>
          <w:lang w:val="en-US"/>
        </w:rPr>
        <w:t xml:space="preserve">underwent training </w:t>
      </w:r>
      <w:r w:rsidRPr="00553E61">
        <w:rPr>
          <w:bCs/>
          <w:lang w:val="en-US"/>
        </w:rPr>
        <w:t xml:space="preserve">as a particular model of participation, and community members have expressed </w:t>
      </w:r>
      <w:r w:rsidR="00DC0196">
        <w:rPr>
          <w:bCs/>
          <w:lang w:val="en-US"/>
        </w:rPr>
        <w:t xml:space="preserve">an </w:t>
      </w:r>
      <w:r w:rsidRPr="00553E61">
        <w:rPr>
          <w:bCs/>
          <w:lang w:val="en-US"/>
        </w:rPr>
        <w:t xml:space="preserve">interest in strengthening </w:t>
      </w:r>
      <w:r w:rsidR="00DC0196">
        <w:rPr>
          <w:bCs/>
          <w:lang w:val="en-US"/>
        </w:rPr>
        <w:t xml:space="preserve">the </w:t>
      </w:r>
      <w:r w:rsidRPr="00553E61">
        <w:rPr>
          <w:bCs/>
          <w:lang w:val="en-US"/>
        </w:rPr>
        <w:t xml:space="preserve">administrative capacities of </w:t>
      </w:r>
      <w:r>
        <w:rPr>
          <w:bCs/>
          <w:lang w:val="en-US"/>
        </w:rPr>
        <w:t xml:space="preserve">the </w:t>
      </w:r>
      <w:proofErr w:type="spellStart"/>
      <w:r w:rsidRPr="00553E61">
        <w:rPr>
          <w:bCs/>
          <w:lang w:val="en-US"/>
        </w:rPr>
        <w:t>Enawene</w:t>
      </w:r>
      <w:proofErr w:type="spellEnd"/>
      <w:r w:rsidRPr="00553E61">
        <w:rPr>
          <w:bCs/>
          <w:lang w:val="en-US"/>
        </w:rPr>
        <w:t xml:space="preserve"> </w:t>
      </w:r>
      <w:proofErr w:type="spellStart"/>
      <w:r w:rsidRPr="00553E61">
        <w:rPr>
          <w:bCs/>
          <w:lang w:val="en-US"/>
        </w:rPr>
        <w:t>Nawe</w:t>
      </w:r>
      <w:proofErr w:type="spellEnd"/>
      <w:r w:rsidRPr="00553E61">
        <w:rPr>
          <w:bCs/>
          <w:lang w:val="en-US"/>
        </w:rPr>
        <w:t xml:space="preserve"> Indigenous Association founded in 2011. The mediation performed by anthropologists </w:t>
      </w:r>
      <w:r w:rsidR="00DC0196">
        <w:rPr>
          <w:bCs/>
          <w:lang w:val="en-US"/>
        </w:rPr>
        <w:t>also contributed to</w:t>
      </w:r>
      <w:r w:rsidRPr="00553E61">
        <w:rPr>
          <w:bCs/>
          <w:lang w:val="en-US"/>
        </w:rPr>
        <w:t xml:space="preserve"> the preparation of the report.</w:t>
      </w:r>
    </w:p>
    <w:p w14:paraId="14B24081" w14:textId="1714A464" w:rsidR="009212BF" w:rsidRPr="00553E61" w:rsidRDefault="009212BF" w:rsidP="009212BF">
      <w:pPr>
        <w:pStyle w:val="Marge"/>
        <w:numPr>
          <w:ilvl w:val="0"/>
          <w:numId w:val="2"/>
        </w:numPr>
        <w:tabs>
          <w:tab w:val="clear" w:pos="567"/>
        </w:tabs>
        <w:autoSpaceDE w:val="0"/>
        <w:autoSpaceDN w:val="0"/>
        <w:adjustRightInd w:val="0"/>
        <w:spacing w:after="120"/>
        <w:ind w:left="567" w:hanging="567"/>
        <w:rPr>
          <w:bCs/>
          <w:lang w:val="en-US"/>
        </w:rPr>
      </w:pPr>
      <w:r w:rsidRPr="00553E61">
        <w:rPr>
          <w:b/>
          <w:bCs/>
          <w:lang w:val="en-US"/>
        </w:rPr>
        <w:t>Viability and current risks</w:t>
      </w:r>
      <w:r w:rsidRPr="00553E61">
        <w:rPr>
          <w:bCs/>
          <w:lang w:val="en-US"/>
        </w:rPr>
        <w:t xml:space="preserve">. </w:t>
      </w:r>
      <w:proofErr w:type="gramStart"/>
      <w:r w:rsidRPr="00553E61">
        <w:rPr>
          <w:bCs/>
          <w:lang w:val="en-US"/>
        </w:rPr>
        <w:t>To a great extent</w:t>
      </w:r>
      <w:proofErr w:type="gramEnd"/>
      <w:r w:rsidRPr="00553E61">
        <w:rPr>
          <w:bCs/>
          <w:lang w:val="en-US"/>
        </w:rPr>
        <w:t xml:space="preserve">, the threats identified in the present report have remained the same since </w:t>
      </w:r>
      <w:r>
        <w:rPr>
          <w:bCs/>
          <w:lang w:val="en-US"/>
        </w:rPr>
        <w:t xml:space="preserve">the </w:t>
      </w:r>
      <w:r w:rsidRPr="00553E61">
        <w:rPr>
          <w:bCs/>
          <w:lang w:val="en-US"/>
        </w:rPr>
        <w:t xml:space="preserve">inscription and the first </w:t>
      </w:r>
      <w:r>
        <w:rPr>
          <w:bCs/>
          <w:lang w:val="en-US"/>
        </w:rPr>
        <w:t xml:space="preserve">extraordinary </w:t>
      </w:r>
      <w:r w:rsidRPr="00553E61">
        <w:rPr>
          <w:bCs/>
          <w:lang w:val="en-US"/>
        </w:rPr>
        <w:t xml:space="preserve">periodic report submitted. They mainly </w:t>
      </w:r>
      <w:proofErr w:type="gramStart"/>
      <w:r w:rsidRPr="00553E61">
        <w:rPr>
          <w:bCs/>
          <w:lang w:val="en-US"/>
        </w:rPr>
        <w:t>concern</w:t>
      </w:r>
      <w:r w:rsidR="00DC0196">
        <w:rPr>
          <w:bCs/>
          <w:lang w:val="en-US"/>
        </w:rPr>
        <w:t>:</w:t>
      </w:r>
      <w:proofErr w:type="gramEnd"/>
      <w:r w:rsidRPr="00553E61">
        <w:rPr>
          <w:bCs/>
          <w:lang w:val="en-US"/>
        </w:rPr>
        <w:t xml:space="preserve"> changes to the local ecosystem and wider environment caused by intensive deforestation and cattle farming; pollution of </w:t>
      </w:r>
      <w:r w:rsidR="00DC0196">
        <w:rPr>
          <w:bCs/>
          <w:lang w:val="en-US"/>
        </w:rPr>
        <w:t xml:space="preserve">the </w:t>
      </w:r>
      <w:r w:rsidRPr="00553E61">
        <w:rPr>
          <w:bCs/>
          <w:lang w:val="en-US"/>
        </w:rPr>
        <w:t xml:space="preserve">hydrographic network </w:t>
      </w:r>
      <w:r w:rsidR="00DC0196">
        <w:rPr>
          <w:bCs/>
          <w:lang w:val="en-US"/>
        </w:rPr>
        <w:t>due to</w:t>
      </w:r>
      <w:r w:rsidR="00DC0196" w:rsidRPr="00553E61">
        <w:rPr>
          <w:bCs/>
          <w:lang w:val="en-US"/>
        </w:rPr>
        <w:t xml:space="preserve"> </w:t>
      </w:r>
      <w:r w:rsidRPr="00553E61">
        <w:rPr>
          <w:bCs/>
          <w:lang w:val="en-US"/>
        </w:rPr>
        <w:t xml:space="preserve">agrochemicals; degradation of headwaters; </w:t>
      </w:r>
      <w:r w:rsidR="00DC0196">
        <w:rPr>
          <w:bCs/>
          <w:lang w:val="en-US"/>
        </w:rPr>
        <w:t xml:space="preserve">the </w:t>
      </w:r>
      <w:r w:rsidRPr="00553E61">
        <w:rPr>
          <w:bCs/>
          <w:lang w:val="en-US"/>
        </w:rPr>
        <w:t>construction of waterways and hydropower plants, and other</w:t>
      </w:r>
      <w:r>
        <w:rPr>
          <w:bCs/>
          <w:lang w:val="en-US"/>
        </w:rPr>
        <w:t>s</w:t>
      </w:r>
      <w:r w:rsidRPr="00553E61">
        <w:rPr>
          <w:bCs/>
          <w:lang w:val="en-US"/>
        </w:rPr>
        <w:t xml:space="preserve">. The impact of urbanization and </w:t>
      </w:r>
      <w:r w:rsidR="00DC0196">
        <w:rPr>
          <w:bCs/>
          <w:lang w:val="en-US"/>
        </w:rPr>
        <w:t xml:space="preserve">the </w:t>
      </w:r>
      <w:r w:rsidRPr="00553E61">
        <w:rPr>
          <w:bCs/>
          <w:lang w:val="en-US"/>
        </w:rPr>
        <w:t xml:space="preserve">construction of roads </w:t>
      </w:r>
      <w:proofErr w:type="gramStart"/>
      <w:r w:rsidRPr="00553E61">
        <w:rPr>
          <w:bCs/>
          <w:lang w:val="en-US"/>
        </w:rPr>
        <w:t>is also highlighted</w:t>
      </w:r>
      <w:proofErr w:type="gramEnd"/>
      <w:r w:rsidRPr="00553E61">
        <w:rPr>
          <w:bCs/>
          <w:lang w:val="en-US"/>
        </w:rPr>
        <w:t xml:space="preserve"> as a threat, in particular </w:t>
      </w:r>
      <w:r w:rsidR="00DC0196">
        <w:rPr>
          <w:bCs/>
          <w:lang w:val="en-US"/>
        </w:rPr>
        <w:t>the</w:t>
      </w:r>
      <w:r w:rsidR="00DC0196" w:rsidRPr="00553E61">
        <w:rPr>
          <w:bCs/>
          <w:lang w:val="en-US"/>
        </w:rPr>
        <w:t xml:space="preserve"> </w:t>
      </w:r>
      <w:r w:rsidRPr="00553E61">
        <w:rPr>
          <w:bCs/>
          <w:lang w:val="en-US"/>
        </w:rPr>
        <w:t xml:space="preserve">recent construction (2014) of a road leading to the only </w:t>
      </w:r>
      <w:proofErr w:type="spellStart"/>
      <w:r w:rsidRPr="00553E61">
        <w:rPr>
          <w:bCs/>
          <w:lang w:val="en-US"/>
        </w:rPr>
        <w:t>Enawene</w:t>
      </w:r>
      <w:proofErr w:type="spellEnd"/>
      <w:r w:rsidRPr="00553E61">
        <w:rPr>
          <w:bCs/>
          <w:lang w:val="en-US"/>
        </w:rPr>
        <w:t xml:space="preserve"> </w:t>
      </w:r>
      <w:proofErr w:type="spellStart"/>
      <w:r w:rsidRPr="00553E61">
        <w:rPr>
          <w:bCs/>
          <w:lang w:val="en-US"/>
        </w:rPr>
        <w:t>Nawe</w:t>
      </w:r>
      <w:proofErr w:type="spellEnd"/>
      <w:r w:rsidRPr="00553E61">
        <w:rPr>
          <w:bCs/>
          <w:lang w:val="en-US"/>
        </w:rPr>
        <w:t xml:space="preserve"> village, </w:t>
      </w:r>
      <w:proofErr w:type="spellStart"/>
      <w:r w:rsidRPr="00553E61">
        <w:rPr>
          <w:bCs/>
          <w:lang w:val="en-US"/>
        </w:rPr>
        <w:t>Halataiwka</w:t>
      </w:r>
      <w:proofErr w:type="spellEnd"/>
      <w:r w:rsidR="000E5BAC">
        <w:rPr>
          <w:bCs/>
          <w:lang w:val="en-US"/>
        </w:rPr>
        <w:t>.</w:t>
      </w:r>
      <w:r w:rsidRPr="00553E61">
        <w:rPr>
          <w:bCs/>
          <w:lang w:val="en-US"/>
        </w:rPr>
        <w:t xml:space="preserve"> </w:t>
      </w:r>
      <w:r w:rsidR="000E5BAC">
        <w:rPr>
          <w:bCs/>
          <w:lang w:val="en-US"/>
        </w:rPr>
        <w:t>D</w:t>
      </w:r>
      <w:r w:rsidRPr="00553E61">
        <w:rPr>
          <w:bCs/>
          <w:lang w:val="en-US"/>
        </w:rPr>
        <w:t>ue to the interest in city life developed by indigenous persons</w:t>
      </w:r>
      <w:r w:rsidR="000E5BAC">
        <w:rPr>
          <w:bCs/>
          <w:lang w:val="en-US"/>
        </w:rPr>
        <w:t>,</w:t>
      </w:r>
      <w:r w:rsidRPr="00553E61">
        <w:rPr>
          <w:bCs/>
          <w:lang w:val="en-US"/>
        </w:rPr>
        <w:t xml:space="preserve"> </w:t>
      </w:r>
      <w:r w:rsidR="000E5BAC">
        <w:rPr>
          <w:bCs/>
          <w:lang w:val="en-US"/>
        </w:rPr>
        <w:t>their</w:t>
      </w:r>
      <w:r w:rsidRPr="00553E61">
        <w:rPr>
          <w:bCs/>
          <w:lang w:val="en-US"/>
        </w:rPr>
        <w:t xml:space="preserve"> exit towards the nearest towns</w:t>
      </w:r>
      <w:r w:rsidR="000E5BAC">
        <w:rPr>
          <w:bCs/>
          <w:lang w:val="en-US"/>
        </w:rPr>
        <w:t xml:space="preserve"> has intensified</w:t>
      </w:r>
      <w:r>
        <w:rPr>
          <w:bCs/>
          <w:lang w:val="en-US"/>
        </w:rPr>
        <w:t>, having a direct effect on the performance of musical-ritual ceremonies</w:t>
      </w:r>
      <w:r w:rsidRPr="00553E61">
        <w:rPr>
          <w:bCs/>
          <w:lang w:val="en-US"/>
        </w:rPr>
        <w:t>.</w:t>
      </w:r>
      <w:r w:rsidR="000E5BAC">
        <w:rPr>
          <w:bCs/>
          <w:lang w:val="en-US"/>
        </w:rPr>
        <w:t xml:space="preserve"> This</w:t>
      </w:r>
      <w:r w:rsidRPr="00553E61">
        <w:rPr>
          <w:bCs/>
          <w:lang w:val="en-US"/>
        </w:rPr>
        <w:t xml:space="preserve"> has also altered the almost exclusive former way of moving through the territory, namely </w:t>
      </w:r>
      <w:r w:rsidR="000E5BAC">
        <w:rPr>
          <w:bCs/>
          <w:lang w:val="en-US"/>
        </w:rPr>
        <w:t>via</w:t>
      </w:r>
      <w:r w:rsidR="000E5BAC" w:rsidRPr="00553E61">
        <w:rPr>
          <w:bCs/>
          <w:lang w:val="en-US"/>
        </w:rPr>
        <w:t xml:space="preserve"> </w:t>
      </w:r>
      <w:r w:rsidRPr="00553E61">
        <w:rPr>
          <w:bCs/>
          <w:lang w:val="en-US"/>
        </w:rPr>
        <w:t>waterways.</w:t>
      </w:r>
    </w:p>
    <w:p w14:paraId="156163D7" w14:textId="214144E1" w:rsidR="009212BF" w:rsidRPr="00553E61" w:rsidRDefault="009212BF" w:rsidP="009212BF">
      <w:pPr>
        <w:pStyle w:val="Marge"/>
        <w:numPr>
          <w:ilvl w:val="0"/>
          <w:numId w:val="2"/>
        </w:numPr>
        <w:tabs>
          <w:tab w:val="clear" w:pos="567"/>
        </w:tabs>
        <w:autoSpaceDE w:val="0"/>
        <w:autoSpaceDN w:val="0"/>
        <w:adjustRightInd w:val="0"/>
        <w:spacing w:after="120"/>
        <w:ind w:left="567" w:hanging="567"/>
        <w:rPr>
          <w:bCs/>
          <w:lang w:val="en-US"/>
        </w:rPr>
      </w:pPr>
      <w:r w:rsidRPr="00553E61">
        <w:rPr>
          <w:bCs/>
          <w:lang w:val="en-US"/>
        </w:rPr>
        <w:t>In addition, the present report raises demographic issues</w:t>
      </w:r>
      <w:r>
        <w:rPr>
          <w:bCs/>
          <w:lang w:val="en-US"/>
        </w:rPr>
        <w:t xml:space="preserve"> with direct consequences on the transmission of the element, with </w:t>
      </w:r>
      <w:r w:rsidRPr="00553E61">
        <w:rPr>
          <w:bCs/>
          <w:lang w:val="en-US"/>
        </w:rPr>
        <w:t>a limited number of male adults</w:t>
      </w:r>
      <w:r>
        <w:rPr>
          <w:bCs/>
          <w:lang w:val="en-US"/>
        </w:rPr>
        <w:t xml:space="preserve"> being available to transmit the</w:t>
      </w:r>
      <w:r w:rsidR="000E5BAC">
        <w:rPr>
          <w:bCs/>
          <w:lang w:val="en-US"/>
        </w:rPr>
        <w:t>ir</w:t>
      </w:r>
      <w:r>
        <w:rPr>
          <w:bCs/>
          <w:lang w:val="en-US"/>
        </w:rPr>
        <w:t xml:space="preserve"> knowledge to an ever-increasing number of </w:t>
      </w:r>
      <w:r w:rsidR="000E5BAC">
        <w:rPr>
          <w:bCs/>
          <w:lang w:val="en-US"/>
        </w:rPr>
        <w:t>young people</w:t>
      </w:r>
      <w:r w:rsidRPr="00553E61">
        <w:rPr>
          <w:bCs/>
          <w:lang w:val="en-US"/>
        </w:rPr>
        <w:t>, because of daily tasks performed in agriculture and fishing, aimed at the subsistence of their families. A significant change has been experienced regarding certain rules of the knowledge transmission processes related to the songs, in order to ensure the maintenance of such knowledge: (</w:t>
      </w:r>
      <w:proofErr w:type="spellStart"/>
      <w:r w:rsidRPr="00553E61">
        <w:rPr>
          <w:bCs/>
          <w:lang w:val="en-US"/>
        </w:rPr>
        <w:t>i</w:t>
      </w:r>
      <w:proofErr w:type="spellEnd"/>
      <w:r w:rsidRPr="00553E61">
        <w:rPr>
          <w:bCs/>
          <w:lang w:val="en-US"/>
        </w:rPr>
        <w:t xml:space="preserve">) </w:t>
      </w:r>
      <w:r>
        <w:rPr>
          <w:bCs/>
          <w:lang w:val="en-US"/>
        </w:rPr>
        <w:t xml:space="preserve">removing </w:t>
      </w:r>
      <w:r w:rsidRPr="00553E61">
        <w:rPr>
          <w:bCs/>
          <w:lang w:val="en-US"/>
        </w:rPr>
        <w:t xml:space="preserve">the restriction of some sets of songs exclusively in interfamilial transmission circuits; and (ii) producing a complete ceremonial sound recording, instead of previously allowing recordings of excerpts only. </w:t>
      </w:r>
      <w:proofErr w:type="gramStart"/>
      <w:r w:rsidRPr="00553E61">
        <w:rPr>
          <w:bCs/>
          <w:lang w:val="en-US"/>
        </w:rPr>
        <w:t>Also</w:t>
      </w:r>
      <w:proofErr w:type="gramEnd"/>
      <w:r w:rsidRPr="00553E61">
        <w:rPr>
          <w:bCs/>
          <w:lang w:val="en-US"/>
        </w:rPr>
        <w:t xml:space="preserve">, indigenous researchers </w:t>
      </w:r>
      <w:r w:rsidR="00697D32" w:rsidRPr="00697D32">
        <w:rPr>
          <w:lang w:val="en-US"/>
        </w:rPr>
        <w:t>have undergone training</w:t>
      </w:r>
      <w:r w:rsidRPr="00553E61">
        <w:rPr>
          <w:bCs/>
          <w:lang w:val="en-US"/>
        </w:rPr>
        <w:t>, involving community members actively in the processes of recording and systematizing the knowledge, expertise and practices associated with the ceremonies. In this way, indigenous people themselves have become protagonists of investigative processes.</w:t>
      </w:r>
    </w:p>
    <w:p w14:paraId="543FF3D0" w14:textId="77777777" w:rsidR="009212BF" w:rsidRDefault="009212BF" w:rsidP="009212BF">
      <w:pPr>
        <w:pStyle w:val="Marge"/>
        <w:numPr>
          <w:ilvl w:val="0"/>
          <w:numId w:val="2"/>
        </w:numPr>
        <w:tabs>
          <w:tab w:val="clear" w:pos="567"/>
        </w:tabs>
        <w:autoSpaceDE w:val="0"/>
        <w:autoSpaceDN w:val="0"/>
        <w:adjustRightInd w:val="0"/>
        <w:spacing w:after="120"/>
        <w:ind w:left="567" w:hanging="567"/>
        <w:rPr>
          <w:lang w:val="en-US"/>
        </w:rPr>
      </w:pPr>
      <w:r w:rsidRPr="00553E61">
        <w:rPr>
          <w:lang w:val="en-US"/>
        </w:rPr>
        <w:t xml:space="preserve">The Committee may </w:t>
      </w:r>
      <w:r w:rsidRPr="00553E61">
        <w:rPr>
          <w:bCs/>
          <w:lang w:val="en-US"/>
        </w:rPr>
        <w:t>wish</w:t>
      </w:r>
      <w:r w:rsidRPr="00553E61">
        <w:rPr>
          <w:lang w:val="en-US"/>
        </w:rPr>
        <w:t xml:space="preserve"> to adopt the following </w:t>
      </w:r>
      <w:r w:rsidRPr="009212BF">
        <w:rPr>
          <w:bCs/>
          <w:lang w:val="en-US"/>
        </w:rPr>
        <w:t>decision</w:t>
      </w:r>
      <w:r w:rsidRPr="00553E61">
        <w:rPr>
          <w:lang w:val="en-US"/>
        </w:rPr>
        <w:t>:</w:t>
      </w:r>
    </w:p>
    <w:p w14:paraId="3479620F" w14:textId="77777777" w:rsidR="00A96E7E" w:rsidRDefault="00A96E7E" w:rsidP="009212BF">
      <w:pPr>
        <w:pStyle w:val="Heading4"/>
        <w:spacing w:before="240"/>
        <w:ind w:left="567"/>
        <w:rPr>
          <w:rFonts w:eastAsia="SimSun"/>
        </w:rPr>
      </w:pPr>
      <w:bookmarkStart w:id="4" w:name="_DRAFT_DECISION_13.COM_15"/>
      <w:bookmarkEnd w:id="4"/>
      <w:r w:rsidRPr="00A746B5">
        <w:rPr>
          <w:rFonts w:eastAsia="SimSun"/>
        </w:rPr>
        <w:t>DRAFT DECISION 13.COM 7.b</w:t>
      </w:r>
      <w:r>
        <w:rPr>
          <w:rFonts w:eastAsia="SimSun"/>
        </w:rPr>
        <w:t>.3</w:t>
      </w:r>
      <w:r w:rsidR="002D23AB">
        <w:rPr>
          <w:rFonts w:eastAsia="SimSun"/>
        </w:rPr>
        <w:tab/>
      </w:r>
      <w:r w:rsidR="002D23AB" w:rsidRPr="002E373B">
        <w:rPr>
          <w:noProof/>
          <w:snapToGrid/>
          <w:szCs w:val="22"/>
          <w:lang w:val="en-US" w:eastAsia="ko-KR"/>
        </w:rPr>
        <w:drawing>
          <wp:inline distT="0" distB="0" distL="0" distR="0" wp14:anchorId="1D2CFF56" wp14:editId="624C4AA6">
            <wp:extent cx="103505" cy="103505"/>
            <wp:effectExtent l="0" t="0" r="0" b="0"/>
            <wp:docPr id="6" name="Picture 6" descr="Return to to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2FB397B7" w14:textId="77777777" w:rsidR="00A96E7E" w:rsidRPr="00285BB4" w:rsidRDefault="00A96E7E" w:rsidP="00A96E7E">
      <w:pPr>
        <w:pStyle w:val="COMPreambulaDecisions"/>
        <w:rPr>
          <w:rFonts w:eastAsia="SimSun"/>
        </w:rPr>
      </w:pPr>
      <w:r w:rsidRPr="00285BB4">
        <w:t>The Committee,</w:t>
      </w:r>
    </w:p>
    <w:p w14:paraId="17D01F26" w14:textId="77777777" w:rsidR="009212BF" w:rsidRPr="009212BF" w:rsidRDefault="009212BF" w:rsidP="00C32A90">
      <w:pPr>
        <w:pStyle w:val="Para"/>
        <w:numPr>
          <w:ilvl w:val="0"/>
          <w:numId w:val="16"/>
        </w:numPr>
        <w:tabs>
          <w:tab w:val="left" w:pos="1134"/>
        </w:tabs>
        <w:spacing w:line="240" w:lineRule="auto"/>
        <w:ind w:left="1134" w:hanging="567"/>
        <w:rPr>
          <w:rFonts w:cs="Arial"/>
          <w:sz w:val="22"/>
          <w:szCs w:val="22"/>
          <w:lang w:val="en-US"/>
        </w:rPr>
      </w:pPr>
      <w:r w:rsidRPr="009212BF">
        <w:rPr>
          <w:rFonts w:cs="Arial"/>
          <w:sz w:val="22"/>
          <w:szCs w:val="22"/>
          <w:u w:val="single"/>
          <w:lang w:val="en-US"/>
        </w:rPr>
        <w:t>Having examined</w:t>
      </w:r>
      <w:r w:rsidRPr="009212BF">
        <w:rPr>
          <w:rFonts w:cs="Arial"/>
          <w:sz w:val="22"/>
          <w:szCs w:val="22"/>
          <w:lang w:val="en-US"/>
        </w:rPr>
        <w:t xml:space="preserve"> document ITH/18/13.COM/7.b,</w:t>
      </w:r>
    </w:p>
    <w:p w14:paraId="2647BC37" w14:textId="33110B38" w:rsidR="009212BF" w:rsidRPr="00DE2C86" w:rsidRDefault="009212BF" w:rsidP="00C32A90">
      <w:pPr>
        <w:pStyle w:val="Para"/>
        <w:numPr>
          <w:ilvl w:val="0"/>
          <w:numId w:val="15"/>
        </w:numPr>
        <w:tabs>
          <w:tab w:val="left" w:pos="1134"/>
        </w:tabs>
        <w:spacing w:line="240" w:lineRule="auto"/>
        <w:ind w:left="1134" w:hanging="567"/>
        <w:rPr>
          <w:rFonts w:cs="Arial"/>
          <w:sz w:val="22"/>
          <w:szCs w:val="22"/>
          <w:lang w:val="en-US"/>
        </w:rPr>
      </w:pPr>
      <w:r w:rsidRPr="009212BF">
        <w:rPr>
          <w:rFonts w:cs="Arial"/>
          <w:sz w:val="22"/>
          <w:szCs w:val="22"/>
          <w:u w:val="single"/>
          <w:lang w:val="en-US"/>
        </w:rPr>
        <w:t>Recalling</w:t>
      </w:r>
      <w:r w:rsidRPr="009212BF">
        <w:rPr>
          <w:rFonts w:cs="Arial"/>
          <w:sz w:val="22"/>
          <w:szCs w:val="22"/>
          <w:lang w:val="en-US"/>
        </w:rPr>
        <w:t xml:space="preserve"> Chapter V of the Operational Directives and its </w:t>
      </w:r>
      <w:r w:rsidRPr="009212BF">
        <w:rPr>
          <w:rFonts w:cs="Arial"/>
          <w:color w:val="000000" w:themeColor="text1"/>
          <w:sz w:val="22"/>
          <w:szCs w:val="22"/>
          <w:lang w:val="en-US"/>
        </w:rPr>
        <w:t xml:space="preserve">Decisions </w:t>
      </w:r>
      <w:hyperlink r:id="rId44" w:history="1">
        <w:r w:rsidRPr="009212BF">
          <w:rPr>
            <w:rStyle w:val="Hyperlink"/>
            <w:rFonts w:cs="Arial"/>
            <w:sz w:val="22"/>
            <w:szCs w:val="22"/>
            <w:lang w:val="en-US"/>
          </w:rPr>
          <w:t>6.COM 8.3</w:t>
        </w:r>
      </w:hyperlink>
      <w:r w:rsidRPr="009212BF">
        <w:rPr>
          <w:rFonts w:cs="Arial"/>
          <w:color w:val="000000" w:themeColor="text1"/>
          <w:sz w:val="22"/>
          <w:szCs w:val="22"/>
          <w:lang w:val="en-US"/>
        </w:rPr>
        <w:t xml:space="preserve"> and </w:t>
      </w:r>
      <w:hyperlink r:id="rId45" w:history="1">
        <w:r w:rsidRPr="009212BF">
          <w:rPr>
            <w:rStyle w:val="Hyperlink"/>
            <w:rFonts w:cs="Arial"/>
            <w:sz w:val="22"/>
            <w:szCs w:val="22"/>
            <w:lang w:val="en-US"/>
          </w:rPr>
          <w:t>8.COM</w:t>
        </w:r>
        <w:r w:rsidR="003D60FD">
          <w:rPr>
            <w:rStyle w:val="Hyperlink"/>
            <w:rFonts w:cs="Arial"/>
            <w:sz w:val="22"/>
            <w:szCs w:val="22"/>
            <w:lang w:val="en-US"/>
          </w:rPr>
          <w:t> </w:t>
        </w:r>
        <w:r w:rsidRPr="009212BF">
          <w:rPr>
            <w:rStyle w:val="Hyperlink"/>
            <w:rFonts w:cs="Arial"/>
            <w:sz w:val="22"/>
            <w:szCs w:val="22"/>
            <w:lang w:val="en-US"/>
          </w:rPr>
          <w:t>6.b</w:t>
        </w:r>
      </w:hyperlink>
      <w:r w:rsidRPr="00DE2C86">
        <w:rPr>
          <w:rFonts w:cs="Arial"/>
          <w:sz w:val="22"/>
          <w:szCs w:val="22"/>
          <w:lang w:val="en-US"/>
        </w:rPr>
        <w:t>,</w:t>
      </w:r>
    </w:p>
    <w:p w14:paraId="290C416E" w14:textId="77777777" w:rsidR="009212BF" w:rsidRPr="009212BF" w:rsidRDefault="009212BF" w:rsidP="00C32A90">
      <w:pPr>
        <w:pStyle w:val="Para"/>
        <w:numPr>
          <w:ilvl w:val="0"/>
          <w:numId w:val="15"/>
        </w:numPr>
        <w:tabs>
          <w:tab w:val="left" w:pos="1134"/>
        </w:tabs>
        <w:spacing w:line="240" w:lineRule="auto"/>
        <w:ind w:left="1134" w:hanging="567"/>
        <w:rPr>
          <w:rFonts w:cs="Arial"/>
          <w:sz w:val="22"/>
          <w:szCs w:val="22"/>
          <w:lang w:val="en-US"/>
        </w:rPr>
      </w:pPr>
      <w:r w:rsidRPr="009212BF">
        <w:rPr>
          <w:rFonts w:cs="Arial"/>
          <w:sz w:val="22"/>
          <w:szCs w:val="22"/>
          <w:u w:val="single"/>
          <w:lang w:val="en-US"/>
        </w:rPr>
        <w:t>Expresses its thanks</w:t>
      </w:r>
      <w:r w:rsidRPr="009212BF">
        <w:rPr>
          <w:rFonts w:cs="Arial"/>
          <w:sz w:val="22"/>
          <w:szCs w:val="22"/>
          <w:lang w:val="en-US"/>
        </w:rPr>
        <w:t xml:space="preserve"> to </w:t>
      </w:r>
      <w:r w:rsidRPr="009212BF">
        <w:rPr>
          <w:bCs/>
          <w:sz w:val="22"/>
          <w:szCs w:val="22"/>
          <w:lang w:val="en-US"/>
        </w:rPr>
        <w:t>Brazil</w:t>
      </w:r>
      <w:r w:rsidRPr="009212BF">
        <w:rPr>
          <w:rFonts w:cs="Arial"/>
          <w:sz w:val="22"/>
          <w:szCs w:val="22"/>
          <w:lang w:val="en-US"/>
        </w:rPr>
        <w:t xml:space="preserve"> for submitting its </w:t>
      </w:r>
      <w:r w:rsidR="00DF4C62">
        <w:rPr>
          <w:rFonts w:cs="Arial"/>
          <w:sz w:val="22"/>
          <w:szCs w:val="22"/>
          <w:lang w:val="en-US"/>
        </w:rPr>
        <w:t xml:space="preserve">second </w:t>
      </w:r>
      <w:r w:rsidRPr="009212BF">
        <w:rPr>
          <w:rFonts w:cs="Arial"/>
          <w:sz w:val="22"/>
          <w:szCs w:val="22"/>
          <w:lang w:val="en-US"/>
        </w:rPr>
        <w:t xml:space="preserve">report on the </w:t>
      </w:r>
      <w:r w:rsidRPr="009212BF">
        <w:rPr>
          <w:rFonts w:cs="Arial"/>
          <w:bCs/>
          <w:sz w:val="22"/>
          <w:szCs w:val="22"/>
          <w:lang w:val="en-US"/>
        </w:rPr>
        <w:t xml:space="preserve">status of the </w:t>
      </w:r>
      <w:r w:rsidRPr="009212BF">
        <w:rPr>
          <w:rFonts w:cs="Arial"/>
          <w:sz w:val="22"/>
          <w:szCs w:val="22"/>
          <w:lang w:val="en-US"/>
        </w:rPr>
        <w:t>element ‘</w:t>
      </w:r>
      <w:proofErr w:type="spellStart"/>
      <w:r w:rsidRPr="009212BF">
        <w:rPr>
          <w:sz w:val="22"/>
          <w:szCs w:val="22"/>
          <w:lang w:val="en-US"/>
        </w:rPr>
        <w:t>Yaokwa</w:t>
      </w:r>
      <w:proofErr w:type="spellEnd"/>
      <w:r w:rsidRPr="009212BF">
        <w:rPr>
          <w:sz w:val="22"/>
          <w:szCs w:val="22"/>
          <w:lang w:val="en-US"/>
        </w:rPr>
        <w:t xml:space="preserve">, the </w:t>
      </w:r>
      <w:proofErr w:type="spellStart"/>
      <w:r w:rsidRPr="009212BF">
        <w:rPr>
          <w:sz w:val="22"/>
          <w:szCs w:val="22"/>
          <w:lang w:val="en-US"/>
        </w:rPr>
        <w:t>Eawene</w:t>
      </w:r>
      <w:proofErr w:type="spellEnd"/>
      <w:r w:rsidRPr="009212BF">
        <w:rPr>
          <w:sz w:val="22"/>
          <w:szCs w:val="22"/>
          <w:lang w:val="en-US"/>
        </w:rPr>
        <w:t xml:space="preserve"> </w:t>
      </w:r>
      <w:proofErr w:type="spellStart"/>
      <w:r w:rsidRPr="009212BF">
        <w:rPr>
          <w:sz w:val="22"/>
          <w:szCs w:val="22"/>
          <w:lang w:val="en-US"/>
        </w:rPr>
        <w:t>Nawe</w:t>
      </w:r>
      <w:proofErr w:type="spellEnd"/>
      <w:r w:rsidRPr="009212BF">
        <w:rPr>
          <w:sz w:val="22"/>
          <w:szCs w:val="22"/>
          <w:lang w:val="en-US"/>
        </w:rPr>
        <w:t xml:space="preserve"> people’s ritual for the maintenance of social and cosmic order</w:t>
      </w:r>
      <w:r w:rsidRPr="009212BF">
        <w:rPr>
          <w:rFonts w:cs="Arial"/>
          <w:sz w:val="22"/>
          <w:szCs w:val="22"/>
          <w:lang w:val="en-US"/>
        </w:rPr>
        <w:t>’, inscribed</w:t>
      </w:r>
      <w:r w:rsidRPr="009212BF">
        <w:rPr>
          <w:rFonts w:cs="Arial"/>
          <w:bCs/>
          <w:sz w:val="22"/>
          <w:szCs w:val="22"/>
          <w:lang w:val="en-US"/>
        </w:rPr>
        <w:t xml:space="preserve"> in 2011 on the List of Intangible Cultural Heritage in Need of Urgent Safeguarding;</w:t>
      </w:r>
    </w:p>
    <w:p w14:paraId="5636DC52" w14:textId="5FFC39BD" w:rsidR="009212BF" w:rsidRPr="009212BF" w:rsidRDefault="009212BF" w:rsidP="00C32A90">
      <w:pPr>
        <w:pStyle w:val="Para"/>
        <w:numPr>
          <w:ilvl w:val="0"/>
          <w:numId w:val="15"/>
        </w:numPr>
        <w:tabs>
          <w:tab w:val="left" w:pos="1134"/>
        </w:tabs>
        <w:spacing w:line="240" w:lineRule="auto"/>
        <w:ind w:left="1134" w:hanging="567"/>
        <w:rPr>
          <w:rFonts w:cs="Arial"/>
          <w:sz w:val="22"/>
          <w:szCs w:val="22"/>
          <w:lang w:val="en-US"/>
        </w:rPr>
      </w:pPr>
      <w:r w:rsidRPr="009212BF">
        <w:rPr>
          <w:rFonts w:cs="Arial"/>
          <w:sz w:val="22"/>
          <w:szCs w:val="22"/>
          <w:u w:val="single"/>
          <w:lang w:val="en-US"/>
        </w:rPr>
        <w:t>Takes note</w:t>
      </w:r>
      <w:r w:rsidRPr="009212BF">
        <w:rPr>
          <w:rFonts w:cs="Arial"/>
          <w:sz w:val="22"/>
          <w:szCs w:val="22"/>
          <w:lang w:val="en-US"/>
        </w:rPr>
        <w:t xml:space="preserve"> of the continued efforts undertaken by </w:t>
      </w:r>
      <w:r w:rsidRPr="009212BF">
        <w:rPr>
          <w:bCs/>
          <w:sz w:val="22"/>
          <w:szCs w:val="22"/>
          <w:lang w:val="en-US"/>
        </w:rPr>
        <w:t>Brazil</w:t>
      </w:r>
      <w:r w:rsidRPr="009212BF">
        <w:rPr>
          <w:rFonts w:cs="Arial"/>
          <w:sz w:val="22"/>
          <w:szCs w:val="22"/>
          <w:lang w:val="en-US"/>
        </w:rPr>
        <w:t xml:space="preserve"> to safeguard the element, in particular the enhanced communication with </w:t>
      </w:r>
      <w:proofErr w:type="spellStart"/>
      <w:r w:rsidRPr="009212BF">
        <w:rPr>
          <w:rFonts w:cs="Arial"/>
          <w:sz w:val="22"/>
          <w:szCs w:val="22"/>
          <w:lang w:val="en-US"/>
        </w:rPr>
        <w:t>Enawene</w:t>
      </w:r>
      <w:proofErr w:type="spellEnd"/>
      <w:r w:rsidRPr="009212BF">
        <w:rPr>
          <w:rFonts w:cs="Arial"/>
          <w:sz w:val="22"/>
          <w:szCs w:val="22"/>
          <w:lang w:val="en-US"/>
        </w:rPr>
        <w:t xml:space="preserve"> </w:t>
      </w:r>
      <w:proofErr w:type="spellStart"/>
      <w:r w:rsidRPr="009212BF">
        <w:rPr>
          <w:rFonts w:cs="Arial"/>
          <w:sz w:val="22"/>
          <w:szCs w:val="22"/>
          <w:lang w:val="en-US"/>
        </w:rPr>
        <w:t>Nawe</w:t>
      </w:r>
      <w:proofErr w:type="spellEnd"/>
      <w:r w:rsidRPr="009212BF">
        <w:rPr>
          <w:rFonts w:cs="Arial"/>
          <w:sz w:val="22"/>
          <w:szCs w:val="22"/>
          <w:lang w:val="en-US"/>
        </w:rPr>
        <w:t xml:space="preserve"> community members and </w:t>
      </w:r>
      <w:r w:rsidR="000E5BAC">
        <w:rPr>
          <w:rFonts w:cs="Arial"/>
          <w:sz w:val="22"/>
          <w:szCs w:val="22"/>
          <w:lang w:val="en-US"/>
        </w:rPr>
        <w:t xml:space="preserve">the </w:t>
      </w:r>
      <w:r w:rsidRPr="009212BF">
        <w:rPr>
          <w:rFonts w:cs="Arial"/>
          <w:sz w:val="22"/>
          <w:szCs w:val="22"/>
          <w:lang w:val="en-US"/>
        </w:rPr>
        <w:t>adjusted safeguarding plan to concentrate on cultural aspects and knowledge transmission;</w:t>
      </w:r>
    </w:p>
    <w:p w14:paraId="11AF1AF2" w14:textId="4F70EC90" w:rsidR="009212BF" w:rsidRPr="009212BF" w:rsidRDefault="009212BF" w:rsidP="00C32A90">
      <w:pPr>
        <w:pStyle w:val="Para"/>
        <w:numPr>
          <w:ilvl w:val="0"/>
          <w:numId w:val="15"/>
        </w:numPr>
        <w:tabs>
          <w:tab w:val="left" w:pos="1134"/>
        </w:tabs>
        <w:spacing w:line="240" w:lineRule="auto"/>
        <w:ind w:left="1134" w:hanging="567"/>
        <w:rPr>
          <w:rFonts w:cs="Arial"/>
          <w:sz w:val="22"/>
          <w:szCs w:val="22"/>
          <w:lang w:val="en-US"/>
        </w:rPr>
      </w:pPr>
      <w:r w:rsidRPr="009212BF">
        <w:rPr>
          <w:rFonts w:cs="Arial"/>
          <w:sz w:val="22"/>
          <w:szCs w:val="22"/>
          <w:u w:val="single"/>
          <w:lang w:val="en-US"/>
        </w:rPr>
        <w:t>Invites</w:t>
      </w:r>
      <w:r w:rsidRPr="009212BF">
        <w:rPr>
          <w:rFonts w:cs="Arial"/>
          <w:sz w:val="22"/>
          <w:szCs w:val="22"/>
          <w:lang w:val="en-US"/>
        </w:rPr>
        <w:t xml:space="preserve"> the State Party to continue its safeguarding efforts </w:t>
      </w:r>
      <w:r w:rsidR="000E5BAC">
        <w:rPr>
          <w:rFonts w:cs="Arial"/>
          <w:sz w:val="22"/>
          <w:szCs w:val="22"/>
          <w:lang w:val="en-US"/>
        </w:rPr>
        <w:t>by</w:t>
      </w:r>
      <w:r w:rsidR="000E5BAC" w:rsidRPr="009212BF">
        <w:rPr>
          <w:rFonts w:cs="Arial"/>
          <w:sz w:val="22"/>
          <w:szCs w:val="22"/>
          <w:lang w:val="en-US"/>
        </w:rPr>
        <w:t xml:space="preserve"> </w:t>
      </w:r>
      <w:r w:rsidRPr="009212BF">
        <w:rPr>
          <w:rFonts w:cs="Arial"/>
          <w:sz w:val="22"/>
          <w:szCs w:val="22"/>
          <w:lang w:val="en-US"/>
        </w:rPr>
        <w:t xml:space="preserve">maintaining dialogue with community members, training indigenous researchers within the community and strengthening </w:t>
      </w:r>
      <w:r w:rsidR="000E5BAC">
        <w:rPr>
          <w:rFonts w:cs="Arial"/>
          <w:sz w:val="22"/>
          <w:szCs w:val="22"/>
          <w:lang w:val="en-US"/>
        </w:rPr>
        <w:t xml:space="preserve">the </w:t>
      </w:r>
      <w:r w:rsidRPr="009212BF">
        <w:rPr>
          <w:rFonts w:cs="Arial"/>
          <w:sz w:val="22"/>
          <w:szCs w:val="22"/>
          <w:lang w:val="en-US"/>
        </w:rPr>
        <w:t xml:space="preserve">capacities of the </w:t>
      </w:r>
      <w:proofErr w:type="spellStart"/>
      <w:r w:rsidRPr="009212BF">
        <w:rPr>
          <w:rFonts w:cs="Arial"/>
          <w:sz w:val="22"/>
          <w:szCs w:val="22"/>
          <w:lang w:val="en-US"/>
        </w:rPr>
        <w:t>Enawene</w:t>
      </w:r>
      <w:proofErr w:type="spellEnd"/>
      <w:r w:rsidRPr="009212BF">
        <w:rPr>
          <w:rFonts w:cs="Arial"/>
          <w:sz w:val="22"/>
          <w:szCs w:val="22"/>
          <w:lang w:val="en-US"/>
        </w:rPr>
        <w:t xml:space="preserve"> </w:t>
      </w:r>
      <w:proofErr w:type="spellStart"/>
      <w:r w:rsidRPr="009212BF">
        <w:rPr>
          <w:rFonts w:cs="Arial"/>
          <w:sz w:val="22"/>
          <w:szCs w:val="22"/>
          <w:lang w:val="en-US"/>
        </w:rPr>
        <w:t>Nawe</w:t>
      </w:r>
      <w:proofErr w:type="spellEnd"/>
      <w:r w:rsidRPr="009212BF">
        <w:rPr>
          <w:rFonts w:cs="Arial"/>
          <w:sz w:val="22"/>
          <w:szCs w:val="22"/>
          <w:lang w:val="en-US"/>
        </w:rPr>
        <w:t xml:space="preserve"> Indigenous Association, favoring exchange between indigenous peoples, raising public awareness on the cultural diversity of </w:t>
      </w:r>
      <w:r w:rsidR="000E5BAC">
        <w:rPr>
          <w:rFonts w:cs="Arial"/>
          <w:sz w:val="22"/>
          <w:szCs w:val="22"/>
          <w:lang w:val="en-US"/>
        </w:rPr>
        <w:t xml:space="preserve">the </w:t>
      </w:r>
      <w:r w:rsidRPr="009212BF">
        <w:rPr>
          <w:rFonts w:cs="Arial"/>
          <w:sz w:val="22"/>
          <w:szCs w:val="22"/>
          <w:lang w:val="en-US"/>
        </w:rPr>
        <w:t xml:space="preserve">country’s indigenous populations and continuing to </w:t>
      </w:r>
      <w:r w:rsidR="00B55B12">
        <w:rPr>
          <w:rFonts w:cs="Arial"/>
          <w:sz w:val="22"/>
          <w:szCs w:val="22"/>
          <w:lang w:val="en-US"/>
        </w:rPr>
        <w:t>organize</w:t>
      </w:r>
      <w:r w:rsidR="00B55B12" w:rsidRPr="009212BF">
        <w:rPr>
          <w:rFonts w:cs="Arial"/>
          <w:sz w:val="22"/>
          <w:szCs w:val="22"/>
          <w:lang w:val="en-US"/>
        </w:rPr>
        <w:t xml:space="preserve"> </w:t>
      </w:r>
      <w:r w:rsidRPr="009212BF">
        <w:rPr>
          <w:rFonts w:cs="Arial"/>
          <w:sz w:val="22"/>
          <w:szCs w:val="22"/>
          <w:lang w:val="en-US"/>
        </w:rPr>
        <w:t>partnerships among relevant public institutions;</w:t>
      </w:r>
    </w:p>
    <w:p w14:paraId="05A971A3" w14:textId="4282BC3A" w:rsidR="009212BF" w:rsidRPr="009212BF" w:rsidRDefault="009212BF" w:rsidP="00C32A90">
      <w:pPr>
        <w:pStyle w:val="Para"/>
        <w:numPr>
          <w:ilvl w:val="0"/>
          <w:numId w:val="15"/>
        </w:numPr>
        <w:tabs>
          <w:tab w:val="left" w:pos="1134"/>
        </w:tabs>
        <w:spacing w:line="240" w:lineRule="auto"/>
        <w:ind w:left="1134" w:hanging="567"/>
        <w:rPr>
          <w:rFonts w:cs="Arial"/>
          <w:sz w:val="22"/>
          <w:szCs w:val="22"/>
          <w:lang w:val="en-US"/>
        </w:rPr>
      </w:pPr>
      <w:r w:rsidRPr="009212BF">
        <w:rPr>
          <w:rFonts w:cs="Arial"/>
          <w:sz w:val="22"/>
          <w:szCs w:val="22"/>
          <w:u w:val="single"/>
          <w:lang w:val="en-US"/>
        </w:rPr>
        <w:t>Encourages</w:t>
      </w:r>
      <w:r w:rsidRPr="009212BF">
        <w:rPr>
          <w:rFonts w:cs="Arial"/>
          <w:sz w:val="22"/>
          <w:szCs w:val="22"/>
          <w:lang w:val="en-US"/>
        </w:rPr>
        <w:t xml:space="preserve"> the State Party to pay particular attention to continued community participation and its contribution to reflecting upon the present challenges </w:t>
      </w:r>
      <w:r w:rsidR="000E5BAC">
        <w:rPr>
          <w:rFonts w:cs="Arial"/>
          <w:sz w:val="22"/>
          <w:szCs w:val="22"/>
          <w:lang w:val="en-US"/>
        </w:rPr>
        <w:t>connected with</w:t>
      </w:r>
      <w:r w:rsidR="000E5BAC" w:rsidRPr="009212BF">
        <w:rPr>
          <w:rFonts w:cs="Arial"/>
          <w:sz w:val="22"/>
          <w:szCs w:val="22"/>
          <w:lang w:val="en-US"/>
        </w:rPr>
        <w:t xml:space="preserve"> </w:t>
      </w:r>
      <w:r w:rsidRPr="009212BF">
        <w:rPr>
          <w:rFonts w:cs="Arial"/>
          <w:sz w:val="22"/>
          <w:szCs w:val="22"/>
          <w:lang w:val="en-US"/>
        </w:rPr>
        <w:t xml:space="preserve">the transmission of the </w:t>
      </w:r>
      <w:proofErr w:type="spellStart"/>
      <w:r w:rsidRPr="009212BF">
        <w:rPr>
          <w:rFonts w:cs="Arial"/>
          <w:sz w:val="22"/>
          <w:szCs w:val="22"/>
          <w:lang w:val="en-US"/>
        </w:rPr>
        <w:t>Yaokwa</w:t>
      </w:r>
      <w:proofErr w:type="spellEnd"/>
      <w:r w:rsidRPr="009212BF">
        <w:rPr>
          <w:rFonts w:cs="Arial"/>
          <w:sz w:val="22"/>
          <w:szCs w:val="22"/>
          <w:lang w:val="en-US"/>
        </w:rPr>
        <w:t xml:space="preserve"> ritual, and to ensure that the resources needed for a long-term safeguarding plan are identified;</w:t>
      </w:r>
    </w:p>
    <w:p w14:paraId="507924C6" w14:textId="77777777" w:rsidR="009212BF" w:rsidRPr="009212BF" w:rsidRDefault="009212BF" w:rsidP="00C32A90">
      <w:pPr>
        <w:pStyle w:val="Para"/>
        <w:numPr>
          <w:ilvl w:val="0"/>
          <w:numId w:val="15"/>
        </w:numPr>
        <w:tabs>
          <w:tab w:val="left" w:pos="1134"/>
        </w:tabs>
        <w:spacing w:line="240" w:lineRule="auto"/>
        <w:ind w:left="1134" w:hanging="567"/>
        <w:rPr>
          <w:rFonts w:cs="Arial"/>
          <w:sz w:val="22"/>
          <w:szCs w:val="22"/>
          <w:lang w:val="en-US"/>
        </w:rPr>
      </w:pPr>
      <w:r w:rsidRPr="009212BF">
        <w:rPr>
          <w:rFonts w:cs="Arial"/>
          <w:sz w:val="22"/>
          <w:szCs w:val="22"/>
          <w:u w:val="single"/>
          <w:lang w:val="en-US"/>
        </w:rPr>
        <w:t>Requests</w:t>
      </w:r>
      <w:r w:rsidRPr="009212BF">
        <w:rPr>
          <w:rFonts w:cs="Arial"/>
          <w:sz w:val="22"/>
          <w:szCs w:val="22"/>
          <w:lang w:val="en-US"/>
        </w:rPr>
        <w:t xml:space="preserve"> that the Secretariat inform the State Party at least nine months prior to the deadline of 15 December 2019 about the required submission of its next report on the status of this element.</w:t>
      </w:r>
    </w:p>
    <w:p w14:paraId="5284A05D" w14:textId="77777777" w:rsidR="00A96E7E" w:rsidRDefault="00A96E7E" w:rsidP="00C32A90">
      <w:pPr>
        <w:pStyle w:val="COMParaDecision"/>
        <w:numPr>
          <w:ilvl w:val="0"/>
          <w:numId w:val="6"/>
        </w:numPr>
        <w:ind w:left="1134" w:hanging="567"/>
      </w:pPr>
      <w:r>
        <w:br w:type="page"/>
      </w:r>
    </w:p>
    <w:p w14:paraId="4508E0DC" w14:textId="77777777" w:rsidR="00A96E7E" w:rsidRDefault="00A96E7E" w:rsidP="00A96E7E">
      <w:pPr>
        <w:pStyle w:val="COMPara"/>
        <w:numPr>
          <w:ilvl w:val="0"/>
          <w:numId w:val="0"/>
        </w:numPr>
        <w:ind w:left="567"/>
        <w:rPr>
          <w:rFonts w:eastAsia="SimSun"/>
          <w:i/>
          <w:snapToGrid/>
          <w:lang w:eastAsia="fr-FR"/>
        </w:rPr>
      </w:pPr>
      <w:r w:rsidRPr="00A96E7E">
        <w:rPr>
          <w:rFonts w:eastAsia="SimSun"/>
          <w:b/>
          <w:snapToGrid/>
          <w:lang w:eastAsia="fr-FR"/>
        </w:rPr>
        <w:t xml:space="preserve">France: ‘Cantu in </w:t>
      </w:r>
      <w:proofErr w:type="spellStart"/>
      <w:r w:rsidRPr="00A96E7E">
        <w:rPr>
          <w:rFonts w:eastAsia="SimSun"/>
          <w:b/>
          <w:snapToGrid/>
          <w:lang w:eastAsia="fr-FR"/>
        </w:rPr>
        <w:t>paghjella</w:t>
      </w:r>
      <w:proofErr w:type="spellEnd"/>
      <w:r w:rsidRPr="00A96E7E">
        <w:rPr>
          <w:rFonts w:eastAsia="SimSun"/>
          <w:b/>
          <w:snapToGrid/>
          <w:lang w:eastAsia="fr-FR"/>
        </w:rPr>
        <w:t>, a secular and liturgical oral tradition of Corsica’</w:t>
      </w:r>
      <w:r>
        <w:rPr>
          <w:rFonts w:eastAsia="SimSun"/>
          <w:b/>
          <w:snapToGrid/>
          <w:lang w:eastAsia="fr-FR"/>
        </w:rPr>
        <w:t xml:space="preserve"> </w:t>
      </w:r>
      <w:r>
        <w:rPr>
          <w:rFonts w:eastAsia="SimSun"/>
          <w:i/>
          <w:snapToGrid/>
          <w:lang w:eastAsia="fr-FR"/>
        </w:rPr>
        <w:t xml:space="preserve">(consult the </w:t>
      </w:r>
      <w:hyperlink r:id="rId46" w:history="1">
        <w:r w:rsidRPr="00626158">
          <w:rPr>
            <w:rStyle w:val="Hyperlink"/>
            <w:rFonts w:eastAsia="SimSun"/>
            <w:i/>
            <w:snapToGrid/>
            <w:lang w:eastAsia="fr-FR"/>
          </w:rPr>
          <w:t>report</w:t>
        </w:r>
      </w:hyperlink>
      <w:r>
        <w:rPr>
          <w:rFonts w:eastAsia="SimSun"/>
          <w:i/>
          <w:snapToGrid/>
          <w:lang w:eastAsia="fr-FR"/>
        </w:rPr>
        <w:t>)</w:t>
      </w:r>
    </w:p>
    <w:p w14:paraId="00A71FEF" w14:textId="5BE9ED9D" w:rsidR="00A172CB" w:rsidRPr="009577B1" w:rsidRDefault="00A172CB" w:rsidP="00A172C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9577B1">
        <w:rPr>
          <w:rFonts w:cs="Arial"/>
          <w:bCs/>
          <w:i/>
          <w:szCs w:val="22"/>
          <w:lang w:val="en-US"/>
        </w:rPr>
        <w:t xml:space="preserve">Cantu in </w:t>
      </w:r>
      <w:proofErr w:type="spellStart"/>
      <w:r w:rsidRPr="009577B1">
        <w:rPr>
          <w:rFonts w:cs="Arial"/>
          <w:bCs/>
          <w:i/>
          <w:szCs w:val="22"/>
          <w:lang w:val="en-US"/>
        </w:rPr>
        <w:t>paghjella</w:t>
      </w:r>
      <w:proofErr w:type="spellEnd"/>
      <w:r w:rsidRPr="009577B1">
        <w:rPr>
          <w:rFonts w:cs="Arial"/>
          <w:bCs/>
          <w:szCs w:val="22"/>
          <w:lang w:val="en-US"/>
        </w:rPr>
        <w:t xml:space="preserve"> is a male </w:t>
      </w:r>
      <w:r w:rsidRPr="009577B1">
        <w:rPr>
          <w:rFonts w:cs="Arial"/>
          <w:bCs/>
          <w:i/>
          <w:szCs w:val="22"/>
          <w:lang w:val="en-US"/>
        </w:rPr>
        <w:t xml:space="preserve">a </w:t>
      </w:r>
      <w:proofErr w:type="spellStart"/>
      <w:proofErr w:type="gramStart"/>
      <w:r w:rsidRPr="009577B1">
        <w:rPr>
          <w:rFonts w:cs="Arial"/>
          <w:bCs/>
          <w:i/>
          <w:szCs w:val="22"/>
          <w:lang w:val="en-US"/>
        </w:rPr>
        <w:t>capella</w:t>
      </w:r>
      <w:proofErr w:type="spellEnd"/>
      <w:proofErr w:type="gramEnd"/>
      <w:r w:rsidRPr="009577B1">
        <w:rPr>
          <w:rFonts w:cs="Arial"/>
          <w:bCs/>
          <w:szCs w:val="22"/>
          <w:lang w:val="en-US"/>
        </w:rPr>
        <w:t xml:space="preserve"> singing tradition, which is performed in three vocal registers: </w:t>
      </w:r>
      <w:r w:rsidRPr="009577B1">
        <w:rPr>
          <w:i/>
          <w:shd w:val="clear" w:color="auto" w:fill="FFFFFF"/>
          <w:lang w:val="en-US"/>
        </w:rPr>
        <w:t xml:space="preserve">a </w:t>
      </w:r>
      <w:proofErr w:type="spellStart"/>
      <w:r w:rsidRPr="009577B1">
        <w:rPr>
          <w:i/>
          <w:shd w:val="clear" w:color="auto" w:fill="FFFFFF"/>
          <w:lang w:val="en-US"/>
        </w:rPr>
        <w:t>seconda</w:t>
      </w:r>
      <w:proofErr w:type="spellEnd"/>
      <w:r w:rsidRPr="009577B1">
        <w:rPr>
          <w:shd w:val="clear" w:color="auto" w:fill="FFFFFF"/>
          <w:lang w:val="en-US"/>
        </w:rPr>
        <w:t xml:space="preserve"> begins and carries the main melody</w:t>
      </w:r>
      <w:r w:rsidR="00CA6B99">
        <w:rPr>
          <w:shd w:val="clear" w:color="auto" w:fill="FFFFFF"/>
          <w:lang w:val="en-US"/>
        </w:rPr>
        <w:t>;</w:t>
      </w:r>
      <w:r w:rsidRPr="009577B1">
        <w:rPr>
          <w:shd w:val="clear" w:color="auto" w:fill="FFFFFF"/>
          <w:lang w:val="en-US"/>
        </w:rPr>
        <w:t xml:space="preserve"> </w:t>
      </w:r>
      <w:r w:rsidRPr="009577B1">
        <w:rPr>
          <w:i/>
          <w:shd w:val="clear" w:color="auto" w:fill="FFFFFF"/>
          <w:lang w:val="en-US"/>
        </w:rPr>
        <w:t xml:space="preserve">u </w:t>
      </w:r>
      <w:proofErr w:type="spellStart"/>
      <w:r w:rsidRPr="009577B1">
        <w:rPr>
          <w:i/>
          <w:shd w:val="clear" w:color="auto" w:fill="FFFFFF"/>
          <w:lang w:val="en-US"/>
        </w:rPr>
        <w:t>bassu</w:t>
      </w:r>
      <w:proofErr w:type="spellEnd"/>
      <w:r w:rsidRPr="009577B1">
        <w:rPr>
          <w:shd w:val="clear" w:color="auto" w:fill="FFFFFF"/>
          <w:lang w:val="en-US"/>
        </w:rPr>
        <w:t xml:space="preserve"> follows and supports it</w:t>
      </w:r>
      <w:r w:rsidR="00CA6B99">
        <w:rPr>
          <w:shd w:val="clear" w:color="auto" w:fill="FFFFFF"/>
          <w:lang w:val="en-US"/>
        </w:rPr>
        <w:t>;</w:t>
      </w:r>
      <w:r w:rsidRPr="009577B1">
        <w:rPr>
          <w:shd w:val="clear" w:color="auto" w:fill="FFFFFF"/>
          <w:lang w:val="en-US"/>
        </w:rPr>
        <w:t xml:space="preserve"> and </w:t>
      </w:r>
      <w:r w:rsidRPr="009577B1">
        <w:rPr>
          <w:i/>
          <w:shd w:val="clear" w:color="auto" w:fill="FFFFFF"/>
          <w:lang w:val="en-US"/>
        </w:rPr>
        <w:t xml:space="preserve">a </w:t>
      </w:r>
      <w:proofErr w:type="spellStart"/>
      <w:r w:rsidRPr="009577B1">
        <w:rPr>
          <w:i/>
          <w:shd w:val="clear" w:color="auto" w:fill="FFFFFF"/>
          <w:lang w:val="en-US"/>
        </w:rPr>
        <w:t>terza</w:t>
      </w:r>
      <w:proofErr w:type="spellEnd"/>
      <w:r w:rsidRPr="009577B1">
        <w:rPr>
          <w:shd w:val="clear" w:color="auto" w:fill="FFFFFF"/>
          <w:lang w:val="en-US"/>
        </w:rPr>
        <w:t xml:space="preserve"> is the highest</w:t>
      </w:r>
      <w:r>
        <w:rPr>
          <w:shd w:val="clear" w:color="auto" w:fill="FFFFFF"/>
          <w:lang w:val="en-US"/>
        </w:rPr>
        <w:t xml:space="preserve"> singing</w:t>
      </w:r>
      <w:r w:rsidRPr="009577B1">
        <w:rPr>
          <w:shd w:val="clear" w:color="auto" w:fill="FFFFFF"/>
          <w:lang w:val="en-US"/>
        </w:rPr>
        <w:t>.</w:t>
      </w:r>
      <w:r w:rsidRPr="009577B1">
        <w:rPr>
          <w:rFonts w:cs="Arial"/>
          <w:bCs/>
          <w:szCs w:val="22"/>
          <w:lang w:val="en-US"/>
        </w:rPr>
        <w:t xml:space="preserve"> </w:t>
      </w:r>
      <w:r w:rsidRPr="009577B1">
        <w:rPr>
          <w:shd w:val="clear" w:color="auto" w:fill="FFFFFF"/>
          <w:lang w:val="en-US"/>
        </w:rPr>
        <w:t>It is both a secular and liturgical tradition, which</w:t>
      </w:r>
      <w:r w:rsidRPr="009577B1">
        <w:rPr>
          <w:rFonts w:cs="Arial"/>
          <w:bCs/>
          <w:szCs w:val="22"/>
          <w:lang w:val="en-US"/>
        </w:rPr>
        <w:t xml:space="preserve"> is passed on through oral transmission, </w:t>
      </w:r>
      <w:r w:rsidRPr="009577B1">
        <w:rPr>
          <w:shd w:val="clear" w:color="auto" w:fill="FFFFFF"/>
          <w:lang w:val="en-US"/>
        </w:rPr>
        <w:t>observation and listening, imitation and immersion</w:t>
      </w:r>
      <w:r w:rsidRPr="009577B1">
        <w:rPr>
          <w:rFonts w:cs="Arial"/>
          <w:bCs/>
          <w:szCs w:val="22"/>
          <w:lang w:val="en-US"/>
        </w:rPr>
        <w:t xml:space="preserve">, and </w:t>
      </w:r>
      <w:r>
        <w:rPr>
          <w:rFonts w:cs="Arial"/>
          <w:bCs/>
          <w:szCs w:val="22"/>
          <w:lang w:val="en-US"/>
        </w:rPr>
        <w:t xml:space="preserve">is </w:t>
      </w:r>
      <w:r w:rsidRPr="009577B1">
        <w:rPr>
          <w:rFonts w:cs="Arial"/>
          <w:bCs/>
          <w:szCs w:val="22"/>
          <w:lang w:val="en-US"/>
        </w:rPr>
        <w:t xml:space="preserve">performed </w:t>
      </w:r>
      <w:r w:rsidRPr="009577B1">
        <w:rPr>
          <w:shd w:val="clear" w:color="auto" w:fill="FFFFFF"/>
          <w:lang w:val="en-US"/>
        </w:rPr>
        <w:t>on festive,</w:t>
      </w:r>
      <w:r>
        <w:rPr>
          <w:shd w:val="clear" w:color="auto" w:fill="FFFFFF"/>
          <w:lang w:val="en-US"/>
        </w:rPr>
        <w:t xml:space="preserve"> social and religious occasions</w:t>
      </w:r>
      <w:r w:rsidRPr="009577B1">
        <w:rPr>
          <w:shd w:val="clear" w:color="auto" w:fill="FFFFFF"/>
          <w:lang w:val="en-US"/>
        </w:rPr>
        <w:t xml:space="preserve">. </w:t>
      </w:r>
      <w:r w:rsidRPr="009577B1">
        <w:rPr>
          <w:rFonts w:cs="Arial"/>
          <w:bCs/>
          <w:i/>
          <w:szCs w:val="22"/>
          <w:lang w:val="en-US"/>
        </w:rPr>
        <w:t xml:space="preserve">Cantu in </w:t>
      </w:r>
      <w:proofErr w:type="spellStart"/>
      <w:r w:rsidRPr="009577B1">
        <w:rPr>
          <w:rFonts w:cs="Arial"/>
          <w:bCs/>
          <w:i/>
          <w:szCs w:val="22"/>
          <w:lang w:val="en-US"/>
        </w:rPr>
        <w:t>paghjella</w:t>
      </w:r>
      <w:proofErr w:type="spellEnd"/>
      <w:r w:rsidRPr="009577B1">
        <w:rPr>
          <w:rFonts w:cs="Arial"/>
          <w:bCs/>
          <w:szCs w:val="22"/>
          <w:lang w:val="en-US"/>
        </w:rPr>
        <w:t xml:space="preserve"> has contributed to exchanges among groups of singers from different regions of the island of Corsica. It is an element in its </w:t>
      </w:r>
      <w:r w:rsidR="00AE2F03">
        <w:rPr>
          <w:rFonts w:cs="Arial"/>
          <w:bCs/>
          <w:szCs w:val="22"/>
          <w:lang w:val="en-US"/>
        </w:rPr>
        <w:t>entirety</w:t>
      </w:r>
      <w:r w:rsidRPr="009577B1">
        <w:rPr>
          <w:rFonts w:cs="Arial"/>
          <w:bCs/>
          <w:szCs w:val="22"/>
          <w:lang w:val="en-US"/>
        </w:rPr>
        <w:t xml:space="preserve">, including </w:t>
      </w:r>
      <w:r w:rsidR="00CA6B99">
        <w:rPr>
          <w:rFonts w:cs="Arial"/>
          <w:bCs/>
          <w:szCs w:val="22"/>
          <w:lang w:val="en-US"/>
        </w:rPr>
        <w:t xml:space="preserve">the </w:t>
      </w:r>
      <w:r w:rsidRPr="009577B1">
        <w:rPr>
          <w:rFonts w:cs="Arial"/>
          <w:bCs/>
          <w:szCs w:val="22"/>
          <w:lang w:val="en-US"/>
        </w:rPr>
        <w:t xml:space="preserve">repertoire, </w:t>
      </w:r>
      <w:r w:rsidR="00CA6B99">
        <w:rPr>
          <w:rFonts w:cs="Arial"/>
          <w:bCs/>
          <w:szCs w:val="22"/>
          <w:lang w:val="en-US"/>
        </w:rPr>
        <w:t xml:space="preserve">the </w:t>
      </w:r>
      <w:r w:rsidRPr="009577B1">
        <w:rPr>
          <w:rFonts w:cs="Arial"/>
          <w:bCs/>
          <w:szCs w:val="22"/>
          <w:lang w:val="en-US"/>
        </w:rPr>
        <w:t>language</w:t>
      </w:r>
      <w:r>
        <w:rPr>
          <w:rFonts w:cs="Arial"/>
          <w:bCs/>
          <w:szCs w:val="22"/>
          <w:lang w:val="en-US"/>
        </w:rPr>
        <w:t xml:space="preserve"> used</w:t>
      </w:r>
      <w:r w:rsidRPr="009577B1">
        <w:rPr>
          <w:rFonts w:cs="Arial"/>
          <w:bCs/>
          <w:szCs w:val="22"/>
          <w:lang w:val="en-US"/>
        </w:rPr>
        <w:t xml:space="preserve"> (</w:t>
      </w:r>
      <w:r w:rsidRPr="005C2F91">
        <w:rPr>
          <w:rFonts w:cs="Arial"/>
          <w:bCs/>
          <w:szCs w:val="22"/>
          <w:lang w:val="en-US"/>
        </w:rPr>
        <w:t>Corsican, Sardinian, Latin and Greek</w:t>
      </w:r>
      <w:r w:rsidRPr="009577B1">
        <w:rPr>
          <w:rFonts w:cs="Arial"/>
          <w:bCs/>
          <w:szCs w:val="22"/>
          <w:lang w:val="en-US"/>
        </w:rPr>
        <w:t xml:space="preserve">), poetry, </w:t>
      </w:r>
      <w:r>
        <w:rPr>
          <w:rFonts w:cs="Arial"/>
          <w:bCs/>
          <w:szCs w:val="22"/>
          <w:lang w:val="en-US"/>
        </w:rPr>
        <w:t xml:space="preserve">and </w:t>
      </w:r>
      <w:r w:rsidRPr="009577B1">
        <w:rPr>
          <w:rFonts w:cs="Arial"/>
          <w:bCs/>
          <w:szCs w:val="22"/>
          <w:lang w:val="en-US"/>
        </w:rPr>
        <w:t>melodies with their local diversities</w:t>
      </w:r>
      <w:r>
        <w:rPr>
          <w:rFonts w:cs="Arial"/>
          <w:bCs/>
          <w:szCs w:val="22"/>
          <w:lang w:val="en-US"/>
        </w:rPr>
        <w:t xml:space="preserve">. The element represents </w:t>
      </w:r>
      <w:r w:rsidRPr="009577B1">
        <w:rPr>
          <w:rFonts w:cs="Arial"/>
          <w:bCs/>
          <w:szCs w:val="22"/>
          <w:lang w:val="en-US"/>
        </w:rPr>
        <w:t xml:space="preserve">values </w:t>
      </w:r>
      <w:r w:rsidR="00CA6B99">
        <w:rPr>
          <w:rFonts w:cs="Arial"/>
          <w:bCs/>
          <w:szCs w:val="22"/>
          <w:lang w:val="en-US"/>
        </w:rPr>
        <w:t xml:space="preserve">such </w:t>
      </w:r>
      <w:r w:rsidRPr="009577B1">
        <w:rPr>
          <w:rFonts w:cs="Arial"/>
          <w:bCs/>
          <w:szCs w:val="22"/>
          <w:lang w:val="en-US"/>
        </w:rPr>
        <w:t>as sharing, complementarity and respect.</w:t>
      </w:r>
    </w:p>
    <w:p w14:paraId="2680B64B" w14:textId="66DE7665" w:rsidR="00A172CB" w:rsidRPr="009577B1" w:rsidRDefault="00A172CB" w:rsidP="00A172CB">
      <w:pPr>
        <w:pStyle w:val="COMPara"/>
        <w:ind w:left="567" w:hanging="567"/>
        <w:jc w:val="both"/>
      </w:pPr>
      <w:r w:rsidRPr="009577B1">
        <w:t xml:space="preserve">The element was inscribed in 2009, and </w:t>
      </w:r>
      <w:r w:rsidR="00CA6B99" w:rsidRPr="009577B1">
        <w:t xml:space="preserve">in </w:t>
      </w:r>
      <w:proofErr w:type="gramStart"/>
      <w:r w:rsidR="00CA6B99" w:rsidRPr="009577B1">
        <w:t>2016</w:t>
      </w:r>
      <w:proofErr w:type="gramEnd"/>
      <w:r w:rsidR="00CA6B99">
        <w:t xml:space="preserve"> </w:t>
      </w:r>
      <w:r w:rsidRPr="009577B1">
        <w:t xml:space="preserve">the Committee examined its first report </w:t>
      </w:r>
      <w:r>
        <w:t>covering the period from 2009 to 2015</w:t>
      </w:r>
      <w:r w:rsidRPr="009577B1">
        <w:t xml:space="preserve">. </w:t>
      </w:r>
      <w:r w:rsidR="001871C0">
        <w:t xml:space="preserve">The present session of the Committee </w:t>
      </w:r>
      <w:proofErr w:type="gramStart"/>
      <w:r w:rsidR="001871C0">
        <w:t>is asked</w:t>
      </w:r>
      <w:proofErr w:type="gramEnd"/>
      <w:r w:rsidR="001871C0">
        <w:t xml:space="preserve"> to examine this </w:t>
      </w:r>
      <w:r w:rsidRPr="009577B1">
        <w:t>second report.</w:t>
      </w:r>
    </w:p>
    <w:p w14:paraId="32DE2401" w14:textId="0C021DCD" w:rsidR="00A172CB" w:rsidRPr="002471A9" w:rsidRDefault="00A172CB" w:rsidP="00A172CB">
      <w:pPr>
        <w:pStyle w:val="Marge"/>
        <w:numPr>
          <w:ilvl w:val="0"/>
          <w:numId w:val="2"/>
        </w:numPr>
        <w:tabs>
          <w:tab w:val="clear" w:pos="567"/>
        </w:tabs>
        <w:autoSpaceDE w:val="0"/>
        <w:autoSpaceDN w:val="0"/>
        <w:adjustRightInd w:val="0"/>
        <w:spacing w:after="120"/>
        <w:ind w:left="567" w:hanging="567"/>
        <w:rPr>
          <w:bCs/>
          <w:lang w:val="en-US"/>
        </w:rPr>
      </w:pPr>
      <w:r w:rsidRPr="009577B1">
        <w:rPr>
          <w:b/>
          <w:bCs/>
          <w:lang w:val="en-US"/>
        </w:rPr>
        <w:t>Effectiveness of the safeguarding plan</w:t>
      </w:r>
      <w:r w:rsidRPr="009577B1">
        <w:rPr>
          <w:bCs/>
          <w:lang w:val="en-US"/>
        </w:rPr>
        <w:t xml:space="preserve">. </w:t>
      </w:r>
      <w:r>
        <w:rPr>
          <w:bCs/>
          <w:lang w:val="en-US"/>
        </w:rPr>
        <w:t>The safeguarding plan of the</w:t>
      </w:r>
      <w:r w:rsidRPr="00E26528">
        <w:rPr>
          <w:rFonts w:cs="Arial"/>
          <w:bCs/>
          <w:i/>
          <w:szCs w:val="22"/>
          <w:lang w:val="en-US"/>
        </w:rPr>
        <w:t xml:space="preserve"> </w:t>
      </w:r>
      <w:proofErr w:type="spellStart"/>
      <w:r>
        <w:rPr>
          <w:rFonts w:cs="Arial"/>
          <w:bCs/>
          <w:i/>
          <w:szCs w:val="22"/>
          <w:lang w:val="en-US"/>
        </w:rPr>
        <w:t>c</w:t>
      </w:r>
      <w:r w:rsidRPr="009577B1">
        <w:rPr>
          <w:rFonts w:cs="Arial"/>
          <w:bCs/>
          <w:i/>
          <w:szCs w:val="22"/>
          <w:lang w:val="en-US"/>
        </w:rPr>
        <w:t>antu</w:t>
      </w:r>
      <w:proofErr w:type="spellEnd"/>
      <w:r w:rsidRPr="009577B1">
        <w:rPr>
          <w:rFonts w:cs="Arial"/>
          <w:bCs/>
          <w:i/>
          <w:szCs w:val="22"/>
          <w:lang w:val="en-US"/>
        </w:rPr>
        <w:t xml:space="preserve"> in </w:t>
      </w:r>
      <w:proofErr w:type="spellStart"/>
      <w:r w:rsidRPr="009577B1">
        <w:rPr>
          <w:rFonts w:cs="Arial"/>
          <w:bCs/>
          <w:i/>
          <w:szCs w:val="22"/>
          <w:lang w:val="en-US"/>
        </w:rPr>
        <w:t>paghjella</w:t>
      </w:r>
      <w:proofErr w:type="spellEnd"/>
      <w:r>
        <w:rPr>
          <w:bCs/>
          <w:lang w:val="en-US"/>
        </w:rPr>
        <w:t xml:space="preserve"> focused on </w:t>
      </w:r>
      <w:r w:rsidR="00CA6B99">
        <w:rPr>
          <w:bCs/>
          <w:lang w:val="en-US"/>
        </w:rPr>
        <w:t xml:space="preserve">the </w:t>
      </w:r>
      <w:r>
        <w:rPr>
          <w:bCs/>
          <w:lang w:val="en-US"/>
        </w:rPr>
        <w:t xml:space="preserve">transmission, research, safeguarding and promotion of the element. In addition to the </w:t>
      </w:r>
      <w:r w:rsidRPr="00544C3F">
        <w:rPr>
          <w:rFonts w:cs="Arial"/>
          <w:bCs/>
          <w:szCs w:val="22"/>
          <w:lang w:val="en-US"/>
        </w:rPr>
        <w:t>tradition</w:t>
      </w:r>
      <w:r>
        <w:rPr>
          <w:rFonts w:cs="Arial"/>
          <w:bCs/>
          <w:szCs w:val="22"/>
          <w:lang w:val="en-US"/>
        </w:rPr>
        <w:t>al</w:t>
      </w:r>
      <w:r w:rsidRPr="00544C3F">
        <w:rPr>
          <w:rFonts w:cs="Arial"/>
          <w:bCs/>
          <w:szCs w:val="22"/>
          <w:lang w:val="en-US"/>
        </w:rPr>
        <w:t xml:space="preserve"> </w:t>
      </w:r>
      <w:r>
        <w:rPr>
          <w:rFonts w:cs="Arial"/>
          <w:bCs/>
          <w:szCs w:val="22"/>
          <w:lang w:val="en-US"/>
        </w:rPr>
        <w:t xml:space="preserve">oral transmission, </w:t>
      </w:r>
      <w:proofErr w:type="spellStart"/>
      <w:r w:rsidRPr="00544C3F">
        <w:rPr>
          <w:rFonts w:cs="Arial"/>
          <w:bCs/>
          <w:i/>
          <w:szCs w:val="22"/>
          <w:lang w:val="en-US"/>
        </w:rPr>
        <w:t>paghjella</w:t>
      </w:r>
      <w:proofErr w:type="spellEnd"/>
      <w:r>
        <w:rPr>
          <w:rFonts w:cs="Arial"/>
          <w:bCs/>
          <w:szCs w:val="22"/>
          <w:lang w:val="en-US"/>
        </w:rPr>
        <w:t xml:space="preserve"> </w:t>
      </w:r>
      <w:r w:rsidRPr="00544C3F">
        <w:rPr>
          <w:rFonts w:cs="Arial"/>
          <w:bCs/>
          <w:szCs w:val="22"/>
          <w:lang w:val="en-US"/>
        </w:rPr>
        <w:t>workshops</w:t>
      </w:r>
      <w:r>
        <w:rPr>
          <w:rFonts w:cs="Arial"/>
          <w:bCs/>
          <w:szCs w:val="22"/>
          <w:lang w:val="en-US"/>
        </w:rPr>
        <w:t xml:space="preserve"> for</w:t>
      </w:r>
      <w:r w:rsidRPr="00544C3F">
        <w:rPr>
          <w:rFonts w:cs="Arial"/>
          <w:bCs/>
          <w:szCs w:val="22"/>
          <w:lang w:val="en-US"/>
        </w:rPr>
        <w:t xml:space="preserve"> adults and youth </w:t>
      </w:r>
      <w:proofErr w:type="gramStart"/>
      <w:r>
        <w:rPr>
          <w:rFonts w:cs="Arial"/>
          <w:bCs/>
          <w:szCs w:val="22"/>
          <w:lang w:val="en-US"/>
        </w:rPr>
        <w:t>were</w:t>
      </w:r>
      <w:r w:rsidRPr="00544C3F">
        <w:rPr>
          <w:rFonts w:cs="Arial"/>
          <w:bCs/>
          <w:szCs w:val="22"/>
          <w:lang w:val="en-US"/>
        </w:rPr>
        <w:t xml:space="preserve"> in</w:t>
      </w:r>
      <w:r>
        <w:rPr>
          <w:rFonts w:cs="Arial"/>
          <w:bCs/>
          <w:szCs w:val="22"/>
          <w:lang w:val="en-US"/>
        </w:rPr>
        <w:t>troduced</w:t>
      </w:r>
      <w:proofErr w:type="gramEnd"/>
      <w:r>
        <w:rPr>
          <w:rFonts w:cs="Arial"/>
          <w:bCs/>
          <w:szCs w:val="22"/>
          <w:lang w:val="en-US"/>
        </w:rPr>
        <w:t xml:space="preserve"> </w:t>
      </w:r>
      <w:r w:rsidRPr="00544C3F">
        <w:rPr>
          <w:rFonts w:cs="Arial"/>
          <w:bCs/>
          <w:szCs w:val="22"/>
          <w:lang w:val="en-US"/>
        </w:rPr>
        <w:t>to enhance learning.</w:t>
      </w:r>
      <w:r w:rsidRPr="00544C3F">
        <w:rPr>
          <w:rFonts w:cs="Arial"/>
          <w:bCs/>
          <w:color w:val="A6A6A6" w:themeColor="background1" w:themeShade="A6"/>
          <w:szCs w:val="22"/>
          <w:lang w:val="en-US"/>
        </w:rPr>
        <w:t xml:space="preserve"> </w:t>
      </w:r>
      <w:r>
        <w:rPr>
          <w:bCs/>
          <w:lang w:val="en-US"/>
        </w:rPr>
        <w:t>Particular a</w:t>
      </w:r>
      <w:r w:rsidRPr="00544C3F">
        <w:rPr>
          <w:bCs/>
          <w:lang w:val="en-US"/>
        </w:rPr>
        <w:t xml:space="preserve">ttention </w:t>
      </w:r>
      <w:proofErr w:type="gramStart"/>
      <w:r>
        <w:rPr>
          <w:bCs/>
          <w:lang w:val="en-US"/>
        </w:rPr>
        <w:t>was</w:t>
      </w:r>
      <w:r w:rsidRPr="00544C3F">
        <w:rPr>
          <w:bCs/>
          <w:lang w:val="en-US"/>
        </w:rPr>
        <w:t xml:space="preserve"> paid</w:t>
      </w:r>
      <w:proofErr w:type="gramEnd"/>
      <w:r w:rsidRPr="00544C3F">
        <w:rPr>
          <w:bCs/>
          <w:lang w:val="en-US"/>
        </w:rPr>
        <w:t xml:space="preserve"> to involving </w:t>
      </w:r>
      <w:r>
        <w:rPr>
          <w:bCs/>
          <w:lang w:val="en-US"/>
        </w:rPr>
        <w:t xml:space="preserve">young people in schools and over 500 </w:t>
      </w:r>
      <w:r w:rsidR="00CA6B99">
        <w:rPr>
          <w:bCs/>
          <w:lang w:val="en-US"/>
        </w:rPr>
        <w:t xml:space="preserve">secondary-school </w:t>
      </w:r>
      <w:r>
        <w:rPr>
          <w:bCs/>
          <w:lang w:val="en-US"/>
        </w:rPr>
        <w:t xml:space="preserve">students </w:t>
      </w:r>
      <w:r w:rsidR="00CA6B99">
        <w:rPr>
          <w:bCs/>
          <w:lang w:val="en-US"/>
        </w:rPr>
        <w:t xml:space="preserve">have </w:t>
      </w:r>
      <w:r>
        <w:rPr>
          <w:bCs/>
          <w:lang w:val="en-US"/>
        </w:rPr>
        <w:t xml:space="preserve">attended </w:t>
      </w:r>
      <w:proofErr w:type="spellStart"/>
      <w:r w:rsidRPr="00544C3F">
        <w:rPr>
          <w:rFonts w:cs="Arial"/>
          <w:bCs/>
          <w:i/>
          <w:szCs w:val="22"/>
          <w:lang w:val="en-US"/>
        </w:rPr>
        <w:t>paghjella</w:t>
      </w:r>
      <w:proofErr w:type="spellEnd"/>
      <w:r>
        <w:rPr>
          <w:bCs/>
          <w:lang w:val="en-US"/>
        </w:rPr>
        <w:t xml:space="preserve"> workshops since 2015. A</w:t>
      </w:r>
      <w:r w:rsidRPr="00544C3F">
        <w:rPr>
          <w:bCs/>
          <w:lang w:val="en-US"/>
        </w:rPr>
        <w:t>s reported, there have been overall positive results</w:t>
      </w:r>
      <w:r>
        <w:rPr>
          <w:bCs/>
          <w:lang w:val="en-US"/>
        </w:rPr>
        <w:t xml:space="preserve"> and the number of practitioners has increased</w:t>
      </w:r>
      <w:r w:rsidRPr="00544C3F">
        <w:rPr>
          <w:bCs/>
          <w:lang w:val="en-US"/>
        </w:rPr>
        <w:t>.</w:t>
      </w:r>
      <w:r w:rsidRPr="003E6254">
        <w:rPr>
          <w:bCs/>
          <w:lang w:val="en-US"/>
        </w:rPr>
        <w:t xml:space="preserve"> </w:t>
      </w:r>
      <w:r w:rsidRPr="00544C3F">
        <w:rPr>
          <w:bCs/>
          <w:lang w:val="en-US"/>
        </w:rPr>
        <w:t xml:space="preserve">Teachers of </w:t>
      </w:r>
      <w:r w:rsidR="00CA6B99">
        <w:rPr>
          <w:bCs/>
          <w:lang w:val="en-US"/>
        </w:rPr>
        <w:t xml:space="preserve">the </w:t>
      </w:r>
      <w:r w:rsidRPr="00544C3F">
        <w:rPr>
          <w:bCs/>
          <w:lang w:val="en-US"/>
        </w:rPr>
        <w:t xml:space="preserve">Corsican language got actively involved in </w:t>
      </w:r>
      <w:r>
        <w:rPr>
          <w:bCs/>
          <w:lang w:val="en-US"/>
        </w:rPr>
        <w:t xml:space="preserve">the </w:t>
      </w:r>
      <w:r w:rsidRPr="00544C3F">
        <w:rPr>
          <w:bCs/>
          <w:lang w:val="en-US"/>
        </w:rPr>
        <w:t>workshops and appreciated the</w:t>
      </w:r>
      <w:r>
        <w:rPr>
          <w:bCs/>
          <w:lang w:val="en-US"/>
        </w:rPr>
        <w:t xml:space="preserve"> presence of the </w:t>
      </w:r>
      <w:proofErr w:type="spellStart"/>
      <w:r w:rsidRPr="00544C3F">
        <w:rPr>
          <w:rFonts w:cs="Arial"/>
          <w:bCs/>
          <w:i/>
          <w:szCs w:val="22"/>
          <w:lang w:val="en-US"/>
        </w:rPr>
        <w:t>paghjella</w:t>
      </w:r>
      <w:proofErr w:type="spellEnd"/>
      <w:r w:rsidRPr="00544C3F">
        <w:rPr>
          <w:rFonts w:cs="Arial"/>
          <w:bCs/>
          <w:i/>
          <w:szCs w:val="22"/>
          <w:lang w:val="en-US"/>
        </w:rPr>
        <w:t xml:space="preserve"> </w:t>
      </w:r>
      <w:r w:rsidRPr="00544C3F">
        <w:rPr>
          <w:rFonts w:cs="Arial"/>
          <w:bCs/>
          <w:szCs w:val="22"/>
          <w:lang w:val="en-US"/>
        </w:rPr>
        <w:t xml:space="preserve">singers in </w:t>
      </w:r>
      <w:r>
        <w:rPr>
          <w:rFonts w:cs="Arial"/>
          <w:bCs/>
          <w:szCs w:val="22"/>
          <w:lang w:val="en-US"/>
        </w:rPr>
        <w:t xml:space="preserve">the learning process. In the </w:t>
      </w:r>
      <w:r>
        <w:rPr>
          <w:bCs/>
          <w:lang w:val="en-US"/>
        </w:rPr>
        <w:t xml:space="preserve">teaching system, which </w:t>
      </w:r>
      <w:proofErr w:type="gramStart"/>
      <w:r w:rsidRPr="003E6254">
        <w:rPr>
          <w:bCs/>
          <w:lang w:val="en-US"/>
        </w:rPr>
        <w:t>is mainly based</w:t>
      </w:r>
      <w:proofErr w:type="gramEnd"/>
      <w:r w:rsidRPr="003E6254">
        <w:rPr>
          <w:bCs/>
          <w:lang w:val="en-US"/>
        </w:rPr>
        <w:t xml:space="preserve"> on writing</w:t>
      </w:r>
      <w:r>
        <w:rPr>
          <w:bCs/>
          <w:lang w:val="en-US"/>
        </w:rPr>
        <w:t>,</w:t>
      </w:r>
      <w:r w:rsidRPr="003E6254">
        <w:rPr>
          <w:bCs/>
          <w:lang w:val="en-US"/>
        </w:rPr>
        <w:t xml:space="preserve"> </w:t>
      </w:r>
      <w:r>
        <w:rPr>
          <w:bCs/>
          <w:lang w:val="en-US"/>
        </w:rPr>
        <w:t>the o</w:t>
      </w:r>
      <w:r w:rsidRPr="003E6254">
        <w:rPr>
          <w:bCs/>
          <w:lang w:val="en-US"/>
        </w:rPr>
        <w:t xml:space="preserve">ral transmission of </w:t>
      </w:r>
      <w:proofErr w:type="spellStart"/>
      <w:r w:rsidRPr="003E6254">
        <w:rPr>
          <w:rFonts w:cs="Arial"/>
          <w:bCs/>
          <w:i/>
          <w:szCs w:val="22"/>
          <w:lang w:val="en-US"/>
        </w:rPr>
        <w:t>paghjella</w:t>
      </w:r>
      <w:proofErr w:type="spellEnd"/>
      <w:r w:rsidRPr="003E6254">
        <w:rPr>
          <w:bCs/>
          <w:lang w:val="en-US"/>
        </w:rPr>
        <w:t xml:space="preserve"> gave a broader input </w:t>
      </w:r>
      <w:r>
        <w:rPr>
          <w:bCs/>
          <w:lang w:val="en-US"/>
        </w:rPr>
        <w:t>and</w:t>
      </w:r>
      <w:r w:rsidRPr="003E6254">
        <w:rPr>
          <w:bCs/>
          <w:lang w:val="en-US"/>
        </w:rPr>
        <w:t xml:space="preserve"> </w:t>
      </w:r>
      <w:r>
        <w:rPr>
          <w:bCs/>
          <w:lang w:val="en-US"/>
        </w:rPr>
        <w:t>contributed</w:t>
      </w:r>
      <w:r w:rsidRPr="003E6254">
        <w:rPr>
          <w:bCs/>
          <w:lang w:val="en-US"/>
        </w:rPr>
        <w:t xml:space="preserve"> to learning languages and developing </w:t>
      </w:r>
      <w:r w:rsidR="00CA6B99">
        <w:rPr>
          <w:bCs/>
          <w:lang w:val="en-US"/>
        </w:rPr>
        <w:t xml:space="preserve">the </w:t>
      </w:r>
      <w:r w:rsidRPr="003E6254">
        <w:rPr>
          <w:bCs/>
          <w:lang w:val="en-US"/>
        </w:rPr>
        <w:t xml:space="preserve">speaking aptitude </w:t>
      </w:r>
      <w:r>
        <w:rPr>
          <w:bCs/>
          <w:lang w:val="en-US"/>
        </w:rPr>
        <w:t xml:space="preserve">and self-confidence </w:t>
      </w:r>
      <w:r w:rsidRPr="003E6254">
        <w:rPr>
          <w:bCs/>
          <w:lang w:val="en-US"/>
        </w:rPr>
        <w:t xml:space="preserve">of pupils. </w:t>
      </w:r>
      <w:r>
        <w:rPr>
          <w:bCs/>
          <w:lang w:val="en-US"/>
        </w:rPr>
        <w:t>T</w:t>
      </w:r>
      <w:r w:rsidRPr="003E6254">
        <w:rPr>
          <w:bCs/>
          <w:lang w:val="en-US"/>
        </w:rPr>
        <w:t xml:space="preserve">he </w:t>
      </w:r>
      <w:r w:rsidRPr="003E6254">
        <w:rPr>
          <w:rFonts w:cs="Arial"/>
          <w:bCs/>
          <w:i/>
          <w:szCs w:val="22"/>
          <w:lang w:val="en-US"/>
        </w:rPr>
        <w:t xml:space="preserve">Cantu </w:t>
      </w:r>
      <w:r w:rsidRPr="003E6254">
        <w:rPr>
          <w:bCs/>
          <w:i/>
          <w:lang w:val="en-US"/>
        </w:rPr>
        <w:t xml:space="preserve">in </w:t>
      </w:r>
      <w:proofErr w:type="spellStart"/>
      <w:r w:rsidRPr="003E6254">
        <w:rPr>
          <w:bCs/>
          <w:i/>
          <w:lang w:val="en-US"/>
        </w:rPr>
        <w:t>paghjella</w:t>
      </w:r>
      <w:proofErr w:type="spellEnd"/>
      <w:r>
        <w:rPr>
          <w:bCs/>
          <w:i/>
          <w:lang w:val="en-US"/>
        </w:rPr>
        <w:t xml:space="preserve"> </w:t>
      </w:r>
      <w:r>
        <w:rPr>
          <w:bCs/>
          <w:lang w:val="en-US"/>
        </w:rPr>
        <w:t>a</w:t>
      </w:r>
      <w:r w:rsidRPr="003E6254">
        <w:rPr>
          <w:bCs/>
          <w:lang w:val="en-US"/>
        </w:rPr>
        <w:t>ssociation</w:t>
      </w:r>
      <w:r w:rsidRPr="00037CAC">
        <w:rPr>
          <w:bCs/>
          <w:lang w:val="en-US"/>
        </w:rPr>
        <w:t xml:space="preserve"> established an Inte</w:t>
      </w:r>
      <w:r>
        <w:rPr>
          <w:bCs/>
          <w:lang w:val="en-US"/>
        </w:rPr>
        <w:t xml:space="preserve">rnational </w:t>
      </w:r>
      <w:r w:rsidRPr="003E6254">
        <w:rPr>
          <w:bCs/>
          <w:lang w:val="en-US"/>
        </w:rPr>
        <w:t xml:space="preserve">Scientific </w:t>
      </w:r>
      <w:r w:rsidR="00CA6B99">
        <w:rPr>
          <w:bCs/>
          <w:lang w:val="en-US"/>
        </w:rPr>
        <w:t>C</w:t>
      </w:r>
      <w:r w:rsidR="00CA6B99" w:rsidRPr="003E6254">
        <w:rPr>
          <w:bCs/>
          <w:lang w:val="en-US"/>
        </w:rPr>
        <w:t>ouncil</w:t>
      </w:r>
      <w:r w:rsidR="00CA6B99">
        <w:rPr>
          <w:bCs/>
          <w:lang w:val="en-US"/>
        </w:rPr>
        <w:t xml:space="preserve"> </w:t>
      </w:r>
      <w:r>
        <w:rPr>
          <w:bCs/>
          <w:lang w:val="en-US"/>
        </w:rPr>
        <w:t xml:space="preserve">composed of </w:t>
      </w:r>
      <w:r w:rsidR="00CA6B99">
        <w:rPr>
          <w:bCs/>
          <w:lang w:val="en-US"/>
        </w:rPr>
        <w:t xml:space="preserve">fifteen </w:t>
      </w:r>
      <w:r w:rsidRPr="00CF5EE0">
        <w:rPr>
          <w:bCs/>
          <w:lang w:val="en-US"/>
        </w:rPr>
        <w:t xml:space="preserve">researchers and practitioners from </w:t>
      </w:r>
      <w:r w:rsidRPr="005C2F91">
        <w:rPr>
          <w:bCs/>
          <w:lang w:val="en-US"/>
        </w:rPr>
        <w:t>France, Spain and Italy</w:t>
      </w:r>
      <w:r>
        <w:rPr>
          <w:bCs/>
          <w:lang w:val="en-US"/>
        </w:rPr>
        <w:t xml:space="preserve">, and organized a first scientific symposium at the University of Corte in June 2017. The resumption of the collection of </w:t>
      </w:r>
      <w:proofErr w:type="spellStart"/>
      <w:r w:rsidRPr="007826CD">
        <w:rPr>
          <w:bCs/>
          <w:i/>
          <w:lang w:val="en-US"/>
        </w:rPr>
        <w:t>cantu</w:t>
      </w:r>
      <w:proofErr w:type="spellEnd"/>
      <w:r w:rsidRPr="007826CD">
        <w:rPr>
          <w:bCs/>
          <w:i/>
          <w:lang w:val="en-US"/>
        </w:rPr>
        <w:t xml:space="preserve"> in </w:t>
      </w:r>
      <w:proofErr w:type="spellStart"/>
      <w:r w:rsidRPr="007826CD">
        <w:rPr>
          <w:bCs/>
          <w:i/>
          <w:lang w:val="en-US"/>
        </w:rPr>
        <w:t>paghjella</w:t>
      </w:r>
      <w:proofErr w:type="spellEnd"/>
      <w:r>
        <w:rPr>
          <w:bCs/>
          <w:i/>
          <w:lang w:val="en-US"/>
        </w:rPr>
        <w:t xml:space="preserve"> </w:t>
      </w:r>
      <w:r>
        <w:rPr>
          <w:bCs/>
          <w:lang w:val="en-US"/>
        </w:rPr>
        <w:t xml:space="preserve">songs, stories and performances in village communities completed the previous compiled corpus, and a new website </w:t>
      </w:r>
      <w:proofErr w:type="gramStart"/>
      <w:r w:rsidRPr="005567BC">
        <w:rPr>
          <w:bCs/>
          <w:lang w:val="en-US"/>
        </w:rPr>
        <w:t>was launched</w:t>
      </w:r>
      <w:proofErr w:type="gramEnd"/>
      <w:r w:rsidRPr="005567BC">
        <w:rPr>
          <w:bCs/>
          <w:lang w:val="en-US"/>
        </w:rPr>
        <w:t xml:space="preserve"> in late 2017. </w:t>
      </w:r>
      <w:r w:rsidR="00CA6B99">
        <w:rPr>
          <w:bCs/>
          <w:lang w:val="en-US"/>
        </w:rPr>
        <w:t>An</w:t>
      </w:r>
      <w:r w:rsidRPr="002471A9">
        <w:rPr>
          <w:bCs/>
          <w:lang w:val="en-US"/>
        </w:rPr>
        <w:t xml:space="preserve"> enhance</w:t>
      </w:r>
      <w:r w:rsidR="00CA6B99">
        <w:rPr>
          <w:bCs/>
          <w:lang w:val="en-US"/>
        </w:rPr>
        <w:t>d</w:t>
      </w:r>
      <w:r w:rsidRPr="002471A9">
        <w:rPr>
          <w:bCs/>
          <w:lang w:val="en-US"/>
        </w:rPr>
        <w:t xml:space="preserve"> exchange among practitioners of polyphonic singing traditions in the Euro-Mediterranean region</w:t>
      </w:r>
      <w:r w:rsidR="00CA6B99">
        <w:rPr>
          <w:bCs/>
          <w:lang w:val="en-US"/>
        </w:rPr>
        <w:t xml:space="preserve"> </w:t>
      </w:r>
      <w:proofErr w:type="gramStart"/>
      <w:r w:rsidR="00CA6B99">
        <w:rPr>
          <w:bCs/>
          <w:lang w:val="en-US"/>
        </w:rPr>
        <w:t>is planned</w:t>
      </w:r>
      <w:proofErr w:type="gramEnd"/>
      <w:r w:rsidRPr="002471A9">
        <w:rPr>
          <w:bCs/>
          <w:lang w:val="en-US"/>
        </w:rPr>
        <w:t>.</w:t>
      </w:r>
    </w:p>
    <w:p w14:paraId="0F1807A8" w14:textId="2AA97CD7" w:rsidR="00A172CB" w:rsidRPr="00435511" w:rsidRDefault="00A172CB" w:rsidP="00A172CB">
      <w:pPr>
        <w:pStyle w:val="Marge"/>
        <w:numPr>
          <w:ilvl w:val="0"/>
          <w:numId w:val="2"/>
        </w:numPr>
        <w:tabs>
          <w:tab w:val="clear" w:pos="567"/>
        </w:tabs>
        <w:autoSpaceDE w:val="0"/>
        <w:autoSpaceDN w:val="0"/>
        <w:adjustRightInd w:val="0"/>
        <w:spacing w:after="120"/>
        <w:ind w:left="567" w:hanging="567"/>
        <w:rPr>
          <w:bCs/>
          <w:lang w:val="en-US"/>
        </w:rPr>
      </w:pPr>
      <w:r w:rsidRPr="009577B1">
        <w:rPr>
          <w:b/>
          <w:bCs/>
          <w:lang w:val="en-US"/>
        </w:rPr>
        <w:t>Community participation</w:t>
      </w:r>
      <w:r w:rsidRPr="009577B1">
        <w:rPr>
          <w:bCs/>
          <w:lang w:val="en-US"/>
        </w:rPr>
        <w:t>.</w:t>
      </w:r>
      <w:r>
        <w:rPr>
          <w:bCs/>
          <w:lang w:val="en-US"/>
        </w:rPr>
        <w:t xml:space="preserve"> </w:t>
      </w:r>
      <w:r w:rsidR="00CA6B99">
        <w:rPr>
          <w:bCs/>
          <w:lang w:val="en-US"/>
        </w:rPr>
        <w:t xml:space="preserve">The community </w:t>
      </w:r>
      <w:r>
        <w:rPr>
          <w:bCs/>
          <w:lang w:val="en-US"/>
        </w:rPr>
        <w:t xml:space="preserve">of </w:t>
      </w:r>
      <w:proofErr w:type="spellStart"/>
      <w:r w:rsidRPr="00FC0942">
        <w:rPr>
          <w:bCs/>
          <w:i/>
          <w:lang w:val="en-US"/>
        </w:rPr>
        <w:t>paghjella</w:t>
      </w:r>
      <w:proofErr w:type="spellEnd"/>
      <w:r>
        <w:rPr>
          <w:bCs/>
          <w:lang w:val="en-US"/>
        </w:rPr>
        <w:t xml:space="preserve"> </w:t>
      </w:r>
      <w:proofErr w:type="gramStart"/>
      <w:r>
        <w:rPr>
          <w:bCs/>
          <w:lang w:val="en-US"/>
        </w:rPr>
        <w:t>is reported</w:t>
      </w:r>
      <w:proofErr w:type="gramEnd"/>
      <w:r>
        <w:rPr>
          <w:bCs/>
          <w:lang w:val="en-US"/>
        </w:rPr>
        <w:t xml:space="preserve"> to consist of practitioners, members of local associations and experts, local inhabitants and </w:t>
      </w:r>
      <w:r w:rsidR="00CA6B99">
        <w:rPr>
          <w:bCs/>
          <w:lang w:val="en-US"/>
        </w:rPr>
        <w:t xml:space="preserve">the </w:t>
      </w:r>
      <w:r>
        <w:rPr>
          <w:bCs/>
          <w:lang w:val="en-US"/>
        </w:rPr>
        <w:t xml:space="preserve">Corsican diaspora. </w:t>
      </w:r>
      <w:r w:rsidRPr="00B10C4B">
        <w:rPr>
          <w:bCs/>
          <w:lang w:val="en-US"/>
        </w:rPr>
        <w:t xml:space="preserve">There were about thirty </w:t>
      </w:r>
      <w:proofErr w:type="spellStart"/>
      <w:r w:rsidRPr="00B10C4B">
        <w:rPr>
          <w:bCs/>
          <w:i/>
          <w:lang w:val="en-US"/>
        </w:rPr>
        <w:t>paghjella</w:t>
      </w:r>
      <w:proofErr w:type="spellEnd"/>
      <w:r w:rsidRPr="00B10C4B">
        <w:rPr>
          <w:bCs/>
          <w:lang w:val="en-US"/>
        </w:rPr>
        <w:t xml:space="preserve"> singers at the time of inscript</w:t>
      </w:r>
      <w:r>
        <w:rPr>
          <w:bCs/>
          <w:lang w:val="en-US"/>
        </w:rPr>
        <w:t xml:space="preserve">ion. During </w:t>
      </w:r>
      <w:r w:rsidR="00CA6B99">
        <w:rPr>
          <w:bCs/>
          <w:lang w:val="en-US"/>
        </w:rPr>
        <w:t>recent</w:t>
      </w:r>
      <w:r>
        <w:rPr>
          <w:bCs/>
          <w:lang w:val="en-US"/>
        </w:rPr>
        <w:t xml:space="preserve"> years, the</w:t>
      </w:r>
      <w:r w:rsidRPr="00B10C4B">
        <w:rPr>
          <w:bCs/>
          <w:lang w:val="en-US"/>
        </w:rPr>
        <w:t xml:space="preserve"> number has grown, </w:t>
      </w:r>
      <w:r>
        <w:rPr>
          <w:bCs/>
          <w:lang w:val="en-US"/>
        </w:rPr>
        <w:t xml:space="preserve">and </w:t>
      </w:r>
      <w:r w:rsidRPr="00B10C4B">
        <w:rPr>
          <w:bCs/>
          <w:lang w:val="en-US"/>
        </w:rPr>
        <w:t xml:space="preserve">about twenty singers have joined, mastering the singing as well as </w:t>
      </w:r>
      <w:r w:rsidR="00CA6B99">
        <w:rPr>
          <w:bCs/>
          <w:lang w:val="en-US"/>
        </w:rPr>
        <w:t xml:space="preserve">the </w:t>
      </w:r>
      <w:r w:rsidRPr="00B10C4B">
        <w:rPr>
          <w:bCs/>
          <w:lang w:val="en-US"/>
        </w:rPr>
        <w:t xml:space="preserve">repertoire. </w:t>
      </w:r>
      <w:proofErr w:type="gramStart"/>
      <w:r>
        <w:rPr>
          <w:bCs/>
          <w:lang w:val="en-US"/>
        </w:rPr>
        <w:t>Also</w:t>
      </w:r>
      <w:proofErr w:type="gramEnd"/>
      <w:r w:rsidRPr="00B10C4B">
        <w:rPr>
          <w:bCs/>
          <w:lang w:val="en-US"/>
        </w:rPr>
        <w:t>, there are about thirty pupils who</w:t>
      </w:r>
      <w:r>
        <w:rPr>
          <w:bCs/>
          <w:lang w:val="en-US"/>
        </w:rPr>
        <w:t>,</w:t>
      </w:r>
      <w:r w:rsidRPr="00B10C4B">
        <w:rPr>
          <w:bCs/>
          <w:lang w:val="en-US"/>
        </w:rPr>
        <w:t xml:space="preserve"> after at least three years of </w:t>
      </w:r>
      <w:proofErr w:type="spellStart"/>
      <w:r w:rsidR="00CA6B99" w:rsidRPr="00B10C4B">
        <w:rPr>
          <w:bCs/>
          <w:lang w:val="en-US"/>
        </w:rPr>
        <w:t>practi</w:t>
      </w:r>
      <w:r w:rsidR="00CA6B99">
        <w:rPr>
          <w:bCs/>
          <w:lang w:val="en-US"/>
        </w:rPr>
        <w:t>s</w:t>
      </w:r>
      <w:r w:rsidR="00CA6B99" w:rsidRPr="00B10C4B">
        <w:rPr>
          <w:bCs/>
          <w:lang w:val="en-US"/>
        </w:rPr>
        <w:t>ing</w:t>
      </w:r>
      <w:proofErr w:type="spellEnd"/>
      <w:r w:rsidRPr="00B10C4B">
        <w:rPr>
          <w:bCs/>
          <w:lang w:val="en-US"/>
        </w:rPr>
        <w:t>, have reached</w:t>
      </w:r>
      <w:r>
        <w:rPr>
          <w:bCs/>
          <w:lang w:val="en-US"/>
        </w:rPr>
        <w:t xml:space="preserve"> </w:t>
      </w:r>
      <w:r w:rsidR="00CA6B99">
        <w:rPr>
          <w:bCs/>
          <w:lang w:val="en-US"/>
        </w:rPr>
        <w:t xml:space="preserve">a </w:t>
      </w:r>
      <w:r>
        <w:rPr>
          <w:bCs/>
          <w:lang w:val="en-US"/>
        </w:rPr>
        <w:t xml:space="preserve">certain level of </w:t>
      </w:r>
      <w:r w:rsidR="00CA6B99" w:rsidRPr="00B10C4B">
        <w:rPr>
          <w:bCs/>
          <w:lang w:val="en-US"/>
        </w:rPr>
        <w:t>master</w:t>
      </w:r>
      <w:r w:rsidR="00CA6B99">
        <w:rPr>
          <w:bCs/>
          <w:lang w:val="en-US"/>
        </w:rPr>
        <w:t>y</w:t>
      </w:r>
      <w:r w:rsidR="00CA6B99" w:rsidRPr="00B10C4B">
        <w:rPr>
          <w:bCs/>
          <w:lang w:val="en-US"/>
        </w:rPr>
        <w:t xml:space="preserve"> </w:t>
      </w:r>
      <w:r w:rsidRPr="00B10C4B">
        <w:rPr>
          <w:bCs/>
          <w:lang w:val="en-US"/>
        </w:rPr>
        <w:t xml:space="preserve">of </w:t>
      </w:r>
      <w:proofErr w:type="spellStart"/>
      <w:r w:rsidRPr="00B10C4B">
        <w:rPr>
          <w:bCs/>
          <w:i/>
          <w:lang w:val="en-US"/>
        </w:rPr>
        <w:t>paghjella</w:t>
      </w:r>
      <w:proofErr w:type="spellEnd"/>
      <w:r w:rsidRPr="00D67C36">
        <w:rPr>
          <w:bCs/>
          <w:lang w:val="en-US"/>
        </w:rPr>
        <w:t>.</w:t>
      </w:r>
      <w:r>
        <w:rPr>
          <w:bCs/>
          <w:lang w:val="en-US"/>
        </w:rPr>
        <w:t xml:space="preserve"> </w:t>
      </w:r>
      <w:r w:rsidRPr="00B10C4B">
        <w:rPr>
          <w:bCs/>
          <w:lang w:val="en-US"/>
        </w:rPr>
        <w:t xml:space="preserve">This responds to the major safeguarding objective identified in the former periodic report. </w:t>
      </w:r>
      <w:r w:rsidR="00CA6B99">
        <w:rPr>
          <w:bCs/>
          <w:lang w:val="en-US"/>
        </w:rPr>
        <w:t>The s</w:t>
      </w:r>
      <w:r w:rsidR="00CA6B99" w:rsidRPr="00B10C4B">
        <w:rPr>
          <w:bCs/>
          <w:lang w:val="en-US"/>
        </w:rPr>
        <w:t xml:space="preserve">afeguarding </w:t>
      </w:r>
      <w:r w:rsidRPr="00B10C4B">
        <w:rPr>
          <w:bCs/>
          <w:lang w:val="en-US"/>
        </w:rPr>
        <w:t xml:space="preserve">process </w:t>
      </w:r>
      <w:proofErr w:type="gramStart"/>
      <w:r w:rsidRPr="00B10C4B">
        <w:rPr>
          <w:bCs/>
          <w:lang w:val="en-US"/>
        </w:rPr>
        <w:t>is being coordinated</w:t>
      </w:r>
      <w:proofErr w:type="gramEnd"/>
      <w:r w:rsidRPr="00B10C4B">
        <w:rPr>
          <w:bCs/>
          <w:lang w:val="en-US"/>
        </w:rPr>
        <w:t xml:space="preserve"> by the local association </w:t>
      </w:r>
      <w:r>
        <w:rPr>
          <w:rFonts w:cs="Arial"/>
          <w:bCs/>
          <w:i/>
          <w:szCs w:val="22"/>
          <w:lang w:val="en-US"/>
        </w:rPr>
        <w:t>C</w:t>
      </w:r>
      <w:r w:rsidRPr="009577B1">
        <w:rPr>
          <w:rFonts w:cs="Arial"/>
          <w:bCs/>
          <w:i/>
          <w:szCs w:val="22"/>
          <w:lang w:val="en-US"/>
        </w:rPr>
        <w:t xml:space="preserve">antu </w:t>
      </w:r>
      <w:r w:rsidRPr="00B10C4B">
        <w:rPr>
          <w:bCs/>
          <w:i/>
          <w:lang w:val="en-US"/>
        </w:rPr>
        <w:t xml:space="preserve">in </w:t>
      </w:r>
      <w:proofErr w:type="spellStart"/>
      <w:r w:rsidRPr="00B10C4B">
        <w:rPr>
          <w:bCs/>
          <w:i/>
          <w:lang w:val="en-US"/>
        </w:rPr>
        <w:t>paghjella</w:t>
      </w:r>
      <w:proofErr w:type="spellEnd"/>
      <w:r w:rsidR="00CA6B99">
        <w:rPr>
          <w:bCs/>
          <w:lang w:val="en-US"/>
        </w:rPr>
        <w:t>,</w:t>
      </w:r>
      <w:r w:rsidRPr="00B10C4B">
        <w:rPr>
          <w:bCs/>
          <w:lang w:val="en-US"/>
        </w:rPr>
        <w:t xml:space="preserve"> </w:t>
      </w:r>
      <w:r w:rsidR="00CA6B99">
        <w:rPr>
          <w:bCs/>
          <w:lang w:val="en-US"/>
        </w:rPr>
        <w:t xml:space="preserve">which </w:t>
      </w:r>
      <w:r>
        <w:rPr>
          <w:bCs/>
          <w:lang w:val="en-US"/>
        </w:rPr>
        <w:t xml:space="preserve">has broadened its geographical scope of activity and </w:t>
      </w:r>
      <w:r w:rsidRPr="00B10C4B">
        <w:rPr>
          <w:bCs/>
          <w:lang w:val="en-US"/>
        </w:rPr>
        <w:t>encompass</w:t>
      </w:r>
      <w:r>
        <w:rPr>
          <w:bCs/>
          <w:lang w:val="en-US"/>
        </w:rPr>
        <w:t>es</w:t>
      </w:r>
      <w:r w:rsidRPr="00B10C4B">
        <w:rPr>
          <w:bCs/>
          <w:lang w:val="en-US"/>
        </w:rPr>
        <w:t xml:space="preserve"> singers from various regions of the island where </w:t>
      </w:r>
      <w:proofErr w:type="spellStart"/>
      <w:r w:rsidRPr="00B10C4B">
        <w:rPr>
          <w:bCs/>
          <w:i/>
          <w:lang w:val="en-US"/>
        </w:rPr>
        <w:t>paghjella</w:t>
      </w:r>
      <w:proofErr w:type="spellEnd"/>
      <w:r w:rsidRPr="00B10C4B">
        <w:rPr>
          <w:bCs/>
          <w:lang w:val="en-US"/>
        </w:rPr>
        <w:t xml:space="preserve"> </w:t>
      </w:r>
      <w:r>
        <w:rPr>
          <w:bCs/>
          <w:lang w:val="en-US"/>
        </w:rPr>
        <w:t>is</w:t>
      </w:r>
      <w:r w:rsidRPr="00B10C4B">
        <w:rPr>
          <w:bCs/>
          <w:lang w:val="en-US"/>
        </w:rPr>
        <w:t xml:space="preserve"> traditionally performed. The association </w:t>
      </w:r>
      <w:r w:rsidR="00CA6B99" w:rsidRPr="00B10C4B">
        <w:rPr>
          <w:bCs/>
          <w:lang w:val="en-US"/>
        </w:rPr>
        <w:t xml:space="preserve">is </w:t>
      </w:r>
      <w:r w:rsidRPr="00B10C4B">
        <w:rPr>
          <w:bCs/>
          <w:lang w:val="en-US"/>
        </w:rPr>
        <w:t xml:space="preserve">primarily concerned with </w:t>
      </w:r>
      <w:r w:rsidR="00CA6B99">
        <w:rPr>
          <w:bCs/>
          <w:lang w:val="en-US"/>
        </w:rPr>
        <w:t xml:space="preserve">the </w:t>
      </w:r>
      <w:r w:rsidRPr="00B10C4B">
        <w:rPr>
          <w:bCs/>
          <w:lang w:val="en-US"/>
        </w:rPr>
        <w:t xml:space="preserve">intergenerational transmission of this singing tradition, with </w:t>
      </w:r>
      <w:r w:rsidR="00CA6B99">
        <w:rPr>
          <w:bCs/>
          <w:lang w:val="en-US"/>
        </w:rPr>
        <w:t xml:space="preserve">the </w:t>
      </w:r>
      <w:r w:rsidRPr="00B10C4B">
        <w:rPr>
          <w:bCs/>
          <w:lang w:val="en-US"/>
        </w:rPr>
        <w:t xml:space="preserve">objective </w:t>
      </w:r>
      <w:r w:rsidR="00CA6B99">
        <w:rPr>
          <w:bCs/>
          <w:lang w:val="en-US"/>
        </w:rPr>
        <w:t>of</w:t>
      </w:r>
      <w:r w:rsidR="00CA6B99" w:rsidRPr="00B10C4B">
        <w:rPr>
          <w:bCs/>
          <w:lang w:val="en-US"/>
        </w:rPr>
        <w:t xml:space="preserve"> </w:t>
      </w:r>
      <w:r w:rsidRPr="00B10C4B">
        <w:rPr>
          <w:bCs/>
          <w:lang w:val="en-US"/>
        </w:rPr>
        <w:t>increas</w:t>
      </w:r>
      <w:r w:rsidR="00CA6B99">
        <w:rPr>
          <w:bCs/>
          <w:lang w:val="en-US"/>
        </w:rPr>
        <w:t>ing</w:t>
      </w:r>
      <w:r w:rsidRPr="00B10C4B">
        <w:rPr>
          <w:bCs/>
          <w:lang w:val="en-US"/>
        </w:rPr>
        <w:t xml:space="preserve"> the number of practitioners.</w:t>
      </w:r>
      <w:r>
        <w:rPr>
          <w:bCs/>
          <w:lang w:val="en-US"/>
        </w:rPr>
        <w:t xml:space="preserve"> </w:t>
      </w:r>
      <w:r w:rsidR="00CA6B99">
        <w:rPr>
          <w:bCs/>
          <w:lang w:val="en-US"/>
        </w:rPr>
        <w:t xml:space="preserve">It </w:t>
      </w:r>
      <w:proofErr w:type="gramStart"/>
      <w:r w:rsidR="00CA6B99">
        <w:rPr>
          <w:bCs/>
          <w:lang w:val="en-US"/>
        </w:rPr>
        <w:t>is reported</w:t>
      </w:r>
      <w:proofErr w:type="gramEnd"/>
      <w:r w:rsidR="00CA6B99">
        <w:rPr>
          <w:bCs/>
          <w:lang w:val="en-US"/>
        </w:rPr>
        <w:t xml:space="preserve"> that an updated </w:t>
      </w:r>
      <w:r>
        <w:rPr>
          <w:bCs/>
          <w:lang w:val="en-US"/>
        </w:rPr>
        <w:t xml:space="preserve">safeguarding plan </w:t>
      </w:r>
      <w:r w:rsidR="00AE2F03">
        <w:rPr>
          <w:bCs/>
          <w:lang w:val="en-US"/>
        </w:rPr>
        <w:t>is being</w:t>
      </w:r>
      <w:r>
        <w:rPr>
          <w:bCs/>
          <w:lang w:val="en-US"/>
        </w:rPr>
        <w:t xml:space="preserve"> prepared in</w:t>
      </w:r>
      <w:r w:rsidR="00CA6B99">
        <w:rPr>
          <w:bCs/>
          <w:lang w:val="en-US"/>
        </w:rPr>
        <w:t>volving a</w:t>
      </w:r>
      <w:r>
        <w:rPr>
          <w:bCs/>
          <w:lang w:val="en-US"/>
        </w:rPr>
        <w:t xml:space="preserve"> cooperation </w:t>
      </w:r>
      <w:r w:rsidR="00CA6B99">
        <w:rPr>
          <w:bCs/>
          <w:lang w:val="en-US"/>
        </w:rPr>
        <w:t xml:space="preserve">between </w:t>
      </w:r>
      <w:r>
        <w:rPr>
          <w:bCs/>
          <w:lang w:val="en-US"/>
        </w:rPr>
        <w:t xml:space="preserve">practitioners, cultural associations, </w:t>
      </w:r>
      <w:r w:rsidR="00CA6B99">
        <w:rPr>
          <w:bCs/>
          <w:lang w:val="en-US"/>
        </w:rPr>
        <w:t xml:space="preserve">the </w:t>
      </w:r>
      <w:r>
        <w:rPr>
          <w:bCs/>
          <w:lang w:val="en-US"/>
        </w:rPr>
        <w:t xml:space="preserve">local media and specialized researchers. </w:t>
      </w:r>
      <w:r w:rsidRPr="00435511">
        <w:rPr>
          <w:bCs/>
          <w:lang w:val="en-US"/>
        </w:rPr>
        <w:t xml:space="preserve">The report </w:t>
      </w:r>
      <w:proofErr w:type="gramStart"/>
      <w:r>
        <w:rPr>
          <w:bCs/>
          <w:lang w:val="en-US"/>
        </w:rPr>
        <w:t>was</w:t>
      </w:r>
      <w:r w:rsidRPr="00435511">
        <w:rPr>
          <w:bCs/>
          <w:lang w:val="en-US"/>
        </w:rPr>
        <w:t xml:space="preserve"> </w:t>
      </w:r>
      <w:r w:rsidR="00CA6B99">
        <w:rPr>
          <w:bCs/>
          <w:lang w:val="en-US"/>
        </w:rPr>
        <w:t xml:space="preserve">also </w:t>
      </w:r>
      <w:r w:rsidRPr="00435511">
        <w:rPr>
          <w:bCs/>
          <w:lang w:val="en-US"/>
        </w:rPr>
        <w:t>drafted</w:t>
      </w:r>
      <w:proofErr w:type="gramEnd"/>
      <w:r w:rsidRPr="00435511">
        <w:rPr>
          <w:bCs/>
          <w:lang w:val="en-US"/>
        </w:rPr>
        <w:t xml:space="preserve"> in cooperation with </w:t>
      </w:r>
      <w:r>
        <w:rPr>
          <w:bCs/>
          <w:lang w:val="en-US"/>
        </w:rPr>
        <w:t xml:space="preserve">the </w:t>
      </w:r>
      <w:r w:rsidRPr="00435511">
        <w:rPr>
          <w:bCs/>
          <w:lang w:val="en-US"/>
        </w:rPr>
        <w:t>association</w:t>
      </w:r>
      <w:r w:rsidRPr="00435511">
        <w:rPr>
          <w:bCs/>
          <w:i/>
          <w:lang w:val="en-US"/>
        </w:rPr>
        <w:t xml:space="preserve"> </w:t>
      </w:r>
      <w:r>
        <w:rPr>
          <w:rFonts w:cs="Arial"/>
          <w:bCs/>
          <w:i/>
          <w:szCs w:val="22"/>
          <w:lang w:val="en-US"/>
        </w:rPr>
        <w:t>C</w:t>
      </w:r>
      <w:r w:rsidRPr="009577B1">
        <w:rPr>
          <w:rFonts w:cs="Arial"/>
          <w:bCs/>
          <w:i/>
          <w:szCs w:val="22"/>
          <w:lang w:val="en-US"/>
        </w:rPr>
        <w:t xml:space="preserve">antu </w:t>
      </w:r>
      <w:r w:rsidRPr="00435511">
        <w:rPr>
          <w:bCs/>
          <w:i/>
          <w:lang w:val="en-US"/>
        </w:rPr>
        <w:t xml:space="preserve">in </w:t>
      </w:r>
      <w:proofErr w:type="spellStart"/>
      <w:r w:rsidRPr="00435511">
        <w:rPr>
          <w:bCs/>
          <w:i/>
          <w:lang w:val="en-US"/>
        </w:rPr>
        <w:t>paghjella</w:t>
      </w:r>
      <w:proofErr w:type="spellEnd"/>
      <w:r w:rsidRPr="00435511">
        <w:rPr>
          <w:rFonts w:cs="Arial"/>
          <w:bCs/>
          <w:szCs w:val="22"/>
          <w:lang w:val="en-US"/>
        </w:rPr>
        <w:t>.</w:t>
      </w:r>
    </w:p>
    <w:p w14:paraId="27EA663A" w14:textId="13953192" w:rsidR="00A172CB" w:rsidRPr="00640B05" w:rsidRDefault="00A172CB" w:rsidP="00A172CB">
      <w:pPr>
        <w:pStyle w:val="Marge"/>
        <w:numPr>
          <w:ilvl w:val="0"/>
          <w:numId w:val="2"/>
        </w:numPr>
        <w:tabs>
          <w:tab w:val="clear" w:pos="567"/>
        </w:tabs>
        <w:autoSpaceDE w:val="0"/>
        <w:autoSpaceDN w:val="0"/>
        <w:adjustRightInd w:val="0"/>
        <w:spacing w:after="120"/>
        <w:ind w:left="567" w:hanging="567"/>
        <w:rPr>
          <w:bCs/>
          <w:lang w:val="en-US"/>
        </w:rPr>
      </w:pPr>
      <w:r w:rsidRPr="009577B1">
        <w:rPr>
          <w:b/>
          <w:bCs/>
          <w:lang w:val="en-US"/>
        </w:rPr>
        <w:t>Viability and current risks</w:t>
      </w:r>
      <w:r w:rsidRPr="009577B1">
        <w:rPr>
          <w:bCs/>
          <w:lang w:val="en-US"/>
        </w:rPr>
        <w:t>.</w:t>
      </w:r>
      <w:r w:rsidRPr="009577B1">
        <w:rPr>
          <w:lang w:val="en-US"/>
        </w:rPr>
        <w:t xml:space="preserve"> </w:t>
      </w:r>
      <w:r>
        <w:rPr>
          <w:lang w:val="en-US"/>
        </w:rPr>
        <w:t>At the time of inscription</w:t>
      </w:r>
      <w:r w:rsidR="00CA6B99">
        <w:rPr>
          <w:lang w:val="en-US"/>
        </w:rPr>
        <w:t>,</w:t>
      </w:r>
      <w:r>
        <w:rPr>
          <w:lang w:val="en-US"/>
        </w:rPr>
        <w:t xml:space="preserve"> </w:t>
      </w:r>
      <w:proofErr w:type="spellStart"/>
      <w:r>
        <w:rPr>
          <w:bCs/>
          <w:i/>
          <w:lang w:val="en-US"/>
        </w:rPr>
        <w:t>c</w:t>
      </w:r>
      <w:r w:rsidRPr="00FC0942">
        <w:rPr>
          <w:bCs/>
          <w:i/>
          <w:lang w:val="en-US"/>
        </w:rPr>
        <w:t>antu</w:t>
      </w:r>
      <w:proofErr w:type="spellEnd"/>
      <w:r w:rsidRPr="00FC0942">
        <w:rPr>
          <w:bCs/>
          <w:i/>
          <w:lang w:val="en-US"/>
        </w:rPr>
        <w:t xml:space="preserve"> in </w:t>
      </w:r>
      <w:proofErr w:type="spellStart"/>
      <w:r w:rsidRPr="00FC0942">
        <w:rPr>
          <w:bCs/>
          <w:i/>
          <w:lang w:val="en-US"/>
        </w:rPr>
        <w:t>paghjella</w:t>
      </w:r>
      <w:proofErr w:type="spellEnd"/>
      <w:r>
        <w:rPr>
          <w:lang w:val="en-US"/>
        </w:rPr>
        <w:t xml:space="preserve"> had a minimal level of viability,</w:t>
      </w:r>
      <w:r w:rsidRPr="00640B05">
        <w:rPr>
          <w:shd w:val="clear" w:color="auto" w:fill="FFFFFF"/>
          <w:lang w:val="en-US"/>
        </w:rPr>
        <w:t xml:space="preserve"> </w:t>
      </w:r>
      <w:r>
        <w:rPr>
          <w:shd w:val="clear" w:color="auto" w:fill="FFFFFF"/>
          <w:lang w:val="en-US"/>
        </w:rPr>
        <w:t xml:space="preserve">with </w:t>
      </w:r>
      <w:r w:rsidR="00CA6B99">
        <w:rPr>
          <w:shd w:val="clear" w:color="auto" w:fill="FFFFFF"/>
          <w:lang w:val="en-US"/>
        </w:rPr>
        <w:t xml:space="preserve">just a </w:t>
      </w:r>
      <w:r>
        <w:rPr>
          <w:shd w:val="clear" w:color="auto" w:fill="FFFFFF"/>
          <w:lang w:val="en-US"/>
        </w:rPr>
        <w:t xml:space="preserve">few aged bearers and </w:t>
      </w:r>
      <w:r w:rsidR="00CA6B99">
        <w:rPr>
          <w:shd w:val="clear" w:color="auto" w:fill="FFFFFF"/>
          <w:lang w:val="en-US"/>
        </w:rPr>
        <w:t xml:space="preserve">a </w:t>
      </w:r>
      <w:r>
        <w:rPr>
          <w:shd w:val="clear" w:color="auto" w:fill="FFFFFF"/>
          <w:lang w:val="en-US"/>
        </w:rPr>
        <w:t>considerably impoverished</w:t>
      </w:r>
      <w:r w:rsidRPr="009577B1">
        <w:rPr>
          <w:shd w:val="clear" w:color="auto" w:fill="FFFFFF"/>
          <w:lang w:val="en-US"/>
        </w:rPr>
        <w:t xml:space="preserve"> repertoire</w:t>
      </w:r>
      <w:r>
        <w:rPr>
          <w:lang w:val="en-US"/>
        </w:rPr>
        <w:t xml:space="preserve">. Reinforced relations with practitioners, </w:t>
      </w:r>
      <w:r w:rsidR="00CA6B99">
        <w:rPr>
          <w:lang w:val="en-US"/>
        </w:rPr>
        <w:t xml:space="preserve">the </w:t>
      </w:r>
      <w:r>
        <w:rPr>
          <w:lang w:val="en-US"/>
        </w:rPr>
        <w:t xml:space="preserve">establishment of a new scientific board, </w:t>
      </w:r>
      <w:r w:rsidR="00CA6B99">
        <w:rPr>
          <w:lang w:val="en-US"/>
        </w:rPr>
        <w:t xml:space="preserve">the </w:t>
      </w:r>
      <w:r>
        <w:rPr>
          <w:lang w:val="en-US"/>
        </w:rPr>
        <w:t xml:space="preserve">development of new partnerships with schools and </w:t>
      </w:r>
      <w:r w:rsidR="00CA6B99">
        <w:rPr>
          <w:lang w:val="en-US"/>
        </w:rPr>
        <w:t xml:space="preserve">the </w:t>
      </w:r>
      <w:r>
        <w:rPr>
          <w:lang w:val="en-US"/>
        </w:rPr>
        <w:t>organization of an awareness</w:t>
      </w:r>
      <w:r w:rsidR="00CA6B99">
        <w:rPr>
          <w:lang w:val="en-US"/>
        </w:rPr>
        <w:t>-</w:t>
      </w:r>
      <w:r>
        <w:rPr>
          <w:lang w:val="en-US"/>
        </w:rPr>
        <w:t xml:space="preserve">raising and communication campaign, which </w:t>
      </w:r>
      <w:r w:rsidR="00CA6B99">
        <w:rPr>
          <w:lang w:val="en-US"/>
        </w:rPr>
        <w:t xml:space="preserve">also </w:t>
      </w:r>
      <w:r>
        <w:rPr>
          <w:lang w:val="en-US"/>
        </w:rPr>
        <w:t xml:space="preserve">included the series of </w:t>
      </w:r>
      <w:proofErr w:type="spellStart"/>
      <w:r w:rsidRPr="00FC0942">
        <w:rPr>
          <w:bCs/>
          <w:i/>
          <w:lang w:val="en-US"/>
        </w:rPr>
        <w:t>paghjella</w:t>
      </w:r>
      <w:proofErr w:type="spellEnd"/>
      <w:r>
        <w:rPr>
          <w:lang w:val="en-US"/>
        </w:rPr>
        <w:t xml:space="preserve"> workshops</w:t>
      </w:r>
      <w:r w:rsidR="00CA6B99">
        <w:rPr>
          <w:lang w:val="en-US"/>
        </w:rPr>
        <w:t>,</w:t>
      </w:r>
      <w:r>
        <w:rPr>
          <w:lang w:val="en-US"/>
        </w:rPr>
        <w:t xml:space="preserve"> </w:t>
      </w:r>
      <w:r>
        <w:rPr>
          <w:bCs/>
          <w:lang w:val="en-US"/>
        </w:rPr>
        <w:t xml:space="preserve">contributed positively to raising the number of practitioners and increasing </w:t>
      </w:r>
      <w:r w:rsidR="00CA6B99">
        <w:rPr>
          <w:bCs/>
          <w:lang w:val="en-US"/>
        </w:rPr>
        <w:t xml:space="preserve">the </w:t>
      </w:r>
      <w:r>
        <w:rPr>
          <w:bCs/>
          <w:lang w:val="en-US"/>
        </w:rPr>
        <w:t>viability of the element.</w:t>
      </w:r>
      <w:r w:rsidRPr="00640B05">
        <w:rPr>
          <w:lang w:val="en-US"/>
        </w:rPr>
        <w:t xml:space="preserve"> </w:t>
      </w:r>
      <w:r>
        <w:rPr>
          <w:lang w:val="en-US"/>
        </w:rPr>
        <w:t xml:space="preserve">The workshops </w:t>
      </w:r>
      <w:r>
        <w:rPr>
          <w:bCs/>
          <w:lang w:val="en-US"/>
        </w:rPr>
        <w:t>have also</w:t>
      </w:r>
      <w:r w:rsidR="008568F8">
        <w:rPr>
          <w:bCs/>
          <w:lang w:val="en-US"/>
        </w:rPr>
        <w:t xml:space="preserve"> demonstrated</w:t>
      </w:r>
      <w:r>
        <w:rPr>
          <w:bCs/>
          <w:lang w:val="en-US"/>
        </w:rPr>
        <w:t xml:space="preserve"> the importance of</w:t>
      </w:r>
      <w:r w:rsidR="008568F8">
        <w:rPr>
          <w:bCs/>
          <w:lang w:val="en-US"/>
        </w:rPr>
        <w:t xml:space="preserve"> a </w:t>
      </w:r>
      <w:r>
        <w:rPr>
          <w:bCs/>
          <w:lang w:val="en-US"/>
        </w:rPr>
        <w:t xml:space="preserve">knowledge of </w:t>
      </w:r>
      <w:r w:rsidR="008568F8">
        <w:rPr>
          <w:bCs/>
          <w:lang w:val="en-US"/>
        </w:rPr>
        <w:t xml:space="preserve">the </w:t>
      </w:r>
      <w:r>
        <w:rPr>
          <w:bCs/>
          <w:lang w:val="en-US"/>
        </w:rPr>
        <w:t xml:space="preserve">languages used in </w:t>
      </w:r>
      <w:r w:rsidR="008568F8">
        <w:rPr>
          <w:bCs/>
          <w:lang w:val="en-US"/>
        </w:rPr>
        <w:t xml:space="preserve">the </w:t>
      </w:r>
      <w:r>
        <w:rPr>
          <w:bCs/>
          <w:lang w:val="en-US"/>
        </w:rPr>
        <w:t>singing</w:t>
      </w:r>
      <w:r w:rsidRPr="00640B05">
        <w:rPr>
          <w:bCs/>
          <w:lang w:val="en-US"/>
        </w:rPr>
        <w:t xml:space="preserve">. </w:t>
      </w:r>
      <w:r w:rsidR="008568F8">
        <w:rPr>
          <w:bCs/>
          <w:lang w:val="en-US"/>
        </w:rPr>
        <w:t>The</w:t>
      </w:r>
      <w:r w:rsidR="008568F8" w:rsidRPr="00640B05">
        <w:rPr>
          <w:bCs/>
          <w:lang w:val="en-US"/>
        </w:rPr>
        <w:t xml:space="preserve"> </w:t>
      </w:r>
      <w:r w:rsidRPr="00640B05">
        <w:rPr>
          <w:bCs/>
          <w:lang w:val="en-US"/>
        </w:rPr>
        <w:t>traditional modes of transmission</w:t>
      </w:r>
      <w:r w:rsidR="008568F8">
        <w:rPr>
          <w:bCs/>
          <w:lang w:val="en-US"/>
        </w:rPr>
        <w:t xml:space="preserve"> of the practice</w:t>
      </w:r>
      <w:r w:rsidRPr="00640B05">
        <w:rPr>
          <w:bCs/>
          <w:lang w:val="en-US"/>
        </w:rPr>
        <w:t xml:space="preserve"> are nevertheless threatened. Intergenerational contacts have diminished due to accelerated urbanization and </w:t>
      </w:r>
      <w:r w:rsidR="008568F8">
        <w:rPr>
          <w:bCs/>
          <w:lang w:val="en-US"/>
        </w:rPr>
        <w:t xml:space="preserve">the departure of the </w:t>
      </w:r>
      <w:r w:rsidRPr="00640B05">
        <w:rPr>
          <w:bCs/>
          <w:lang w:val="en-US"/>
        </w:rPr>
        <w:t>younger generation.</w:t>
      </w:r>
      <w:r>
        <w:rPr>
          <w:bCs/>
          <w:lang w:val="en-US"/>
        </w:rPr>
        <w:t xml:space="preserve"> </w:t>
      </w:r>
      <w:r w:rsidRPr="00640B05">
        <w:rPr>
          <w:bCs/>
          <w:lang w:val="en-US"/>
        </w:rPr>
        <w:t xml:space="preserve">The transmission of </w:t>
      </w:r>
      <w:r w:rsidR="008568F8">
        <w:rPr>
          <w:bCs/>
          <w:lang w:val="en-US"/>
        </w:rPr>
        <w:t xml:space="preserve">the </w:t>
      </w:r>
      <w:proofErr w:type="spellStart"/>
      <w:r w:rsidRPr="00640B05">
        <w:rPr>
          <w:bCs/>
          <w:i/>
          <w:lang w:val="en-US"/>
        </w:rPr>
        <w:t>paghjella</w:t>
      </w:r>
      <w:proofErr w:type="spellEnd"/>
      <w:r w:rsidRPr="00640B05">
        <w:rPr>
          <w:bCs/>
          <w:lang w:val="en-US"/>
        </w:rPr>
        <w:t xml:space="preserve"> practice </w:t>
      </w:r>
      <w:proofErr w:type="gramStart"/>
      <w:r w:rsidRPr="00640B05">
        <w:rPr>
          <w:bCs/>
          <w:lang w:val="en-US"/>
        </w:rPr>
        <w:t>is also threatened</w:t>
      </w:r>
      <w:proofErr w:type="gramEnd"/>
      <w:r w:rsidRPr="00640B05">
        <w:rPr>
          <w:bCs/>
          <w:lang w:val="en-US"/>
        </w:rPr>
        <w:t xml:space="preserve"> by its </w:t>
      </w:r>
      <w:proofErr w:type="spellStart"/>
      <w:r w:rsidRPr="00640B05">
        <w:rPr>
          <w:bCs/>
          <w:lang w:val="en-US"/>
        </w:rPr>
        <w:t>decontextualization</w:t>
      </w:r>
      <w:proofErr w:type="spellEnd"/>
      <w:r w:rsidRPr="00640B05">
        <w:rPr>
          <w:bCs/>
          <w:lang w:val="en-US"/>
        </w:rPr>
        <w:t xml:space="preserve"> and exploitation, particularly for commercial and touristic purposes, in response to </w:t>
      </w:r>
      <w:r w:rsidR="008568F8">
        <w:rPr>
          <w:bCs/>
          <w:lang w:val="en-US"/>
        </w:rPr>
        <w:t xml:space="preserve">the </w:t>
      </w:r>
      <w:r w:rsidRPr="00640B05">
        <w:rPr>
          <w:bCs/>
          <w:lang w:val="en-US"/>
        </w:rPr>
        <w:t>economic and social constraints of the island.</w:t>
      </w:r>
      <w:r>
        <w:rPr>
          <w:bCs/>
          <w:lang w:val="en-US"/>
        </w:rPr>
        <w:t xml:space="preserve"> </w:t>
      </w:r>
      <w:r w:rsidR="008568F8">
        <w:rPr>
          <w:rFonts w:cs="Arial"/>
          <w:bCs/>
          <w:szCs w:val="22"/>
          <w:lang w:val="en-US"/>
        </w:rPr>
        <w:t>However, the</w:t>
      </w:r>
      <w:r w:rsidRPr="009577B1">
        <w:rPr>
          <w:rFonts w:cs="Arial"/>
          <w:bCs/>
          <w:szCs w:val="22"/>
          <w:lang w:val="en-US"/>
        </w:rPr>
        <w:t xml:space="preserve"> inscription</w:t>
      </w:r>
      <w:r w:rsidR="008568F8">
        <w:rPr>
          <w:rFonts w:cs="Arial"/>
          <w:bCs/>
          <w:szCs w:val="22"/>
          <w:lang w:val="en-US"/>
        </w:rPr>
        <w:t xml:space="preserve"> </w:t>
      </w:r>
      <w:r w:rsidRPr="009577B1">
        <w:rPr>
          <w:rFonts w:cs="Arial"/>
          <w:bCs/>
          <w:szCs w:val="22"/>
          <w:lang w:val="en-US"/>
        </w:rPr>
        <w:t xml:space="preserve">has raised confidence and hope for the bearers in rural communities </w:t>
      </w:r>
      <w:proofErr w:type="spellStart"/>
      <w:r w:rsidR="008568F8" w:rsidRPr="009577B1">
        <w:rPr>
          <w:rFonts w:cs="Arial"/>
          <w:bCs/>
          <w:szCs w:val="22"/>
          <w:lang w:val="en-US"/>
        </w:rPr>
        <w:t>practi</w:t>
      </w:r>
      <w:r w:rsidR="008568F8">
        <w:rPr>
          <w:rFonts w:cs="Arial"/>
          <w:bCs/>
          <w:szCs w:val="22"/>
          <w:lang w:val="en-US"/>
        </w:rPr>
        <w:t>s</w:t>
      </w:r>
      <w:r w:rsidR="008568F8" w:rsidRPr="009577B1">
        <w:rPr>
          <w:rFonts w:cs="Arial"/>
          <w:bCs/>
          <w:szCs w:val="22"/>
          <w:lang w:val="en-US"/>
        </w:rPr>
        <w:t>ing</w:t>
      </w:r>
      <w:proofErr w:type="spellEnd"/>
      <w:r w:rsidR="008568F8" w:rsidRPr="009577B1">
        <w:rPr>
          <w:rFonts w:cs="Arial"/>
          <w:bCs/>
          <w:szCs w:val="22"/>
          <w:lang w:val="en-US"/>
        </w:rPr>
        <w:t xml:space="preserve"> </w:t>
      </w:r>
      <w:r w:rsidRPr="009577B1">
        <w:rPr>
          <w:rFonts w:cs="Arial"/>
          <w:bCs/>
          <w:szCs w:val="22"/>
          <w:lang w:val="en-US"/>
        </w:rPr>
        <w:t xml:space="preserve">this singing, </w:t>
      </w:r>
      <w:r w:rsidR="008568F8">
        <w:rPr>
          <w:rFonts w:cs="Arial"/>
          <w:bCs/>
          <w:szCs w:val="22"/>
          <w:lang w:val="en-US"/>
        </w:rPr>
        <w:t>generating a</w:t>
      </w:r>
      <w:r w:rsidR="008568F8" w:rsidRPr="009577B1">
        <w:rPr>
          <w:rFonts w:cs="Arial"/>
          <w:bCs/>
          <w:szCs w:val="22"/>
          <w:lang w:val="en-US"/>
        </w:rPr>
        <w:t xml:space="preserve"> </w:t>
      </w:r>
      <w:r>
        <w:rPr>
          <w:rFonts w:cs="Arial"/>
          <w:bCs/>
          <w:szCs w:val="22"/>
          <w:lang w:val="en-US"/>
        </w:rPr>
        <w:t xml:space="preserve">renewed interest and </w:t>
      </w:r>
      <w:r w:rsidR="008568F8">
        <w:rPr>
          <w:rFonts w:cs="Arial"/>
          <w:bCs/>
          <w:szCs w:val="22"/>
          <w:lang w:val="en-US"/>
        </w:rPr>
        <w:t xml:space="preserve">fostering </w:t>
      </w:r>
      <w:r w:rsidRPr="009577B1">
        <w:rPr>
          <w:rFonts w:cs="Arial"/>
          <w:bCs/>
          <w:szCs w:val="22"/>
          <w:lang w:val="en-US"/>
        </w:rPr>
        <w:t xml:space="preserve">a feeling of </w:t>
      </w:r>
      <w:r w:rsidR="008568F8" w:rsidRPr="009577B1">
        <w:rPr>
          <w:rFonts w:cs="Arial"/>
          <w:bCs/>
          <w:szCs w:val="22"/>
          <w:lang w:val="en-US"/>
        </w:rPr>
        <w:t>pr</w:t>
      </w:r>
      <w:r w:rsidR="008568F8">
        <w:rPr>
          <w:rFonts w:cs="Arial"/>
          <w:bCs/>
          <w:szCs w:val="22"/>
          <w:lang w:val="en-US"/>
        </w:rPr>
        <w:t>ide in</w:t>
      </w:r>
      <w:r w:rsidRPr="009577B1">
        <w:rPr>
          <w:rFonts w:cs="Arial"/>
          <w:bCs/>
          <w:szCs w:val="22"/>
          <w:lang w:val="en-US"/>
        </w:rPr>
        <w:t xml:space="preserve"> continu</w:t>
      </w:r>
      <w:r w:rsidR="008568F8">
        <w:rPr>
          <w:rFonts w:cs="Arial"/>
          <w:bCs/>
          <w:szCs w:val="22"/>
          <w:lang w:val="en-US"/>
        </w:rPr>
        <w:t>ing</w:t>
      </w:r>
      <w:r w:rsidRPr="009577B1">
        <w:rPr>
          <w:rFonts w:cs="Arial"/>
          <w:bCs/>
          <w:szCs w:val="22"/>
          <w:lang w:val="en-US"/>
        </w:rPr>
        <w:t xml:space="preserve"> the tradition.</w:t>
      </w:r>
    </w:p>
    <w:p w14:paraId="66608504" w14:textId="77777777" w:rsidR="00A172CB" w:rsidRPr="009577B1" w:rsidRDefault="00A172CB" w:rsidP="00A172CB">
      <w:pPr>
        <w:pStyle w:val="Marge"/>
        <w:keepNext/>
        <w:numPr>
          <w:ilvl w:val="0"/>
          <w:numId w:val="2"/>
        </w:numPr>
        <w:tabs>
          <w:tab w:val="clear" w:pos="567"/>
        </w:tabs>
        <w:autoSpaceDE w:val="0"/>
        <w:autoSpaceDN w:val="0"/>
        <w:adjustRightInd w:val="0"/>
        <w:spacing w:after="120"/>
        <w:ind w:left="567" w:hanging="567"/>
        <w:rPr>
          <w:lang w:val="en-US"/>
        </w:rPr>
      </w:pPr>
      <w:r w:rsidRPr="009577B1">
        <w:rPr>
          <w:lang w:val="en-US"/>
        </w:rPr>
        <w:t xml:space="preserve">The Committee may </w:t>
      </w:r>
      <w:r w:rsidRPr="009577B1">
        <w:rPr>
          <w:bCs/>
          <w:lang w:val="en-US"/>
        </w:rPr>
        <w:t>wish</w:t>
      </w:r>
      <w:r w:rsidRPr="009577B1">
        <w:rPr>
          <w:lang w:val="en-US"/>
        </w:rPr>
        <w:t xml:space="preserve"> to adopt the following decision:</w:t>
      </w:r>
    </w:p>
    <w:p w14:paraId="1FDBC6A8" w14:textId="77777777" w:rsidR="00A96E7E" w:rsidRDefault="00A96E7E" w:rsidP="006E7A6E">
      <w:pPr>
        <w:pStyle w:val="Heading4"/>
        <w:spacing w:before="240"/>
        <w:ind w:left="567"/>
        <w:rPr>
          <w:rFonts w:eastAsia="SimSun"/>
        </w:rPr>
      </w:pPr>
      <w:bookmarkStart w:id="5" w:name="_DRAFT_DECISION_13.COM_3"/>
      <w:bookmarkEnd w:id="5"/>
      <w:r w:rsidRPr="00A746B5">
        <w:rPr>
          <w:rFonts w:eastAsia="SimSun"/>
        </w:rPr>
        <w:t>DRAFT DECISION 13.COM 7.b</w:t>
      </w:r>
      <w:r>
        <w:rPr>
          <w:rFonts w:eastAsia="SimSun"/>
        </w:rPr>
        <w:t>.4</w:t>
      </w:r>
      <w:r w:rsidR="002D23AB">
        <w:rPr>
          <w:rFonts w:eastAsia="SimSun"/>
        </w:rPr>
        <w:tab/>
      </w:r>
      <w:r w:rsidR="002D23AB" w:rsidRPr="002E373B">
        <w:rPr>
          <w:noProof/>
          <w:snapToGrid/>
          <w:szCs w:val="22"/>
          <w:lang w:val="en-US" w:eastAsia="ko-KR"/>
        </w:rPr>
        <w:drawing>
          <wp:inline distT="0" distB="0" distL="0" distR="0" wp14:anchorId="23D8BC4A" wp14:editId="4CBC31A2">
            <wp:extent cx="103505" cy="103505"/>
            <wp:effectExtent l="0" t="0" r="0" b="0"/>
            <wp:docPr id="7" name="Picture 7" descr="Return to to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4D60CEE2" w14:textId="77777777" w:rsidR="00A96E7E" w:rsidRPr="00285BB4" w:rsidRDefault="00A96E7E" w:rsidP="00A96E7E">
      <w:pPr>
        <w:pStyle w:val="COMPreambulaDecisions"/>
        <w:rPr>
          <w:rFonts w:eastAsia="SimSun"/>
        </w:rPr>
      </w:pPr>
      <w:r w:rsidRPr="00285BB4">
        <w:t>The Committee,</w:t>
      </w:r>
    </w:p>
    <w:p w14:paraId="15ED8241" w14:textId="77777777" w:rsidR="00A172CB" w:rsidRPr="00A172CB" w:rsidRDefault="00A172CB" w:rsidP="00C32A90">
      <w:pPr>
        <w:pStyle w:val="Para"/>
        <w:numPr>
          <w:ilvl w:val="0"/>
          <w:numId w:val="17"/>
        </w:numPr>
        <w:tabs>
          <w:tab w:val="left" w:pos="1134"/>
        </w:tabs>
        <w:spacing w:line="240" w:lineRule="auto"/>
        <w:ind w:left="1134" w:hanging="567"/>
        <w:rPr>
          <w:rFonts w:cs="Arial"/>
          <w:sz w:val="22"/>
          <w:szCs w:val="22"/>
          <w:lang w:val="en-US"/>
        </w:rPr>
      </w:pPr>
      <w:r w:rsidRPr="00A172CB">
        <w:rPr>
          <w:rFonts w:cs="Arial"/>
          <w:sz w:val="22"/>
          <w:szCs w:val="22"/>
          <w:u w:val="single"/>
          <w:lang w:val="en-US"/>
        </w:rPr>
        <w:t>Having examined</w:t>
      </w:r>
      <w:r w:rsidRPr="00A172CB">
        <w:rPr>
          <w:rFonts w:cs="Arial"/>
          <w:sz w:val="22"/>
          <w:szCs w:val="22"/>
          <w:lang w:val="en-US"/>
        </w:rPr>
        <w:t xml:space="preserve"> document </w:t>
      </w:r>
      <w:r>
        <w:rPr>
          <w:rFonts w:cs="Arial"/>
          <w:sz w:val="22"/>
          <w:szCs w:val="22"/>
          <w:lang w:val="en-US"/>
        </w:rPr>
        <w:t>ITH/18/</w:t>
      </w:r>
      <w:r w:rsidRPr="00A172CB">
        <w:rPr>
          <w:rFonts w:cs="Arial"/>
          <w:sz w:val="22"/>
          <w:szCs w:val="22"/>
          <w:lang w:val="en-US"/>
        </w:rPr>
        <w:t>13.COM/7.b,</w:t>
      </w:r>
    </w:p>
    <w:p w14:paraId="53AABC66" w14:textId="3790D8F3" w:rsidR="00A172CB" w:rsidRPr="00A172CB" w:rsidRDefault="00A172CB" w:rsidP="00C32A90">
      <w:pPr>
        <w:pStyle w:val="Para"/>
        <w:numPr>
          <w:ilvl w:val="0"/>
          <w:numId w:val="15"/>
        </w:numPr>
        <w:tabs>
          <w:tab w:val="left" w:pos="1134"/>
        </w:tabs>
        <w:spacing w:line="240" w:lineRule="auto"/>
        <w:ind w:left="1134" w:hanging="567"/>
        <w:rPr>
          <w:rFonts w:cs="Arial"/>
          <w:sz w:val="22"/>
          <w:szCs w:val="22"/>
          <w:lang w:val="en-US"/>
        </w:rPr>
      </w:pPr>
      <w:r w:rsidRPr="00A172CB">
        <w:rPr>
          <w:rFonts w:cs="Arial"/>
          <w:sz w:val="22"/>
          <w:szCs w:val="22"/>
          <w:u w:val="single"/>
          <w:lang w:val="en-US"/>
        </w:rPr>
        <w:t>Recalling</w:t>
      </w:r>
      <w:r w:rsidRPr="00A172CB">
        <w:rPr>
          <w:rFonts w:cs="Arial"/>
          <w:sz w:val="22"/>
          <w:szCs w:val="22"/>
          <w:lang w:val="en-US"/>
        </w:rPr>
        <w:t xml:space="preserve"> Chapter V of the Operational Directives and its Decisions </w:t>
      </w:r>
      <w:hyperlink r:id="rId47" w:history="1">
        <w:r w:rsidRPr="00A172CB">
          <w:rPr>
            <w:rStyle w:val="Hyperlink"/>
            <w:rFonts w:cs="Arial"/>
            <w:sz w:val="22"/>
            <w:szCs w:val="22"/>
            <w:lang w:val="en-US"/>
          </w:rPr>
          <w:t>4.COM 14.05</w:t>
        </w:r>
      </w:hyperlink>
      <w:r w:rsidRPr="00A172CB">
        <w:rPr>
          <w:rFonts w:cs="Arial"/>
          <w:sz w:val="22"/>
          <w:szCs w:val="22"/>
          <w:lang w:val="en-US"/>
        </w:rPr>
        <w:t xml:space="preserve"> and </w:t>
      </w:r>
      <w:hyperlink r:id="rId48" w:history="1">
        <w:r w:rsidRPr="00A172CB">
          <w:rPr>
            <w:rStyle w:val="Hyperlink"/>
            <w:rFonts w:cs="Arial"/>
            <w:sz w:val="22"/>
            <w:szCs w:val="22"/>
            <w:lang w:val="en-US"/>
          </w:rPr>
          <w:t>11.COM 9.b.1</w:t>
        </w:r>
      </w:hyperlink>
      <w:r w:rsidRPr="00A172CB">
        <w:rPr>
          <w:rFonts w:cs="Arial"/>
          <w:sz w:val="22"/>
          <w:szCs w:val="22"/>
          <w:lang w:val="en-US"/>
        </w:rPr>
        <w:t>,</w:t>
      </w:r>
    </w:p>
    <w:p w14:paraId="580A6527" w14:textId="77777777" w:rsidR="00A172CB" w:rsidRPr="00A172CB" w:rsidRDefault="00A172CB" w:rsidP="00C32A90">
      <w:pPr>
        <w:pStyle w:val="Para"/>
        <w:numPr>
          <w:ilvl w:val="0"/>
          <w:numId w:val="15"/>
        </w:numPr>
        <w:tabs>
          <w:tab w:val="left" w:pos="1134"/>
        </w:tabs>
        <w:spacing w:line="240" w:lineRule="auto"/>
        <w:ind w:left="1134" w:hanging="567"/>
        <w:rPr>
          <w:rFonts w:cs="Arial"/>
          <w:sz w:val="22"/>
          <w:szCs w:val="22"/>
          <w:lang w:val="en-US"/>
        </w:rPr>
      </w:pPr>
      <w:r w:rsidRPr="00A172CB">
        <w:rPr>
          <w:rFonts w:cs="Arial"/>
          <w:sz w:val="22"/>
          <w:szCs w:val="22"/>
          <w:u w:val="single"/>
          <w:lang w:val="en-US"/>
        </w:rPr>
        <w:t>Expresses its thanks</w:t>
      </w:r>
      <w:r w:rsidRPr="00A172CB">
        <w:rPr>
          <w:rFonts w:cs="Arial"/>
          <w:sz w:val="22"/>
          <w:szCs w:val="22"/>
          <w:lang w:val="en-US"/>
        </w:rPr>
        <w:t xml:space="preserve"> to </w:t>
      </w:r>
      <w:r w:rsidRPr="00A172CB">
        <w:rPr>
          <w:bCs/>
          <w:sz w:val="22"/>
          <w:szCs w:val="22"/>
          <w:lang w:val="en-US"/>
        </w:rPr>
        <w:t>France</w:t>
      </w:r>
      <w:r w:rsidRPr="00A172CB">
        <w:rPr>
          <w:rFonts w:cs="Arial"/>
          <w:sz w:val="22"/>
          <w:szCs w:val="22"/>
          <w:lang w:val="en-US"/>
        </w:rPr>
        <w:t xml:space="preserve"> for submitting, on time, its </w:t>
      </w:r>
      <w:r w:rsidR="00DF4C62">
        <w:rPr>
          <w:rFonts w:cs="Arial"/>
          <w:sz w:val="22"/>
          <w:szCs w:val="22"/>
          <w:lang w:val="en-US"/>
        </w:rPr>
        <w:t xml:space="preserve">second </w:t>
      </w:r>
      <w:r w:rsidRPr="00A172CB">
        <w:rPr>
          <w:rFonts w:cs="Arial"/>
          <w:sz w:val="22"/>
          <w:szCs w:val="22"/>
          <w:lang w:val="en-US"/>
        </w:rPr>
        <w:t xml:space="preserve">report on the </w:t>
      </w:r>
      <w:r w:rsidRPr="00A172CB">
        <w:rPr>
          <w:rFonts w:cs="Arial"/>
          <w:bCs/>
          <w:sz w:val="22"/>
          <w:szCs w:val="22"/>
          <w:lang w:val="en-US"/>
        </w:rPr>
        <w:t xml:space="preserve">status of the </w:t>
      </w:r>
      <w:r w:rsidRPr="00A172CB">
        <w:rPr>
          <w:rFonts w:cs="Arial"/>
          <w:sz w:val="22"/>
          <w:szCs w:val="22"/>
          <w:lang w:val="en-US"/>
        </w:rPr>
        <w:t>element ‘</w:t>
      </w:r>
      <w:r w:rsidRPr="00A172CB">
        <w:rPr>
          <w:sz w:val="22"/>
          <w:szCs w:val="22"/>
          <w:lang w:val="en-US"/>
        </w:rPr>
        <w:t xml:space="preserve">Cantu in </w:t>
      </w:r>
      <w:proofErr w:type="spellStart"/>
      <w:r w:rsidRPr="00A172CB">
        <w:rPr>
          <w:sz w:val="22"/>
          <w:szCs w:val="22"/>
          <w:lang w:val="en-US"/>
        </w:rPr>
        <w:t>paghjella</w:t>
      </w:r>
      <w:proofErr w:type="spellEnd"/>
      <w:r w:rsidRPr="00A172CB">
        <w:rPr>
          <w:sz w:val="22"/>
          <w:szCs w:val="22"/>
          <w:lang w:val="en-US"/>
        </w:rPr>
        <w:t>, a secular and liturgical oral tradition of Corsica</w:t>
      </w:r>
      <w:r w:rsidRPr="00A172CB">
        <w:rPr>
          <w:rFonts w:cs="Arial"/>
          <w:sz w:val="22"/>
          <w:szCs w:val="22"/>
          <w:lang w:val="en-US"/>
        </w:rPr>
        <w:t>’, inscribed</w:t>
      </w:r>
      <w:r w:rsidRPr="00A172CB">
        <w:rPr>
          <w:rFonts w:cs="Arial"/>
          <w:bCs/>
          <w:sz w:val="22"/>
          <w:szCs w:val="22"/>
          <w:lang w:val="en-US"/>
        </w:rPr>
        <w:t xml:space="preserve"> in 2009 on the List of Intangible Cultural Heritage in Need of Urgent Safeguarding;</w:t>
      </w:r>
    </w:p>
    <w:p w14:paraId="21D769AE" w14:textId="5D9B669C" w:rsidR="00A172CB" w:rsidRPr="00A172CB" w:rsidRDefault="00A172CB" w:rsidP="00C32A90">
      <w:pPr>
        <w:pStyle w:val="Para"/>
        <w:numPr>
          <w:ilvl w:val="0"/>
          <w:numId w:val="15"/>
        </w:numPr>
        <w:tabs>
          <w:tab w:val="left" w:pos="1134"/>
        </w:tabs>
        <w:spacing w:line="240" w:lineRule="auto"/>
        <w:ind w:left="1134" w:hanging="567"/>
        <w:rPr>
          <w:rFonts w:cs="Arial"/>
          <w:sz w:val="22"/>
          <w:szCs w:val="22"/>
          <w:lang w:val="en-US"/>
        </w:rPr>
      </w:pPr>
      <w:r w:rsidRPr="00A172CB">
        <w:rPr>
          <w:rFonts w:cs="Arial"/>
          <w:sz w:val="22"/>
          <w:szCs w:val="22"/>
          <w:u w:val="single"/>
          <w:lang w:val="en-US"/>
        </w:rPr>
        <w:t>Takes note</w:t>
      </w:r>
      <w:r w:rsidRPr="00A172CB">
        <w:rPr>
          <w:rFonts w:cs="Arial"/>
          <w:sz w:val="22"/>
          <w:szCs w:val="22"/>
          <w:lang w:val="en-US"/>
        </w:rPr>
        <w:t xml:space="preserve"> of the continued efforts undertaken by </w:t>
      </w:r>
      <w:r w:rsidRPr="00A172CB">
        <w:rPr>
          <w:bCs/>
          <w:sz w:val="22"/>
          <w:szCs w:val="22"/>
          <w:lang w:val="en-US"/>
        </w:rPr>
        <w:t>France</w:t>
      </w:r>
      <w:r w:rsidRPr="00A172CB">
        <w:rPr>
          <w:rFonts w:cs="Arial"/>
          <w:sz w:val="22"/>
          <w:szCs w:val="22"/>
          <w:lang w:val="en-US"/>
        </w:rPr>
        <w:t xml:space="preserve"> to safeguard the element, and in particular to enhance its transmission to </w:t>
      </w:r>
      <w:r w:rsidR="008568F8">
        <w:rPr>
          <w:rFonts w:cs="Arial"/>
          <w:sz w:val="22"/>
          <w:szCs w:val="22"/>
          <w:lang w:val="en-US"/>
        </w:rPr>
        <w:t xml:space="preserve">the </w:t>
      </w:r>
      <w:r w:rsidRPr="00A172CB">
        <w:rPr>
          <w:rFonts w:cs="Arial"/>
          <w:sz w:val="22"/>
          <w:szCs w:val="22"/>
          <w:lang w:val="en-US"/>
        </w:rPr>
        <w:t xml:space="preserve">younger generation, as well as </w:t>
      </w:r>
      <w:r w:rsidR="008568F8">
        <w:rPr>
          <w:rFonts w:cs="Arial"/>
          <w:sz w:val="22"/>
          <w:szCs w:val="22"/>
          <w:lang w:val="en-US"/>
        </w:rPr>
        <w:t xml:space="preserve">to </w:t>
      </w:r>
      <w:r w:rsidRPr="00A172CB">
        <w:rPr>
          <w:rFonts w:cs="Arial"/>
          <w:sz w:val="22"/>
          <w:szCs w:val="22"/>
          <w:lang w:val="en-US"/>
        </w:rPr>
        <w:t xml:space="preserve">proceed with its documentation and inventorying, </w:t>
      </w:r>
      <w:r w:rsidR="00AE2F03">
        <w:rPr>
          <w:rFonts w:cs="Arial"/>
          <w:sz w:val="22"/>
          <w:szCs w:val="22"/>
          <w:lang w:val="en-US"/>
        </w:rPr>
        <w:t>ensuring</w:t>
      </w:r>
      <w:r w:rsidR="00AE2F03" w:rsidRPr="00A172CB">
        <w:rPr>
          <w:rFonts w:cs="Arial"/>
          <w:sz w:val="22"/>
          <w:szCs w:val="22"/>
          <w:lang w:val="en-US"/>
        </w:rPr>
        <w:t xml:space="preserve"> </w:t>
      </w:r>
      <w:r w:rsidR="008568F8">
        <w:rPr>
          <w:rFonts w:cs="Arial"/>
          <w:sz w:val="22"/>
          <w:szCs w:val="22"/>
          <w:lang w:val="en-US"/>
        </w:rPr>
        <w:t xml:space="preserve">the </w:t>
      </w:r>
      <w:r w:rsidRPr="00A172CB">
        <w:rPr>
          <w:rFonts w:cs="Arial"/>
          <w:sz w:val="22"/>
          <w:szCs w:val="22"/>
          <w:lang w:val="en-US"/>
        </w:rPr>
        <w:t>necessary support from national and regional authorities</w:t>
      </w:r>
      <w:r w:rsidRPr="00A172CB">
        <w:rPr>
          <w:rFonts w:cs="Arial"/>
          <w:color w:val="151515"/>
          <w:sz w:val="22"/>
          <w:szCs w:val="22"/>
          <w:lang w:val="en-US"/>
        </w:rPr>
        <w:t>;</w:t>
      </w:r>
    </w:p>
    <w:p w14:paraId="5FFDE9E3" w14:textId="25A43C8F" w:rsidR="00A172CB" w:rsidRPr="00A172CB" w:rsidRDefault="00A172CB" w:rsidP="00C32A90">
      <w:pPr>
        <w:pStyle w:val="Para"/>
        <w:numPr>
          <w:ilvl w:val="0"/>
          <w:numId w:val="15"/>
        </w:numPr>
        <w:tabs>
          <w:tab w:val="left" w:pos="1134"/>
        </w:tabs>
        <w:spacing w:line="240" w:lineRule="auto"/>
        <w:ind w:left="1134" w:hanging="567"/>
        <w:rPr>
          <w:rFonts w:cs="Arial"/>
          <w:sz w:val="22"/>
          <w:szCs w:val="22"/>
          <w:lang w:val="en-US"/>
        </w:rPr>
      </w:pPr>
      <w:r w:rsidRPr="00A172CB">
        <w:rPr>
          <w:rFonts w:cs="Arial"/>
          <w:sz w:val="22"/>
          <w:szCs w:val="22"/>
          <w:u w:val="single"/>
          <w:lang w:val="en-US"/>
        </w:rPr>
        <w:t>Invites</w:t>
      </w:r>
      <w:r w:rsidRPr="00A172CB">
        <w:rPr>
          <w:rFonts w:cs="Arial"/>
          <w:sz w:val="22"/>
          <w:szCs w:val="22"/>
          <w:lang w:val="en-US"/>
        </w:rPr>
        <w:t xml:space="preserve"> the State Party to pursue</w:t>
      </w:r>
      <w:r w:rsidR="008568F8">
        <w:rPr>
          <w:rFonts w:cs="Arial"/>
          <w:sz w:val="22"/>
          <w:szCs w:val="22"/>
          <w:lang w:val="en-US"/>
        </w:rPr>
        <w:t xml:space="preserve"> the</w:t>
      </w:r>
      <w:r w:rsidRPr="00A172CB">
        <w:rPr>
          <w:rFonts w:cs="Arial"/>
          <w:sz w:val="22"/>
          <w:szCs w:val="22"/>
          <w:lang w:val="en-US"/>
        </w:rPr>
        <w:t xml:space="preserve"> transmission of the element in local schools, enhancing </w:t>
      </w:r>
      <w:r w:rsidR="008568F8">
        <w:rPr>
          <w:rFonts w:cs="Arial"/>
          <w:sz w:val="22"/>
          <w:szCs w:val="22"/>
          <w:lang w:val="en-US"/>
        </w:rPr>
        <w:t xml:space="preserve">a </w:t>
      </w:r>
      <w:r w:rsidRPr="00A172CB">
        <w:rPr>
          <w:rFonts w:cs="Arial"/>
          <w:sz w:val="22"/>
          <w:szCs w:val="22"/>
          <w:lang w:val="en-US"/>
        </w:rPr>
        <w:t xml:space="preserve">positive </w:t>
      </w:r>
      <w:r w:rsidR="008568F8">
        <w:rPr>
          <w:rFonts w:cs="Arial"/>
          <w:sz w:val="22"/>
          <w:szCs w:val="22"/>
          <w:lang w:val="en-US"/>
        </w:rPr>
        <w:t>association</w:t>
      </w:r>
      <w:r w:rsidR="008568F8" w:rsidRPr="00A172CB">
        <w:rPr>
          <w:rFonts w:cs="Arial"/>
          <w:sz w:val="22"/>
          <w:szCs w:val="22"/>
          <w:lang w:val="en-US"/>
        </w:rPr>
        <w:t xml:space="preserve"> </w:t>
      </w:r>
      <w:r w:rsidRPr="00A172CB">
        <w:rPr>
          <w:rFonts w:cs="Arial"/>
          <w:sz w:val="22"/>
          <w:szCs w:val="22"/>
          <w:lang w:val="en-US"/>
        </w:rPr>
        <w:t xml:space="preserve">between mastering </w:t>
      </w:r>
      <w:proofErr w:type="spellStart"/>
      <w:r w:rsidRPr="00A172CB">
        <w:rPr>
          <w:i/>
          <w:sz w:val="22"/>
          <w:szCs w:val="22"/>
          <w:lang w:val="en-US"/>
        </w:rPr>
        <w:t>paghjella</w:t>
      </w:r>
      <w:proofErr w:type="spellEnd"/>
      <w:r w:rsidRPr="00A172CB">
        <w:rPr>
          <w:rFonts w:cs="Arial"/>
          <w:sz w:val="22"/>
          <w:szCs w:val="22"/>
          <w:lang w:val="en-US"/>
        </w:rPr>
        <w:t xml:space="preserve"> and learning </w:t>
      </w:r>
      <w:r w:rsidR="008568F8">
        <w:rPr>
          <w:rFonts w:cs="Arial"/>
          <w:sz w:val="22"/>
          <w:szCs w:val="22"/>
          <w:lang w:val="en-US"/>
        </w:rPr>
        <w:t xml:space="preserve">the </w:t>
      </w:r>
      <w:r w:rsidRPr="00A172CB">
        <w:rPr>
          <w:rFonts w:cs="Arial"/>
          <w:sz w:val="22"/>
          <w:szCs w:val="22"/>
          <w:lang w:val="en-US"/>
        </w:rPr>
        <w:t>Corsican language, to pay attention to safeguarding the diversity of its repertoire, particularly regarding the threats caused by its use for commercial and tourism purposes, and to support the</w:t>
      </w:r>
      <w:r w:rsidR="00B55B12">
        <w:rPr>
          <w:rFonts w:cs="Arial"/>
          <w:sz w:val="22"/>
          <w:szCs w:val="22"/>
          <w:lang w:val="en-US"/>
        </w:rPr>
        <w:t xml:space="preserve"> community’s</w:t>
      </w:r>
      <w:r w:rsidRPr="00A172CB">
        <w:rPr>
          <w:rFonts w:cs="Arial"/>
          <w:sz w:val="22"/>
          <w:szCs w:val="22"/>
          <w:lang w:val="en-US"/>
        </w:rPr>
        <w:t xml:space="preserve"> interest </w:t>
      </w:r>
      <w:r w:rsidR="008568F8">
        <w:rPr>
          <w:rFonts w:cs="Arial"/>
          <w:sz w:val="22"/>
          <w:szCs w:val="22"/>
          <w:lang w:val="en-US"/>
        </w:rPr>
        <w:t xml:space="preserve">in </w:t>
      </w:r>
      <w:r w:rsidRPr="00A172CB">
        <w:rPr>
          <w:rFonts w:cs="Arial"/>
          <w:sz w:val="22"/>
          <w:szCs w:val="22"/>
          <w:lang w:val="en-US"/>
        </w:rPr>
        <w:t>exchang</w:t>
      </w:r>
      <w:r w:rsidR="008568F8">
        <w:rPr>
          <w:rFonts w:cs="Arial"/>
          <w:sz w:val="22"/>
          <w:szCs w:val="22"/>
          <w:lang w:val="en-US"/>
        </w:rPr>
        <w:t xml:space="preserve">ing </w:t>
      </w:r>
      <w:r w:rsidRPr="00A172CB">
        <w:rPr>
          <w:rFonts w:cs="Arial"/>
          <w:sz w:val="22"/>
          <w:szCs w:val="22"/>
          <w:lang w:val="en-US"/>
        </w:rPr>
        <w:t>with practitioners of other forms of polyphonic singing in the region;</w:t>
      </w:r>
    </w:p>
    <w:p w14:paraId="2B0293B7" w14:textId="1A54B883" w:rsidR="00A172CB" w:rsidRPr="00A172CB" w:rsidRDefault="00A172CB" w:rsidP="00C32A90">
      <w:pPr>
        <w:pStyle w:val="Para"/>
        <w:numPr>
          <w:ilvl w:val="0"/>
          <w:numId w:val="15"/>
        </w:numPr>
        <w:tabs>
          <w:tab w:val="left" w:pos="1134"/>
        </w:tabs>
        <w:spacing w:line="240" w:lineRule="auto"/>
        <w:ind w:left="1134" w:hanging="567"/>
        <w:rPr>
          <w:rFonts w:cs="Arial"/>
          <w:sz w:val="22"/>
          <w:szCs w:val="22"/>
          <w:lang w:val="en-US"/>
        </w:rPr>
      </w:pPr>
      <w:r w:rsidRPr="00DE2C86">
        <w:rPr>
          <w:rFonts w:cs="Arial"/>
          <w:sz w:val="22"/>
          <w:szCs w:val="22"/>
          <w:u w:val="single"/>
          <w:lang w:val="en-US"/>
        </w:rPr>
        <w:t>Notes</w:t>
      </w:r>
      <w:r w:rsidRPr="00A172CB">
        <w:rPr>
          <w:rFonts w:cs="Arial"/>
          <w:sz w:val="22"/>
          <w:szCs w:val="22"/>
          <w:lang w:val="en-US"/>
        </w:rPr>
        <w:t xml:space="preserve"> the State Party’s plan to create a sound library, with </w:t>
      </w:r>
      <w:r w:rsidR="008568F8">
        <w:rPr>
          <w:rFonts w:cs="Arial"/>
          <w:sz w:val="22"/>
          <w:szCs w:val="22"/>
          <w:lang w:val="en-US"/>
        </w:rPr>
        <w:t>a</w:t>
      </w:r>
      <w:r w:rsidR="008568F8" w:rsidRPr="00A172CB">
        <w:rPr>
          <w:rFonts w:cs="Arial"/>
          <w:sz w:val="22"/>
          <w:szCs w:val="22"/>
          <w:lang w:val="en-US"/>
        </w:rPr>
        <w:t xml:space="preserve"> </w:t>
      </w:r>
      <w:r w:rsidRPr="00A172CB">
        <w:rPr>
          <w:rFonts w:cs="Arial"/>
          <w:sz w:val="22"/>
          <w:szCs w:val="22"/>
          <w:lang w:val="en-US"/>
        </w:rPr>
        <w:t>call for contribution</w:t>
      </w:r>
      <w:r w:rsidR="008568F8">
        <w:rPr>
          <w:rFonts w:cs="Arial"/>
          <w:sz w:val="22"/>
          <w:szCs w:val="22"/>
          <w:lang w:val="en-US"/>
        </w:rPr>
        <w:t>s</w:t>
      </w:r>
      <w:r w:rsidRPr="00A172CB">
        <w:rPr>
          <w:rFonts w:cs="Arial"/>
          <w:sz w:val="22"/>
          <w:szCs w:val="22"/>
          <w:lang w:val="en-US"/>
        </w:rPr>
        <w:t xml:space="preserve"> within the communities to collect archives and testimonies held by families;</w:t>
      </w:r>
    </w:p>
    <w:p w14:paraId="1CE99CB0" w14:textId="725AA3B0" w:rsidR="00A172CB" w:rsidRPr="00A172CB" w:rsidRDefault="00A172CB" w:rsidP="00C32A90">
      <w:pPr>
        <w:pStyle w:val="Para"/>
        <w:numPr>
          <w:ilvl w:val="0"/>
          <w:numId w:val="15"/>
        </w:numPr>
        <w:tabs>
          <w:tab w:val="left" w:pos="1134"/>
        </w:tabs>
        <w:spacing w:line="240" w:lineRule="auto"/>
        <w:ind w:left="1134" w:hanging="567"/>
        <w:rPr>
          <w:rFonts w:cs="Arial"/>
          <w:sz w:val="22"/>
          <w:szCs w:val="22"/>
          <w:lang w:val="en-US"/>
        </w:rPr>
      </w:pPr>
      <w:r w:rsidRPr="00A172CB">
        <w:rPr>
          <w:rFonts w:cs="Arial"/>
          <w:sz w:val="22"/>
          <w:szCs w:val="22"/>
          <w:u w:val="single"/>
          <w:lang w:val="en-US"/>
        </w:rPr>
        <w:t>Encourages</w:t>
      </w:r>
      <w:r w:rsidRPr="00A172CB">
        <w:rPr>
          <w:rFonts w:cs="Arial"/>
          <w:sz w:val="22"/>
          <w:szCs w:val="22"/>
          <w:lang w:val="en-US"/>
        </w:rPr>
        <w:t xml:space="preserve"> the State Party to </w:t>
      </w:r>
      <w:r w:rsidR="00B55B12">
        <w:rPr>
          <w:rFonts w:cs="Arial"/>
          <w:sz w:val="22"/>
          <w:szCs w:val="22"/>
          <w:lang w:val="en-US"/>
        </w:rPr>
        <w:t>enhance</w:t>
      </w:r>
      <w:r w:rsidRPr="00A172CB">
        <w:rPr>
          <w:rFonts w:cs="Arial"/>
          <w:sz w:val="22"/>
          <w:szCs w:val="22"/>
          <w:lang w:val="en-US"/>
        </w:rPr>
        <w:t xml:space="preserve"> institutionalized learning and traditional modes of transmission and broaden the </w:t>
      </w:r>
      <w:r w:rsidRPr="00A172CB">
        <w:rPr>
          <w:bCs/>
          <w:sz w:val="22"/>
          <w:szCs w:val="22"/>
          <w:lang w:val="en-US"/>
        </w:rPr>
        <w:t>promotion and awareness-raising</w:t>
      </w:r>
      <w:r w:rsidRPr="00A172CB">
        <w:rPr>
          <w:rFonts w:cs="Arial"/>
          <w:sz w:val="22"/>
          <w:szCs w:val="22"/>
          <w:lang w:val="en-US"/>
        </w:rPr>
        <w:t xml:space="preserve"> measures;</w:t>
      </w:r>
    </w:p>
    <w:p w14:paraId="492CD12C" w14:textId="77777777" w:rsidR="00B1552C" w:rsidRPr="00A172CB" w:rsidRDefault="00A172CB" w:rsidP="00C32A90">
      <w:pPr>
        <w:pStyle w:val="Para"/>
        <w:numPr>
          <w:ilvl w:val="0"/>
          <w:numId w:val="15"/>
        </w:numPr>
        <w:tabs>
          <w:tab w:val="left" w:pos="1134"/>
        </w:tabs>
        <w:spacing w:line="240" w:lineRule="auto"/>
        <w:ind w:left="1134" w:hanging="567"/>
        <w:rPr>
          <w:rFonts w:cs="Arial"/>
          <w:sz w:val="22"/>
          <w:szCs w:val="22"/>
          <w:lang w:val="en-US"/>
        </w:rPr>
      </w:pPr>
      <w:r w:rsidRPr="00A172CB">
        <w:rPr>
          <w:rFonts w:cs="Arial"/>
          <w:sz w:val="22"/>
          <w:szCs w:val="22"/>
          <w:u w:val="single"/>
          <w:lang w:val="en-US"/>
        </w:rPr>
        <w:t>Requests</w:t>
      </w:r>
      <w:r w:rsidRPr="00A172CB">
        <w:rPr>
          <w:rFonts w:cs="Arial"/>
          <w:sz w:val="22"/>
          <w:szCs w:val="22"/>
          <w:lang w:val="en-US"/>
        </w:rPr>
        <w:t xml:space="preserve"> that the Secretariat inform the State Party at least nine months prior to the deadline of 15 December 2021 about the required submission of its next report on the status of this element.</w:t>
      </w:r>
    </w:p>
    <w:p w14:paraId="57615887" w14:textId="77777777" w:rsidR="00A96E7E" w:rsidRDefault="00A96E7E" w:rsidP="00C32A90">
      <w:pPr>
        <w:pStyle w:val="COMParaDecision"/>
        <w:numPr>
          <w:ilvl w:val="0"/>
          <w:numId w:val="6"/>
        </w:numPr>
        <w:ind w:left="1134" w:hanging="567"/>
      </w:pPr>
      <w:r>
        <w:br w:type="page"/>
      </w:r>
    </w:p>
    <w:p w14:paraId="4C8E2130" w14:textId="77777777" w:rsidR="00A96E7E" w:rsidRDefault="00A96E7E" w:rsidP="00A96E7E">
      <w:pPr>
        <w:pStyle w:val="COMPara"/>
        <w:numPr>
          <w:ilvl w:val="0"/>
          <w:numId w:val="0"/>
        </w:numPr>
        <w:ind w:left="567"/>
        <w:rPr>
          <w:rFonts w:eastAsia="SimSun"/>
          <w:i/>
          <w:snapToGrid/>
          <w:lang w:eastAsia="fr-FR"/>
        </w:rPr>
      </w:pPr>
      <w:r>
        <w:rPr>
          <w:rFonts w:eastAsia="SimSun"/>
          <w:b/>
          <w:snapToGrid/>
          <w:lang w:eastAsia="fr-FR"/>
        </w:rPr>
        <w:t>Guatem</w:t>
      </w:r>
      <w:r w:rsidR="0042208B">
        <w:rPr>
          <w:rFonts w:eastAsia="SimSun"/>
          <w:b/>
          <w:snapToGrid/>
          <w:lang w:eastAsia="fr-FR"/>
        </w:rPr>
        <w:t>a</w:t>
      </w:r>
      <w:r>
        <w:rPr>
          <w:rFonts w:eastAsia="SimSun"/>
          <w:b/>
          <w:snapToGrid/>
          <w:lang w:eastAsia="fr-FR"/>
        </w:rPr>
        <w:t>la: ‘</w:t>
      </w:r>
      <w:r w:rsidRPr="00A96E7E">
        <w:rPr>
          <w:rFonts w:eastAsia="SimSun"/>
          <w:b/>
          <w:snapToGrid/>
          <w:lang w:eastAsia="fr-FR"/>
        </w:rPr>
        <w:t xml:space="preserve">Nan </w:t>
      </w:r>
      <w:proofErr w:type="spellStart"/>
      <w:r w:rsidRPr="00A96E7E">
        <w:rPr>
          <w:rFonts w:eastAsia="SimSun"/>
          <w:b/>
          <w:snapToGrid/>
          <w:lang w:eastAsia="fr-FR"/>
        </w:rPr>
        <w:t>Pa’ch</w:t>
      </w:r>
      <w:proofErr w:type="spellEnd"/>
      <w:r w:rsidRPr="00A96E7E">
        <w:rPr>
          <w:rFonts w:eastAsia="SimSun"/>
          <w:b/>
          <w:snapToGrid/>
          <w:lang w:eastAsia="fr-FR"/>
        </w:rPr>
        <w:t xml:space="preserve"> ceremony</w:t>
      </w:r>
      <w:r>
        <w:rPr>
          <w:rFonts w:eastAsia="SimSun"/>
          <w:b/>
          <w:snapToGrid/>
          <w:lang w:eastAsia="fr-FR"/>
        </w:rPr>
        <w:t xml:space="preserve">’ </w:t>
      </w:r>
      <w:r>
        <w:rPr>
          <w:rFonts w:eastAsia="SimSun"/>
          <w:i/>
          <w:snapToGrid/>
          <w:lang w:eastAsia="fr-FR"/>
        </w:rPr>
        <w:t xml:space="preserve">(consult the </w:t>
      </w:r>
      <w:hyperlink r:id="rId49" w:history="1">
        <w:r w:rsidRPr="00626158">
          <w:rPr>
            <w:rStyle w:val="Hyperlink"/>
            <w:rFonts w:eastAsia="SimSun"/>
            <w:i/>
            <w:snapToGrid/>
            <w:lang w:eastAsia="fr-FR"/>
          </w:rPr>
          <w:t>report</w:t>
        </w:r>
      </w:hyperlink>
      <w:r>
        <w:rPr>
          <w:rFonts w:eastAsia="SimSun"/>
          <w:i/>
          <w:snapToGrid/>
          <w:lang w:eastAsia="fr-FR"/>
        </w:rPr>
        <w:t>)</w:t>
      </w:r>
    </w:p>
    <w:p w14:paraId="039C08BB" w14:textId="3E5A3A2B" w:rsidR="0042208B" w:rsidRPr="00BE7565" w:rsidRDefault="0042208B" w:rsidP="0042208B">
      <w:pPr>
        <w:pStyle w:val="Marge"/>
        <w:numPr>
          <w:ilvl w:val="0"/>
          <w:numId w:val="2"/>
        </w:numPr>
        <w:tabs>
          <w:tab w:val="clear" w:pos="567"/>
        </w:tabs>
        <w:autoSpaceDE w:val="0"/>
        <w:autoSpaceDN w:val="0"/>
        <w:adjustRightInd w:val="0"/>
        <w:spacing w:after="120"/>
        <w:ind w:left="567" w:hanging="567"/>
        <w:rPr>
          <w:rFonts w:cs="Arial"/>
          <w:bCs/>
          <w:szCs w:val="22"/>
          <w:lang w:val="en-US"/>
        </w:rPr>
      </w:pPr>
      <w:proofErr w:type="gramStart"/>
      <w:r w:rsidRPr="00BE7565">
        <w:rPr>
          <w:rFonts w:cs="Arial"/>
          <w:bCs/>
          <w:szCs w:val="22"/>
          <w:lang w:val="en-US"/>
        </w:rPr>
        <w:t xml:space="preserve">The Nan </w:t>
      </w:r>
      <w:proofErr w:type="spellStart"/>
      <w:r w:rsidRPr="00BE7565">
        <w:rPr>
          <w:rFonts w:cs="Arial"/>
          <w:bCs/>
          <w:szCs w:val="22"/>
          <w:lang w:val="en-US"/>
        </w:rPr>
        <w:t>Pa’ch</w:t>
      </w:r>
      <w:proofErr w:type="spellEnd"/>
      <w:r w:rsidRPr="00BE7565">
        <w:rPr>
          <w:rFonts w:cs="Arial"/>
          <w:bCs/>
          <w:szCs w:val="22"/>
          <w:lang w:val="en-US"/>
        </w:rPr>
        <w:t xml:space="preserve"> ceremony is </w:t>
      </w:r>
      <w:proofErr w:type="spellStart"/>
      <w:r w:rsidRPr="00BE7565">
        <w:rPr>
          <w:rFonts w:cs="Arial"/>
          <w:bCs/>
          <w:szCs w:val="22"/>
          <w:lang w:val="en-US"/>
        </w:rPr>
        <w:t>practi</w:t>
      </w:r>
      <w:r w:rsidR="00A834AA">
        <w:rPr>
          <w:rFonts w:cs="Arial"/>
          <w:bCs/>
          <w:szCs w:val="22"/>
          <w:lang w:val="en-US"/>
        </w:rPr>
        <w:t>s</w:t>
      </w:r>
      <w:r w:rsidRPr="00BE7565">
        <w:rPr>
          <w:rFonts w:cs="Arial"/>
          <w:bCs/>
          <w:szCs w:val="22"/>
          <w:lang w:val="en-US"/>
        </w:rPr>
        <w:t>ed</w:t>
      </w:r>
      <w:proofErr w:type="spellEnd"/>
      <w:r w:rsidRPr="00BE7565">
        <w:rPr>
          <w:rFonts w:cs="Arial"/>
          <w:bCs/>
          <w:szCs w:val="22"/>
          <w:lang w:val="en-US"/>
        </w:rPr>
        <w:t xml:space="preserve"> by Mayan people to thank nature for human life</w:t>
      </w:r>
      <w:proofErr w:type="gramEnd"/>
      <w:r w:rsidRPr="00BE7565">
        <w:rPr>
          <w:rFonts w:cs="Arial"/>
          <w:bCs/>
          <w:szCs w:val="22"/>
          <w:lang w:val="en-US"/>
        </w:rPr>
        <w:t xml:space="preserve">. It is of pre-Hispanic origin and refers to the </w:t>
      </w:r>
      <w:proofErr w:type="spellStart"/>
      <w:r w:rsidRPr="00BE7565">
        <w:rPr>
          <w:rFonts w:cs="Arial"/>
          <w:bCs/>
          <w:szCs w:val="22"/>
          <w:lang w:val="en-US"/>
        </w:rPr>
        <w:t>Popol</w:t>
      </w:r>
      <w:proofErr w:type="spellEnd"/>
      <w:r w:rsidRPr="00BE7565">
        <w:rPr>
          <w:rFonts w:cs="Arial"/>
          <w:bCs/>
          <w:szCs w:val="22"/>
          <w:lang w:val="en-US"/>
        </w:rPr>
        <w:t xml:space="preserve"> </w:t>
      </w:r>
      <w:proofErr w:type="spellStart"/>
      <w:r w:rsidRPr="00BE7565">
        <w:rPr>
          <w:rFonts w:cs="Arial"/>
          <w:bCs/>
          <w:szCs w:val="22"/>
          <w:lang w:val="en-US"/>
        </w:rPr>
        <w:t>Vuh</w:t>
      </w:r>
      <w:proofErr w:type="spellEnd"/>
      <w:r w:rsidRPr="00BE7565">
        <w:rPr>
          <w:rFonts w:cs="Arial"/>
          <w:bCs/>
          <w:szCs w:val="22"/>
          <w:lang w:val="en-US"/>
        </w:rPr>
        <w:t xml:space="preserve">, </w:t>
      </w:r>
      <w:r w:rsidR="00A834AA">
        <w:rPr>
          <w:rFonts w:cs="Arial"/>
          <w:bCs/>
          <w:szCs w:val="22"/>
          <w:lang w:val="en-US"/>
        </w:rPr>
        <w:t xml:space="preserve">a </w:t>
      </w:r>
      <w:r w:rsidRPr="00BE7565">
        <w:rPr>
          <w:rFonts w:cs="Arial"/>
          <w:bCs/>
          <w:szCs w:val="22"/>
          <w:lang w:val="en-US"/>
        </w:rPr>
        <w:t xml:space="preserve">sacred Mayan-K’iche book, which emphasizes the importance of corn in the creation of the first human beings. The ceremony represents a syncretism between Mayan spirituality and </w:t>
      </w:r>
      <w:r w:rsidR="00A834AA">
        <w:rPr>
          <w:rFonts w:cs="Arial"/>
          <w:bCs/>
          <w:szCs w:val="22"/>
          <w:lang w:val="en-US"/>
        </w:rPr>
        <w:t xml:space="preserve">the </w:t>
      </w:r>
      <w:r w:rsidRPr="00BE7565">
        <w:rPr>
          <w:rFonts w:cs="Arial"/>
          <w:bCs/>
          <w:szCs w:val="22"/>
          <w:lang w:val="en-US"/>
        </w:rPr>
        <w:t>Catholic Church. It has two key elements</w:t>
      </w:r>
      <w:r w:rsidR="00A834AA">
        <w:rPr>
          <w:rFonts w:cs="Arial"/>
          <w:bCs/>
          <w:szCs w:val="22"/>
          <w:lang w:val="en-US"/>
        </w:rPr>
        <w:t xml:space="preserve">: </w:t>
      </w:r>
      <w:r w:rsidRPr="00BE7565">
        <w:rPr>
          <w:rFonts w:cs="Arial"/>
          <w:bCs/>
          <w:szCs w:val="22"/>
          <w:lang w:val="en-US"/>
        </w:rPr>
        <w:t xml:space="preserve">the </w:t>
      </w:r>
      <w:proofErr w:type="spellStart"/>
      <w:r w:rsidRPr="00BE7565">
        <w:rPr>
          <w:rFonts w:cs="Arial"/>
          <w:bCs/>
          <w:szCs w:val="22"/>
          <w:lang w:val="en-US"/>
        </w:rPr>
        <w:t>Pregón</w:t>
      </w:r>
      <w:proofErr w:type="spellEnd"/>
      <w:r w:rsidRPr="00BE7565">
        <w:rPr>
          <w:rFonts w:cs="Arial"/>
          <w:bCs/>
          <w:szCs w:val="22"/>
          <w:lang w:val="en-US"/>
        </w:rPr>
        <w:t xml:space="preserve"> includes prayers traditionally performed in the Maya-Mum language, while the dance of the </w:t>
      </w:r>
      <w:proofErr w:type="spellStart"/>
      <w:r w:rsidRPr="00BE7565">
        <w:rPr>
          <w:rFonts w:cs="Arial"/>
          <w:bCs/>
          <w:szCs w:val="22"/>
          <w:lang w:val="en-US"/>
        </w:rPr>
        <w:t>Pachitas</w:t>
      </w:r>
      <w:proofErr w:type="spellEnd"/>
      <w:r w:rsidRPr="00BE7565">
        <w:rPr>
          <w:rFonts w:cs="Arial"/>
          <w:bCs/>
          <w:szCs w:val="22"/>
          <w:lang w:val="en-US"/>
        </w:rPr>
        <w:t xml:space="preserve"> </w:t>
      </w:r>
      <w:proofErr w:type="gramStart"/>
      <w:r w:rsidRPr="00BE7565">
        <w:rPr>
          <w:rFonts w:cs="Arial"/>
          <w:bCs/>
          <w:szCs w:val="22"/>
          <w:lang w:val="en-US"/>
        </w:rPr>
        <w:t>is particularly linked</w:t>
      </w:r>
      <w:proofErr w:type="gramEnd"/>
      <w:r w:rsidRPr="00BE7565">
        <w:rPr>
          <w:rFonts w:cs="Arial"/>
          <w:bCs/>
          <w:szCs w:val="22"/>
          <w:lang w:val="en-US"/>
        </w:rPr>
        <w:t xml:space="preserve"> to harvesting and </w:t>
      </w:r>
      <w:r w:rsidR="00A834AA">
        <w:rPr>
          <w:rFonts w:cs="Arial"/>
          <w:bCs/>
          <w:szCs w:val="22"/>
          <w:lang w:val="en-US"/>
        </w:rPr>
        <w:t xml:space="preserve">the </w:t>
      </w:r>
      <w:r w:rsidRPr="00BE7565">
        <w:rPr>
          <w:rFonts w:cs="Arial"/>
          <w:bCs/>
          <w:szCs w:val="22"/>
          <w:lang w:val="en-US"/>
        </w:rPr>
        <w:t xml:space="preserve">conservation of the corn, thus being connected to the Mayan agricultural calendar. The ceremony </w:t>
      </w:r>
      <w:proofErr w:type="gramStart"/>
      <w:r w:rsidRPr="00BE7565">
        <w:rPr>
          <w:rFonts w:cs="Arial"/>
          <w:bCs/>
          <w:szCs w:val="22"/>
          <w:lang w:val="en-US"/>
        </w:rPr>
        <w:t>is held</w:t>
      </w:r>
      <w:proofErr w:type="gramEnd"/>
      <w:r w:rsidRPr="00BE7565">
        <w:rPr>
          <w:rFonts w:cs="Arial"/>
          <w:bCs/>
          <w:szCs w:val="22"/>
          <w:lang w:val="en-US"/>
        </w:rPr>
        <w:t xml:space="preserve"> in San Pedro Sacatepéquez, San Marcos</w:t>
      </w:r>
      <w:r w:rsidR="00A834AA">
        <w:rPr>
          <w:rFonts w:cs="Arial"/>
          <w:bCs/>
          <w:szCs w:val="22"/>
          <w:lang w:val="en-US"/>
        </w:rPr>
        <w:t>; it also involves</w:t>
      </w:r>
      <w:r w:rsidRPr="00BE7565">
        <w:rPr>
          <w:rFonts w:cs="Arial"/>
          <w:bCs/>
          <w:szCs w:val="22"/>
          <w:lang w:val="en-US"/>
        </w:rPr>
        <w:t xml:space="preserve"> communities from neighboring municipalities and </w:t>
      </w:r>
      <w:r w:rsidR="00A834AA">
        <w:rPr>
          <w:rFonts w:cs="Arial"/>
          <w:bCs/>
          <w:szCs w:val="22"/>
          <w:lang w:val="en-US"/>
        </w:rPr>
        <w:t>includes</w:t>
      </w:r>
      <w:r w:rsidR="00A834AA" w:rsidRPr="00BE7565">
        <w:rPr>
          <w:rFonts w:cs="Arial"/>
          <w:bCs/>
          <w:szCs w:val="22"/>
          <w:lang w:val="en-US"/>
        </w:rPr>
        <w:t xml:space="preserve"> </w:t>
      </w:r>
      <w:r w:rsidRPr="00BE7565">
        <w:rPr>
          <w:rFonts w:cs="Arial"/>
          <w:bCs/>
          <w:szCs w:val="22"/>
          <w:lang w:val="en-US"/>
        </w:rPr>
        <w:t xml:space="preserve">participants of all generations. </w:t>
      </w:r>
      <w:proofErr w:type="gramStart"/>
      <w:r w:rsidRPr="00BE7565">
        <w:rPr>
          <w:rFonts w:cs="Arial"/>
          <w:bCs/>
          <w:szCs w:val="22"/>
          <w:lang w:val="en-US"/>
        </w:rPr>
        <w:t>It is led by elders</w:t>
      </w:r>
      <w:r w:rsidR="00A834AA">
        <w:rPr>
          <w:rFonts w:cs="Arial"/>
          <w:bCs/>
          <w:szCs w:val="22"/>
          <w:lang w:val="en-US"/>
        </w:rPr>
        <w:t>,</w:t>
      </w:r>
      <w:r w:rsidRPr="00BE7565">
        <w:rPr>
          <w:rFonts w:cs="Arial"/>
          <w:bCs/>
          <w:szCs w:val="22"/>
          <w:lang w:val="en-US"/>
        </w:rPr>
        <w:t xml:space="preserve"> accompanied by musicians playing instruments like </w:t>
      </w:r>
      <w:r w:rsidR="00A834AA">
        <w:rPr>
          <w:rFonts w:cs="Arial"/>
          <w:bCs/>
          <w:szCs w:val="22"/>
          <w:lang w:val="en-US"/>
        </w:rPr>
        <w:t xml:space="preserve">the </w:t>
      </w:r>
      <w:r w:rsidRPr="00BE7565">
        <w:rPr>
          <w:rFonts w:cs="Arial"/>
          <w:bCs/>
          <w:szCs w:val="22"/>
          <w:lang w:val="en-US"/>
        </w:rPr>
        <w:t xml:space="preserve">marimba and </w:t>
      </w:r>
      <w:r w:rsidR="00A834AA">
        <w:rPr>
          <w:rFonts w:cs="Arial"/>
          <w:bCs/>
          <w:szCs w:val="22"/>
          <w:lang w:val="en-US"/>
        </w:rPr>
        <w:t xml:space="preserve">the </w:t>
      </w:r>
      <w:proofErr w:type="spellStart"/>
      <w:r w:rsidRPr="00BE7565">
        <w:rPr>
          <w:rFonts w:cs="Arial"/>
          <w:bCs/>
          <w:szCs w:val="22"/>
          <w:lang w:val="en-US"/>
        </w:rPr>
        <w:t>chirimía</w:t>
      </w:r>
      <w:proofErr w:type="spellEnd"/>
      <w:proofErr w:type="gramEnd"/>
      <w:r w:rsidRPr="00BE7565">
        <w:rPr>
          <w:rFonts w:cs="Arial"/>
          <w:bCs/>
          <w:szCs w:val="22"/>
          <w:lang w:val="en-US"/>
        </w:rPr>
        <w:t>.</w:t>
      </w:r>
    </w:p>
    <w:p w14:paraId="14079CB1" w14:textId="156F0B4A" w:rsidR="0042208B" w:rsidRPr="00BE7565" w:rsidRDefault="0042208B" w:rsidP="0042208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BE7565">
        <w:rPr>
          <w:rFonts w:cs="Arial"/>
          <w:bCs/>
          <w:szCs w:val="22"/>
          <w:lang w:val="en-US"/>
        </w:rPr>
        <w:t xml:space="preserve">At the time of inscription </w:t>
      </w:r>
      <w:r w:rsidR="00D962B5" w:rsidRPr="00226AC3">
        <w:rPr>
          <w:rFonts w:eastAsiaTheme="minorHAnsi" w:cs="Arial"/>
          <w:bCs/>
          <w:szCs w:val="22"/>
          <w:lang w:val="en-US"/>
        </w:rPr>
        <w:t xml:space="preserve">on </w:t>
      </w:r>
      <w:r w:rsidR="00D962B5">
        <w:rPr>
          <w:rFonts w:eastAsiaTheme="minorHAnsi" w:cs="Arial"/>
          <w:bCs/>
          <w:szCs w:val="22"/>
          <w:lang w:val="en-US"/>
        </w:rPr>
        <w:t xml:space="preserve">the </w:t>
      </w:r>
      <w:r w:rsidR="00D962B5" w:rsidRPr="00226AC3">
        <w:rPr>
          <w:lang w:val="en-US"/>
        </w:rPr>
        <w:t>List of Intangible Cultural Heritage in Need of Urgent Safeguarding</w:t>
      </w:r>
      <w:r w:rsidR="00D962B5">
        <w:rPr>
          <w:rFonts w:cs="Arial"/>
          <w:bCs/>
          <w:szCs w:val="22"/>
          <w:lang w:val="en-US"/>
        </w:rPr>
        <w:t xml:space="preserve"> </w:t>
      </w:r>
      <w:r w:rsidRPr="00BE7565">
        <w:rPr>
          <w:rFonts w:cs="Arial"/>
          <w:bCs/>
          <w:szCs w:val="22"/>
          <w:lang w:val="en-US"/>
        </w:rPr>
        <w:t xml:space="preserve">in 2013, the Committee requested an extraordinary report on </w:t>
      </w:r>
      <w:r>
        <w:rPr>
          <w:rFonts w:cs="Arial"/>
          <w:bCs/>
          <w:szCs w:val="22"/>
          <w:lang w:val="en-US"/>
        </w:rPr>
        <w:t xml:space="preserve">the implementation of the </w:t>
      </w:r>
      <w:r w:rsidRPr="00BE7565">
        <w:rPr>
          <w:rFonts w:cs="Arial"/>
          <w:bCs/>
          <w:szCs w:val="22"/>
          <w:lang w:val="en-US"/>
        </w:rPr>
        <w:t xml:space="preserve">safeguarding </w:t>
      </w:r>
      <w:r>
        <w:rPr>
          <w:rFonts w:cs="Arial"/>
          <w:bCs/>
          <w:szCs w:val="22"/>
          <w:lang w:val="en-US"/>
        </w:rPr>
        <w:t>plan</w:t>
      </w:r>
      <w:r w:rsidR="00A834AA">
        <w:rPr>
          <w:rFonts w:cs="Arial"/>
          <w:bCs/>
          <w:szCs w:val="22"/>
          <w:lang w:val="en-US"/>
        </w:rPr>
        <w:t>,</w:t>
      </w:r>
      <w:r>
        <w:rPr>
          <w:rFonts w:cs="Arial"/>
          <w:bCs/>
          <w:szCs w:val="22"/>
          <w:lang w:val="en-US"/>
        </w:rPr>
        <w:t xml:space="preserve"> to </w:t>
      </w:r>
      <w:proofErr w:type="gramStart"/>
      <w:r>
        <w:rPr>
          <w:rFonts w:cs="Arial"/>
          <w:bCs/>
          <w:szCs w:val="22"/>
          <w:lang w:val="en-US"/>
        </w:rPr>
        <w:t>be submitted</w:t>
      </w:r>
      <w:proofErr w:type="gramEnd"/>
      <w:r>
        <w:rPr>
          <w:rFonts w:cs="Arial"/>
          <w:bCs/>
          <w:szCs w:val="22"/>
          <w:lang w:val="en-US"/>
        </w:rPr>
        <w:t xml:space="preserve"> two years later</w:t>
      </w:r>
      <w:r w:rsidRPr="00BE7565">
        <w:rPr>
          <w:rFonts w:cs="Arial"/>
          <w:bCs/>
          <w:szCs w:val="22"/>
          <w:lang w:val="en-US"/>
        </w:rPr>
        <w:t>. Upon examining th</w:t>
      </w:r>
      <w:r>
        <w:rPr>
          <w:rFonts w:cs="Arial"/>
          <w:bCs/>
          <w:szCs w:val="22"/>
          <w:lang w:val="en-US"/>
        </w:rPr>
        <w:t>is</w:t>
      </w:r>
      <w:r w:rsidRPr="00BE7565">
        <w:rPr>
          <w:rFonts w:cs="Arial"/>
          <w:bCs/>
          <w:szCs w:val="22"/>
          <w:lang w:val="en-US"/>
        </w:rPr>
        <w:t xml:space="preserve"> extraordinary report</w:t>
      </w:r>
      <w:r>
        <w:rPr>
          <w:rFonts w:cs="Arial"/>
          <w:bCs/>
          <w:szCs w:val="22"/>
          <w:lang w:val="en-US"/>
        </w:rPr>
        <w:t xml:space="preserve"> </w:t>
      </w:r>
      <w:r w:rsidR="00D962B5" w:rsidRPr="00FA1CAB">
        <w:rPr>
          <w:rFonts w:cs="Arial"/>
          <w:szCs w:val="22"/>
          <w:shd w:val="clear" w:color="auto" w:fill="FFFFFF"/>
          <w:lang w:val="en-US"/>
        </w:rPr>
        <w:t>at its tenth session</w:t>
      </w:r>
      <w:r w:rsidR="00D962B5">
        <w:rPr>
          <w:rFonts w:cs="Arial"/>
          <w:bCs/>
          <w:szCs w:val="22"/>
          <w:lang w:val="en-US"/>
        </w:rPr>
        <w:t xml:space="preserve"> </w:t>
      </w:r>
      <w:r w:rsidRPr="00BE7565">
        <w:rPr>
          <w:rFonts w:cs="Arial"/>
          <w:bCs/>
          <w:szCs w:val="22"/>
          <w:lang w:val="en-US"/>
        </w:rPr>
        <w:t xml:space="preserve">in 2015, it decided that the next report </w:t>
      </w:r>
      <w:r>
        <w:rPr>
          <w:rFonts w:cs="Arial"/>
          <w:bCs/>
          <w:szCs w:val="22"/>
          <w:lang w:val="en-US"/>
        </w:rPr>
        <w:t xml:space="preserve">would </w:t>
      </w:r>
      <w:r w:rsidRPr="00BE7565">
        <w:rPr>
          <w:rFonts w:cs="Arial"/>
          <w:bCs/>
          <w:szCs w:val="22"/>
          <w:lang w:val="en-US"/>
        </w:rPr>
        <w:t xml:space="preserve">follow the normal four-year cycle. The </w:t>
      </w:r>
      <w:r w:rsidR="0010763E">
        <w:rPr>
          <w:rFonts w:cs="Arial"/>
          <w:bCs/>
          <w:szCs w:val="22"/>
          <w:lang w:val="en-US"/>
        </w:rPr>
        <w:t xml:space="preserve">present session of the Committee </w:t>
      </w:r>
      <w:proofErr w:type="gramStart"/>
      <w:r w:rsidR="0010763E">
        <w:rPr>
          <w:rFonts w:cs="Arial"/>
          <w:bCs/>
          <w:szCs w:val="22"/>
          <w:lang w:val="en-US"/>
        </w:rPr>
        <w:t>is therefore asked</w:t>
      </w:r>
      <w:proofErr w:type="gramEnd"/>
      <w:r w:rsidR="0010763E">
        <w:rPr>
          <w:rFonts w:cs="Arial"/>
          <w:bCs/>
          <w:szCs w:val="22"/>
          <w:lang w:val="en-US"/>
        </w:rPr>
        <w:t xml:space="preserve"> to </w:t>
      </w:r>
      <w:r w:rsidRPr="00BE7565">
        <w:rPr>
          <w:rFonts w:cs="Arial"/>
          <w:bCs/>
          <w:szCs w:val="22"/>
          <w:lang w:val="en-US"/>
        </w:rPr>
        <w:t>examine</w:t>
      </w:r>
      <w:r w:rsidR="0010763E">
        <w:rPr>
          <w:rFonts w:cs="Arial"/>
          <w:bCs/>
          <w:szCs w:val="22"/>
          <w:lang w:val="en-US"/>
        </w:rPr>
        <w:t xml:space="preserve"> the second report</w:t>
      </w:r>
      <w:r w:rsidRPr="00BE7565">
        <w:rPr>
          <w:rFonts w:cs="Arial"/>
          <w:bCs/>
          <w:szCs w:val="22"/>
          <w:lang w:val="en-US"/>
        </w:rPr>
        <w:t>.</w:t>
      </w:r>
    </w:p>
    <w:p w14:paraId="0312F2F8" w14:textId="17155AA6" w:rsidR="0042208B" w:rsidRPr="00BE7565" w:rsidRDefault="0042208B" w:rsidP="0042208B">
      <w:pPr>
        <w:pStyle w:val="Marge"/>
        <w:numPr>
          <w:ilvl w:val="0"/>
          <w:numId w:val="2"/>
        </w:numPr>
        <w:tabs>
          <w:tab w:val="clear" w:pos="567"/>
        </w:tabs>
        <w:autoSpaceDE w:val="0"/>
        <w:autoSpaceDN w:val="0"/>
        <w:adjustRightInd w:val="0"/>
        <w:spacing w:after="120"/>
        <w:ind w:left="567" w:hanging="567"/>
        <w:rPr>
          <w:bCs/>
          <w:szCs w:val="22"/>
          <w:lang w:val="en-US"/>
        </w:rPr>
      </w:pPr>
      <w:r w:rsidRPr="00BE7565">
        <w:rPr>
          <w:b/>
          <w:bCs/>
          <w:szCs w:val="22"/>
          <w:lang w:val="en-US"/>
        </w:rPr>
        <w:t>Effectiveness of the safeguarding plan</w:t>
      </w:r>
      <w:r w:rsidRPr="00BE7565">
        <w:rPr>
          <w:bCs/>
          <w:szCs w:val="22"/>
          <w:lang w:val="en-US"/>
        </w:rPr>
        <w:t xml:space="preserve">. As recognized in the report, safeguarding activities have been developed </w:t>
      </w:r>
      <w:r w:rsidR="00A834AA">
        <w:rPr>
          <w:bCs/>
          <w:szCs w:val="22"/>
          <w:lang w:val="en-US"/>
        </w:rPr>
        <w:t>that take into account the</w:t>
      </w:r>
      <w:r w:rsidR="00A834AA" w:rsidRPr="00BE7565">
        <w:rPr>
          <w:bCs/>
          <w:szCs w:val="22"/>
          <w:lang w:val="en-US"/>
        </w:rPr>
        <w:t xml:space="preserve"> </w:t>
      </w:r>
      <w:r w:rsidRPr="00BE7565">
        <w:rPr>
          <w:bCs/>
          <w:szCs w:val="22"/>
          <w:lang w:val="en-US"/>
        </w:rPr>
        <w:t xml:space="preserve">current socio-political, economic and cultural reality of </w:t>
      </w:r>
      <w:r w:rsidR="00A834AA">
        <w:rPr>
          <w:bCs/>
          <w:szCs w:val="22"/>
          <w:lang w:val="en-US"/>
        </w:rPr>
        <w:t xml:space="preserve">the </w:t>
      </w:r>
      <w:r w:rsidRPr="00BE7565">
        <w:rPr>
          <w:bCs/>
          <w:szCs w:val="22"/>
          <w:lang w:val="en-US"/>
        </w:rPr>
        <w:t xml:space="preserve">communities, with due attention to safeguarding objectives and respecting former observations expressed by the Committee in its </w:t>
      </w:r>
      <w:r>
        <w:rPr>
          <w:bCs/>
          <w:szCs w:val="22"/>
          <w:lang w:val="en-US"/>
        </w:rPr>
        <w:t>d</w:t>
      </w:r>
      <w:r w:rsidRPr="00BE7565">
        <w:rPr>
          <w:bCs/>
          <w:szCs w:val="22"/>
          <w:lang w:val="en-US"/>
        </w:rPr>
        <w:t xml:space="preserve">ecisions on the nomination and on the first report </w:t>
      </w:r>
      <w:r w:rsidRPr="00BE7565">
        <w:rPr>
          <w:rFonts w:cs="Arial"/>
          <w:szCs w:val="22"/>
          <w:lang w:val="en-US"/>
        </w:rPr>
        <w:t xml:space="preserve">on the status of this element. </w:t>
      </w:r>
      <w:r w:rsidR="00A834AA">
        <w:rPr>
          <w:rFonts w:cs="Arial"/>
          <w:szCs w:val="22"/>
          <w:lang w:val="en-US"/>
        </w:rPr>
        <w:t>The a</w:t>
      </w:r>
      <w:r w:rsidR="00A834AA" w:rsidRPr="003B683C">
        <w:rPr>
          <w:rFonts w:cs="Arial"/>
          <w:szCs w:val="22"/>
          <w:lang w:val="en-US"/>
        </w:rPr>
        <w:t xml:space="preserve">ctivities </w:t>
      </w:r>
      <w:proofErr w:type="gramStart"/>
      <w:r w:rsidRPr="003B683C">
        <w:rPr>
          <w:rFonts w:cs="Arial"/>
          <w:szCs w:val="22"/>
          <w:lang w:val="en-US"/>
        </w:rPr>
        <w:t>are estimated</w:t>
      </w:r>
      <w:proofErr w:type="gramEnd"/>
      <w:r w:rsidRPr="003B683C">
        <w:rPr>
          <w:rFonts w:cs="Arial"/>
          <w:szCs w:val="22"/>
          <w:lang w:val="en-US"/>
        </w:rPr>
        <w:t xml:space="preserve"> </w:t>
      </w:r>
      <w:r w:rsidR="00A834AA">
        <w:rPr>
          <w:rFonts w:cs="Arial"/>
          <w:szCs w:val="22"/>
          <w:lang w:val="en-US"/>
        </w:rPr>
        <w:t>to be</w:t>
      </w:r>
      <w:r w:rsidRPr="003B683C">
        <w:rPr>
          <w:rFonts w:cs="Arial"/>
          <w:szCs w:val="22"/>
          <w:lang w:val="en-US"/>
        </w:rPr>
        <w:t xml:space="preserve"> effective </w:t>
      </w:r>
      <w:r w:rsidR="00A834AA">
        <w:rPr>
          <w:rFonts w:cs="Arial"/>
          <w:szCs w:val="22"/>
          <w:lang w:val="en-US"/>
        </w:rPr>
        <w:t xml:space="preserve">thanks </w:t>
      </w:r>
      <w:r w:rsidRPr="003B683C">
        <w:rPr>
          <w:rFonts w:cs="Arial"/>
          <w:szCs w:val="22"/>
          <w:lang w:val="en-US"/>
        </w:rPr>
        <w:t>to their concreteness.</w:t>
      </w:r>
      <w:r w:rsidRPr="00BE7565">
        <w:rPr>
          <w:rFonts w:cs="Arial"/>
          <w:szCs w:val="22"/>
          <w:lang w:val="en-US"/>
        </w:rPr>
        <w:t xml:space="preserve"> </w:t>
      </w:r>
      <w:r w:rsidR="00A834AA">
        <w:rPr>
          <w:bCs/>
          <w:szCs w:val="22"/>
          <w:lang w:val="en-US"/>
        </w:rPr>
        <w:t>An i</w:t>
      </w:r>
      <w:r w:rsidR="00A834AA" w:rsidRPr="00BE7565">
        <w:rPr>
          <w:bCs/>
          <w:szCs w:val="22"/>
          <w:lang w:val="en-US"/>
        </w:rPr>
        <w:t xml:space="preserve">nventory </w:t>
      </w:r>
      <w:r w:rsidRPr="00BE7565">
        <w:rPr>
          <w:bCs/>
          <w:szCs w:val="22"/>
          <w:lang w:val="en-US"/>
        </w:rPr>
        <w:t xml:space="preserve">of the </w:t>
      </w:r>
      <w:r w:rsidRPr="00BE7565">
        <w:rPr>
          <w:rFonts w:cs="Arial"/>
          <w:bCs/>
          <w:szCs w:val="22"/>
          <w:lang w:val="en-US"/>
        </w:rPr>
        <w:t xml:space="preserve">Nan </w:t>
      </w:r>
      <w:proofErr w:type="spellStart"/>
      <w:r w:rsidRPr="00BE7565">
        <w:rPr>
          <w:rFonts w:cs="Arial"/>
          <w:bCs/>
          <w:szCs w:val="22"/>
          <w:lang w:val="en-US"/>
        </w:rPr>
        <w:t>Pa’ch</w:t>
      </w:r>
      <w:proofErr w:type="spellEnd"/>
      <w:r w:rsidRPr="00BE7565">
        <w:rPr>
          <w:rFonts w:cs="Arial"/>
          <w:bCs/>
          <w:szCs w:val="22"/>
          <w:lang w:val="en-US"/>
        </w:rPr>
        <w:t xml:space="preserve"> ceremony </w:t>
      </w:r>
      <w:proofErr w:type="gramStart"/>
      <w:r w:rsidR="00A834AA">
        <w:rPr>
          <w:rFonts w:cs="Arial"/>
          <w:bCs/>
          <w:szCs w:val="22"/>
          <w:lang w:val="en-US"/>
        </w:rPr>
        <w:t xml:space="preserve">has been </w:t>
      </w:r>
      <w:r w:rsidRPr="00BE7565">
        <w:rPr>
          <w:rFonts w:cs="Arial"/>
          <w:bCs/>
          <w:szCs w:val="22"/>
          <w:lang w:val="en-US"/>
        </w:rPr>
        <w:t>carried out,</w:t>
      </w:r>
      <w:proofErr w:type="gramEnd"/>
      <w:r w:rsidRPr="00BE7565">
        <w:rPr>
          <w:rFonts w:cs="Arial"/>
          <w:bCs/>
          <w:szCs w:val="22"/>
          <w:lang w:val="en-US"/>
        </w:rPr>
        <w:t xml:space="preserve"> including the places of the ceremonial route. </w:t>
      </w:r>
      <w:r w:rsidR="00A834AA">
        <w:rPr>
          <w:rFonts w:cs="Arial"/>
          <w:bCs/>
          <w:szCs w:val="22"/>
          <w:lang w:val="en-US"/>
        </w:rPr>
        <w:t>N</w:t>
      </w:r>
      <w:r w:rsidRPr="00BE7565">
        <w:rPr>
          <w:rFonts w:cs="Arial"/>
          <w:bCs/>
          <w:szCs w:val="22"/>
          <w:lang w:val="en-US"/>
        </w:rPr>
        <w:t xml:space="preserve">ew members </w:t>
      </w:r>
      <w:r w:rsidR="00A834AA">
        <w:rPr>
          <w:rFonts w:cs="Arial"/>
          <w:bCs/>
          <w:szCs w:val="22"/>
          <w:lang w:val="en-US"/>
        </w:rPr>
        <w:t>were involved in</w:t>
      </w:r>
      <w:r w:rsidR="00A834AA" w:rsidRPr="00BE7565">
        <w:rPr>
          <w:rFonts w:cs="Arial"/>
          <w:bCs/>
          <w:szCs w:val="22"/>
          <w:lang w:val="en-US"/>
        </w:rPr>
        <w:t xml:space="preserve"> </w:t>
      </w:r>
      <w:r w:rsidRPr="00BE7565">
        <w:rPr>
          <w:rFonts w:cs="Arial"/>
          <w:bCs/>
          <w:szCs w:val="22"/>
          <w:lang w:val="en-US"/>
        </w:rPr>
        <w:t xml:space="preserve">the practice and </w:t>
      </w:r>
      <w:r w:rsidR="00A834AA">
        <w:rPr>
          <w:rFonts w:cs="Arial"/>
          <w:bCs/>
          <w:szCs w:val="22"/>
          <w:lang w:val="en-US"/>
        </w:rPr>
        <w:t xml:space="preserve">an </w:t>
      </w:r>
      <w:r w:rsidRPr="00BE7565">
        <w:rPr>
          <w:rFonts w:cs="Arial"/>
          <w:bCs/>
          <w:szCs w:val="22"/>
          <w:lang w:val="en-US"/>
        </w:rPr>
        <w:t xml:space="preserve">analysis of its transmission mechanisms </w:t>
      </w:r>
      <w:proofErr w:type="gramStart"/>
      <w:r w:rsidR="00A834AA">
        <w:rPr>
          <w:rFonts w:cs="Arial"/>
          <w:bCs/>
          <w:szCs w:val="22"/>
          <w:lang w:val="en-US"/>
        </w:rPr>
        <w:t>was carried out</w:t>
      </w:r>
      <w:proofErr w:type="gramEnd"/>
      <w:r w:rsidRPr="00BE7565">
        <w:rPr>
          <w:rFonts w:cs="Arial"/>
          <w:bCs/>
          <w:szCs w:val="22"/>
          <w:lang w:val="en-US"/>
        </w:rPr>
        <w:t>. Particular attention</w:t>
      </w:r>
      <w:r>
        <w:rPr>
          <w:rFonts w:cs="Arial"/>
          <w:bCs/>
          <w:szCs w:val="22"/>
          <w:lang w:val="en-US"/>
        </w:rPr>
        <w:t xml:space="preserve"> </w:t>
      </w:r>
      <w:proofErr w:type="gramStart"/>
      <w:r>
        <w:rPr>
          <w:rFonts w:cs="Arial"/>
          <w:bCs/>
          <w:szCs w:val="22"/>
          <w:lang w:val="en-US"/>
        </w:rPr>
        <w:t>was paid</w:t>
      </w:r>
      <w:proofErr w:type="gramEnd"/>
      <w:r>
        <w:rPr>
          <w:rFonts w:cs="Arial"/>
          <w:bCs/>
          <w:szCs w:val="22"/>
          <w:lang w:val="en-US"/>
        </w:rPr>
        <w:t xml:space="preserve"> </w:t>
      </w:r>
      <w:r w:rsidRPr="00BE7565">
        <w:rPr>
          <w:rFonts w:cs="Arial"/>
          <w:bCs/>
          <w:szCs w:val="22"/>
          <w:lang w:val="en-US"/>
        </w:rPr>
        <w:t>to</w:t>
      </w:r>
      <w:r>
        <w:rPr>
          <w:rFonts w:cs="Arial"/>
          <w:bCs/>
          <w:szCs w:val="22"/>
          <w:lang w:val="en-US"/>
        </w:rPr>
        <w:t xml:space="preserve"> education</w:t>
      </w:r>
      <w:r w:rsidRPr="00BE7565">
        <w:rPr>
          <w:rFonts w:cs="Arial"/>
          <w:bCs/>
          <w:szCs w:val="22"/>
          <w:lang w:val="en-US"/>
        </w:rPr>
        <w:t xml:space="preserve"> </w:t>
      </w:r>
      <w:r>
        <w:rPr>
          <w:rFonts w:cs="Arial"/>
          <w:bCs/>
          <w:szCs w:val="22"/>
          <w:lang w:val="en-US"/>
        </w:rPr>
        <w:t xml:space="preserve">as </w:t>
      </w:r>
      <w:r w:rsidR="00A834AA">
        <w:rPr>
          <w:rFonts w:cs="Arial"/>
          <w:bCs/>
          <w:szCs w:val="22"/>
          <w:lang w:val="en-US"/>
        </w:rPr>
        <w:t xml:space="preserve">the </w:t>
      </w:r>
      <w:r w:rsidRPr="00BE7565">
        <w:rPr>
          <w:rFonts w:cs="Arial"/>
          <w:bCs/>
          <w:szCs w:val="22"/>
          <w:lang w:val="en-US"/>
        </w:rPr>
        <w:t xml:space="preserve">Nan </w:t>
      </w:r>
      <w:proofErr w:type="spellStart"/>
      <w:r w:rsidRPr="00BE7565">
        <w:rPr>
          <w:rFonts w:cs="Arial"/>
          <w:bCs/>
          <w:szCs w:val="22"/>
          <w:lang w:val="en-US"/>
        </w:rPr>
        <w:t>Pa’ch</w:t>
      </w:r>
      <w:proofErr w:type="spellEnd"/>
      <w:r w:rsidRPr="00BE7565">
        <w:rPr>
          <w:rFonts w:cs="Arial"/>
          <w:bCs/>
          <w:szCs w:val="22"/>
          <w:lang w:val="en-US"/>
        </w:rPr>
        <w:t xml:space="preserve"> ceremony was integrated in</w:t>
      </w:r>
      <w:r w:rsidR="00A834AA">
        <w:rPr>
          <w:rFonts w:cs="Arial"/>
          <w:bCs/>
          <w:szCs w:val="22"/>
          <w:lang w:val="en-US"/>
        </w:rPr>
        <w:t>to</w:t>
      </w:r>
      <w:r w:rsidRPr="00BE7565">
        <w:rPr>
          <w:rFonts w:cs="Arial"/>
          <w:bCs/>
          <w:szCs w:val="22"/>
          <w:lang w:val="en-US"/>
        </w:rPr>
        <w:t xml:space="preserve"> the national curriculum. </w:t>
      </w:r>
      <w:r>
        <w:rPr>
          <w:rFonts w:cs="Arial"/>
          <w:bCs/>
          <w:szCs w:val="22"/>
          <w:lang w:val="en-US"/>
        </w:rPr>
        <w:t xml:space="preserve">Moreover, </w:t>
      </w:r>
      <w:r w:rsidR="00A834AA">
        <w:rPr>
          <w:rFonts w:cs="Arial"/>
          <w:bCs/>
          <w:szCs w:val="22"/>
          <w:lang w:val="en-US"/>
        </w:rPr>
        <w:t xml:space="preserve">the </w:t>
      </w:r>
      <w:r>
        <w:rPr>
          <w:rFonts w:cs="Arial"/>
          <w:bCs/>
          <w:szCs w:val="22"/>
          <w:lang w:val="en-US"/>
        </w:rPr>
        <w:t xml:space="preserve">capacities of local institutions from San Marcos </w:t>
      </w:r>
      <w:proofErr w:type="gramStart"/>
      <w:r>
        <w:rPr>
          <w:rFonts w:cs="Arial"/>
          <w:bCs/>
          <w:szCs w:val="22"/>
          <w:lang w:val="en-US"/>
        </w:rPr>
        <w:t>have been strengthened</w:t>
      </w:r>
      <w:proofErr w:type="gramEnd"/>
      <w:r>
        <w:rPr>
          <w:rFonts w:cs="Arial"/>
          <w:bCs/>
          <w:szCs w:val="22"/>
          <w:lang w:val="en-US"/>
        </w:rPr>
        <w:t xml:space="preserve"> in the framework of the </w:t>
      </w:r>
      <w:r w:rsidRPr="00BE7565">
        <w:rPr>
          <w:rFonts w:cs="Arial"/>
          <w:bCs/>
          <w:szCs w:val="22"/>
          <w:lang w:val="en-US"/>
        </w:rPr>
        <w:t xml:space="preserve">project on strengthening national capacities for safeguarding intangible cultural heritage in Guatemala </w:t>
      </w:r>
      <w:r>
        <w:rPr>
          <w:rFonts w:cs="Arial"/>
          <w:bCs/>
          <w:szCs w:val="22"/>
          <w:lang w:val="en-US"/>
        </w:rPr>
        <w:t xml:space="preserve">implemented between 2015 and </w:t>
      </w:r>
      <w:r w:rsidRPr="00BE7565">
        <w:rPr>
          <w:rFonts w:cs="Arial"/>
          <w:bCs/>
          <w:szCs w:val="22"/>
          <w:lang w:val="en-US"/>
        </w:rPr>
        <w:t>2018</w:t>
      </w:r>
      <w:r w:rsidR="00A834AA">
        <w:rPr>
          <w:rFonts w:cs="Arial"/>
          <w:bCs/>
          <w:szCs w:val="22"/>
          <w:lang w:val="en-US"/>
        </w:rPr>
        <w:t xml:space="preserve">, </w:t>
      </w:r>
      <w:r>
        <w:rPr>
          <w:rFonts w:cs="Arial"/>
          <w:bCs/>
          <w:szCs w:val="22"/>
          <w:lang w:val="en-US"/>
        </w:rPr>
        <w:t>thanks to a generous contribution</w:t>
      </w:r>
      <w:r w:rsidR="00A834AA">
        <w:rPr>
          <w:rFonts w:cs="Arial"/>
          <w:bCs/>
          <w:szCs w:val="22"/>
          <w:lang w:val="en-US"/>
        </w:rPr>
        <w:t xml:space="preserve"> from</w:t>
      </w:r>
      <w:r>
        <w:rPr>
          <w:rFonts w:cs="Arial"/>
          <w:bCs/>
          <w:szCs w:val="22"/>
          <w:lang w:val="en-US"/>
        </w:rPr>
        <w:t xml:space="preserve"> the Government of </w:t>
      </w:r>
      <w:r w:rsidRPr="00BE7565">
        <w:rPr>
          <w:rFonts w:cs="Arial"/>
          <w:bCs/>
          <w:szCs w:val="22"/>
          <w:lang w:val="en-US"/>
        </w:rPr>
        <w:t>Azerbaijan</w:t>
      </w:r>
      <w:r>
        <w:rPr>
          <w:rFonts w:cs="Arial"/>
          <w:bCs/>
          <w:szCs w:val="22"/>
          <w:lang w:val="en-US"/>
        </w:rPr>
        <w:t xml:space="preserve"> to the </w:t>
      </w:r>
      <w:r w:rsidRPr="00BE7565">
        <w:rPr>
          <w:rFonts w:cs="Arial"/>
          <w:bCs/>
          <w:szCs w:val="22"/>
          <w:lang w:val="en-US"/>
        </w:rPr>
        <w:t>Intangible Cultural Heritage Fund</w:t>
      </w:r>
      <w:r>
        <w:rPr>
          <w:rFonts w:cs="Arial"/>
          <w:bCs/>
          <w:szCs w:val="22"/>
          <w:lang w:val="en-US"/>
        </w:rPr>
        <w:t xml:space="preserve">. </w:t>
      </w:r>
      <w:r w:rsidRPr="00BE7565">
        <w:rPr>
          <w:rFonts w:cs="Arial"/>
          <w:bCs/>
          <w:szCs w:val="22"/>
          <w:lang w:val="en-US"/>
        </w:rPr>
        <w:t xml:space="preserve">The report does not provide any information regarding </w:t>
      </w:r>
      <w:r w:rsidR="00CA2845">
        <w:rPr>
          <w:rFonts w:cs="Arial"/>
          <w:bCs/>
          <w:szCs w:val="22"/>
          <w:lang w:val="en-US"/>
        </w:rPr>
        <w:t xml:space="preserve">the status of </w:t>
      </w:r>
      <w:r w:rsidR="00A834AA">
        <w:rPr>
          <w:rFonts w:cs="Arial"/>
          <w:bCs/>
          <w:szCs w:val="22"/>
          <w:lang w:val="en-US"/>
        </w:rPr>
        <w:t xml:space="preserve">the </w:t>
      </w:r>
      <w:r w:rsidRPr="00BE7565">
        <w:rPr>
          <w:rFonts w:cs="Arial"/>
          <w:bCs/>
          <w:szCs w:val="22"/>
          <w:lang w:val="en-US"/>
        </w:rPr>
        <w:t xml:space="preserve">safeguarding activities aimed at preserving the use of the Maya-Mum language that </w:t>
      </w:r>
      <w:proofErr w:type="gramStart"/>
      <w:r w:rsidRPr="00BE7565">
        <w:rPr>
          <w:rFonts w:cs="Arial"/>
          <w:bCs/>
          <w:szCs w:val="22"/>
          <w:lang w:val="en-US"/>
        </w:rPr>
        <w:t>is recognized</w:t>
      </w:r>
      <w:proofErr w:type="gramEnd"/>
      <w:r w:rsidRPr="00BE7565">
        <w:rPr>
          <w:rFonts w:cs="Arial"/>
          <w:bCs/>
          <w:szCs w:val="22"/>
          <w:lang w:val="en-US"/>
        </w:rPr>
        <w:t xml:space="preserve"> as threatened, its use having been formerly forbidden. This issue </w:t>
      </w:r>
      <w:proofErr w:type="gramStart"/>
      <w:r w:rsidRPr="00BE7565">
        <w:rPr>
          <w:rFonts w:cs="Arial"/>
          <w:bCs/>
          <w:szCs w:val="22"/>
          <w:lang w:val="en-US"/>
        </w:rPr>
        <w:t>is, however, extensively addressed</w:t>
      </w:r>
      <w:proofErr w:type="gramEnd"/>
      <w:r w:rsidRPr="00BE7565">
        <w:rPr>
          <w:rFonts w:cs="Arial"/>
          <w:bCs/>
          <w:szCs w:val="22"/>
          <w:lang w:val="en-US"/>
        </w:rPr>
        <w:t xml:space="preserve"> within the updated safeguarding plan.</w:t>
      </w:r>
    </w:p>
    <w:p w14:paraId="08FFBE35" w14:textId="293BAE00" w:rsidR="0042208B" w:rsidRPr="00BE7565" w:rsidRDefault="00A834AA" w:rsidP="0042208B">
      <w:pPr>
        <w:pStyle w:val="Marge"/>
        <w:numPr>
          <w:ilvl w:val="0"/>
          <w:numId w:val="2"/>
        </w:numPr>
        <w:tabs>
          <w:tab w:val="clear" w:pos="567"/>
        </w:tabs>
        <w:autoSpaceDE w:val="0"/>
        <w:autoSpaceDN w:val="0"/>
        <w:adjustRightInd w:val="0"/>
        <w:spacing w:after="120"/>
        <w:ind w:left="567" w:hanging="567"/>
        <w:rPr>
          <w:bCs/>
          <w:szCs w:val="22"/>
          <w:lang w:val="en-US"/>
        </w:rPr>
      </w:pPr>
      <w:r>
        <w:rPr>
          <w:rFonts w:cs="Arial"/>
          <w:bCs/>
          <w:szCs w:val="22"/>
          <w:lang w:val="en-US"/>
        </w:rPr>
        <w:t>The i</w:t>
      </w:r>
      <w:r w:rsidRPr="00BE7565">
        <w:rPr>
          <w:rFonts w:cs="Arial"/>
          <w:bCs/>
          <w:szCs w:val="22"/>
          <w:lang w:val="en-US"/>
        </w:rPr>
        <w:t xml:space="preserve">mplementation </w:t>
      </w:r>
      <w:r w:rsidR="0042208B" w:rsidRPr="00BE7565">
        <w:rPr>
          <w:rFonts w:cs="Arial"/>
          <w:bCs/>
          <w:szCs w:val="22"/>
          <w:lang w:val="en-US"/>
        </w:rPr>
        <w:t xml:space="preserve">of the safeguarding plan </w:t>
      </w:r>
      <w:proofErr w:type="gramStart"/>
      <w:r w:rsidR="0042208B" w:rsidRPr="00BE7565">
        <w:rPr>
          <w:rFonts w:cs="Arial"/>
          <w:bCs/>
          <w:szCs w:val="22"/>
          <w:lang w:val="en-US"/>
        </w:rPr>
        <w:t xml:space="preserve">was </w:t>
      </w:r>
      <w:r w:rsidR="0042208B">
        <w:rPr>
          <w:rFonts w:cs="Arial"/>
          <w:bCs/>
          <w:szCs w:val="22"/>
          <w:lang w:val="en-US"/>
        </w:rPr>
        <w:t>mainly</w:t>
      </w:r>
      <w:r w:rsidR="0042208B" w:rsidRPr="00BE7565">
        <w:rPr>
          <w:rFonts w:cs="Arial"/>
          <w:bCs/>
          <w:szCs w:val="22"/>
          <w:lang w:val="en-US"/>
        </w:rPr>
        <w:t xml:space="preserve"> funded</w:t>
      </w:r>
      <w:proofErr w:type="gramEnd"/>
      <w:r w:rsidR="0042208B" w:rsidRPr="00BE7565">
        <w:rPr>
          <w:rFonts w:cs="Arial"/>
          <w:bCs/>
          <w:szCs w:val="22"/>
          <w:lang w:val="en-US"/>
        </w:rPr>
        <w:t xml:space="preserve"> </w:t>
      </w:r>
      <w:r>
        <w:rPr>
          <w:rFonts w:cs="Arial"/>
          <w:bCs/>
          <w:szCs w:val="22"/>
          <w:lang w:val="en-US"/>
        </w:rPr>
        <w:t>through a</w:t>
      </w:r>
      <w:r w:rsidRPr="00BE7565">
        <w:rPr>
          <w:rFonts w:cs="Arial"/>
          <w:bCs/>
          <w:szCs w:val="22"/>
          <w:lang w:val="en-US"/>
        </w:rPr>
        <w:t xml:space="preserve"> </w:t>
      </w:r>
      <w:r w:rsidR="0042208B" w:rsidRPr="00BE7565">
        <w:rPr>
          <w:rFonts w:cs="Arial"/>
          <w:bCs/>
          <w:szCs w:val="22"/>
          <w:lang w:val="en-US"/>
        </w:rPr>
        <w:t xml:space="preserve">municipal budget. </w:t>
      </w:r>
      <w:r>
        <w:rPr>
          <w:rFonts w:cs="Arial"/>
          <w:bCs/>
          <w:szCs w:val="22"/>
          <w:lang w:val="en-US"/>
        </w:rPr>
        <w:t>The lo</w:t>
      </w:r>
      <w:r w:rsidRPr="00BE7565">
        <w:rPr>
          <w:rFonts w:cs="Arial"/>
          <w:bCs/>
          <w:szCs w:val="22"/>
          <w:lang w:val="en-US"/>
        </w:rPr>
        <w:t xml:space="preserve">cal </w:t>
      </w:r>
      <w:r w:rsidR="0042208B" w:rsidRPr="00BE7565">
        <w:rPr>
          <w:rFonts w:cs="Arial"/>
          <w:bCs/>
          <w:szCs w:val="22"/>
          <w:lang w:val="en-US"/>
        </w:rPr>
        <w:t xml:space="preserve">government implemented </w:t>
      </w:r>
      <w:r>
        <w:rPr>
          <w:rFonts w:cs="Arial"/>
          <w:bCs/>
          <w:szCs w:val="22"/>
          <w:lang w:val="en-US"/>
        </w:rPr>
        <w:t xml:space="preserve">an </w:t>
      </w:r>
      <w:r w:rsidR="0042208B" w:rsidRPr="00BE7565">
        <w:rPr>
          <w:rFonts w:cs="Arial"/>
          <w:bCs/>
          <w:szCs w:val="22"/>
          <w:lang w:val="en-US"/>
        </w:rPr>
        <w:t>awareness</w:t>
      </w:r>
      <w:r>
        <w:rPr>
          <w:rFonts w:cs="Arial"/>
          <w:bCs/>
          <w:szCs w:val="22"/>
          <w:lang w:val="en-US"/>
        </w:rPr>
        <w:t>-</w:t>
      </w:r>
      <w:r w:rsidR="0042208B" w:rsidRPr="00BE7565">
        <w:rPr>
          <w:rFonts w:cs="Arial"/>
          <w:bCs/>
          <w:szCs w:val="22"/>
          <w:lang w:val="en-US"/>
        </w:rPr>
        <w:t xml:space="preserve">raising campaign, </w:t>
      </w:r>
      <w:r>
        <w:rPr>
          <w:rFonts w:cs="Arial"/>
          <w:bCs/>
          <w:szCs w:val="22"/>
          <w:lang w:val="en-US"/>
        </w:rPr>
        <w:t xml:space="preserve">paying </w:t>
      </w:r>
      <w:r w:rsidR="0042208B" w:rsidRPr="00BE7565">
        <w:rPr>
          <w:rFonts w:cs="Arial"/>
          <w:bCs/>
          <w:szCs w:val="22"/>
          <w:lang w:val="en-US"/>
        </w:rPr>
        <w:t xml:space="preserve">specific attention to young people, and a commitment </w:t>
      </w:r>
      <w:proofErr w:type="gramStart"/>
      <w:r w:rsidR="0042208B" w:rsidRPr="00BE7565">
        <w:rPr>
          <w:rFonts w:cs="Arial"/>
          <w:bCs/>
          <w:szCs w:val="22"/>
          <w:lang w:val="en-US"/>
        </w:rPr>
        <w:t>was expressed</w:t>
      </w:r>
      <w:proofErr w:type="gramEnd"/>
      <w:r w:rsidR="0042208B" w:rsidRPr="00BE7565">
        <w:rPr>
          <w:rFonts w:cs="Arial"/>
          <w:bCs/>
          <w:szCs w:val="22"/>
          <w:lang w:val="en-US"/>
        </w:rPr>
        <w:t xml:space="preserve"> to provide the necessary funding </w:t>
      </w:r>
      <w:r>
        <w:rPr>
          <w:rFonts w:cs="Arial"/>
          <w:bCs/>
          <w:szCs w:val="22"/>
          <w:lang w:val="en-US"/>
        </w:rPr>
        <w:t xml:space="preserve">to </w:t>
      </w:r>
      <w:r w:rsidR="0042208B" w:rsidRPr="00BE7565">
        <w:rPr>
          <w:rFonts w:cs="Arial"/>
          <w:bCs/>
          <w:szCs w:val="22"/>
          <w:lang w:val="en-US"/>
        </w:rPr>
        <w:t xml:space="preserve">safeguard the element. Regarding the funds required for implementing the updated safeguarding plan, the report lacks information </w:t>
      </w:r>
      <w:r>
        <w:rPr>
          <w:rFonts w:cs="Arial"/>
          <w:bCs/>
          <w:szCs w:val="22"/>
          <w:lang w:val="en-US"/>
        </w:rPr>
        <w:t xml:space="preserve">on </w:t>
      </w:r>
      <w:r w:rsidR="0042208B" w:rsidRPr="00BE7565">
        <w:rPr>
          <w:rFonts w:cs="Arial"/>
          <w:bCs/>
          <w:szCs w:val="22"/>
          <w:lang w:val="en-US"/>
        </w:rPr>
        <w:t xml:space="preserve">whether there are any available or planned resources of funding, and the timetable seems to present a one-year plan, thus missing information on how </w:t>
      </w:r>
      <w:r>
        <w:rPr>
          <w:rFonts w:cs="Arial"/>
          <w:bCs/>
          <w:szCs w:val="22"/>
          <w:lang w:val="en-US"/>
        </w:rPr>
        <w:t xml:space="preserve">the </w:t>
      </w:r>
      <w:r w:rsidR="0042208B" w:rsidRPr="00BE7565">
        <w:rPr>
          <w:rFonts w:cs="Arial"/>
          <w:bCs/>
          <w:szCs w:val="22"/>
          <w:lang w:val="en-US"/>
        </w:rPr>
        <w:t>safeguarding activities could be sustained over a longer period.</w:t>
      </w:r>
    </w:p>
    <w:p w14:paraId="5630ADE1" w14:textId="5785F7F4" w:rsidR="0042208B" w:rsidRPr="00BE7565" w:rsidRDefault="0042208B" w:rsidP="0042208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BE7565">
        <w:rPr>
          <w:b/>
          <w:bCs/>
          <w:szCs w:val="22"/>
          <w:lang w:val="en-US"/>
        </w:rPr>
        <w:t>Community participation</w:t>
      </w:r>
      <w:r w:rsidRPr="00BE7565">
        <w:rPr>
          <w:bCs/>
          <w:szCs w:val="22"/>
          <w:lang w:val="en-US"/>
        </w:rPr>
        <w:t xml:space="preserve">. The community </w:t>
      </w:r>
      <w:proofErr w:type="spellStart"/>
      <w:r w:rsidR="00A834AA" w:rsidRPr="00BE7565">
        <w:rPr>
          <w:bCs/>
          <w:szCs w:val="22"/>
          <w:lang w:val="en-US"/>
        </w:rPr>
        <w:t>practi</w:t>
      </w:r>
      <w:r w:rsidR="00A834AA">
        <w:rPr>
          <w:bCs/>
          <w:szCs w:val="22"/>
          <w:lang w:val="en-US"/>
        </w:rPr>
        <w:t>s</w:t>
      </w:r>
      <w:r w:rsidR="00A834AA" w:rsidRPr="00BE7565">
        <w:rPr>
          <w:bCs/>
          <w:szCs w:val="22"/>
          <w:lang w:val="en-US"/>
        </w:rPr>
        <w:t>ing</w:t>
      </w:r>
      <w:proofErr w:type="spellEnd"/>
      <w:r w:rsidR="00A834AA" w:rsidRPr="00BE7565">
        <w:rPr>
          <w:bCs/>
          <w:szCs w:val="22"/>
          <w:lang w:val="en-US"/>
        </w:rPr>
        <w:t xml:space="preserve"> </w:t>
      </w:r>
      <w:r w:rsidRPr="00BE7565">
        <w:rPr>
          <w:bCs/>
          <w:szCs w:val="22"/>
          <w:lang w:val="en-US"/>
        </w:rPr>
        <w:t xml:space="preserve">the </w:t>
      </w:r>
      <w:r w:rsidRPr="00BE7565">
        <w:rPr>
          <w:rFonts w:cs="Arial"/>
          <w:bCs/>
          <w:szCs w:val="22"/>
          <w:lang w:val="en-US"/>
        </w:rPr>
        <w:t xml:space="preserve">Nan </w:t>
      </w:r>
      <w:proofErr w:type="spellStart"/>
      <w:r w:rsidRPr="00BE7565">
        <w:rPr>
          <w:rFonts w:cs="Arial"/>
          <w:bCs/>
          <w:szCs w:val="22"/>
          <w:lang w:val="en-US"/>
        </w:rPr>
        <w:t>Pa’ch</w:t>
      </w:r>
      <w:proofErr w:type="spellEnd"/>
      <w:r w:rsidRPr="00BE7565">
        <w:rPr>
          <w:rFonts w:cs="Arial"/>
          <w:bCs/>
          <w:szCs w:val="22"/>
          <w:lang w:val="en-US"/>
        </w:rPr>
        <w:t xml:space="preserve"> </w:t>
      </w:r>
      <w:r w:rsidRPr="00BE7565">
        <w:rPr>
          <w:bCs/>
          <w:szCs w:val="22"/>
          <w:lang w:val="en-US"/>
        </w:rPr>
        <w:t xml:space="preserve">ceremony consists of several groups, </w:t>
      </w:r>
      <w:r w:rsidR="00A834AA">
        <w:rPr>
          <w:bCs/>
          <w:szCs w:val="22"/>
          <w:lang w:val="en-US"/>
        </w:rPr>
        <w:t xml:space="preserve">such </w:t>
      </w:r>
      <w:r w:rsidRPr="00BE7565">
        <w:rPr>
          <w:bCs/>
          <w:szCs w:val="22"/>
          <w:lang w:val="en-US"/>
        </w:rPr>
        <w:t xml:space="preserve">as </w:t>
      </w:r>
      <w:r w:rsidR="00A834AA">
        <w:rPr>
          <w:bCs/>
          <w:szCs w:val="22"/>
          <w:lang w:val="en-US"/>
        </w:rPr>
        <w:t xml:space="preserve">the </w:t>
      </w:r>
      <w:r w:rsidRPr="00BE7565">
        <w:rPr>
          <w:bCs/>
          <w:szCs w:val="22"/>
          <w:lang w:val="en-US"/>
        </w:rPr>
        <w:t xml:space="preserve">Pro Madre </w:t>
      </w:r>
      <w:proofErr w:type="spellStart"/>
      <w:r w:rsidRPr="00BE7565">
        <w:rPr>
          <w:bCs/>
          <w:szCs w:val="22"/>
          <w:lang w:val="en-US"/>
        </w:rPr>
        <w:t>Ma</w:t>
      </w:r>
      <w:r w:rsidRPr="00BE7565">
        <w:rPr>
          <w:rFonts w:cs="Arial"/>
          <w:bCs/>
          <w:szCs w:val="22"/>
          <w:lang w:val="en-US"/>
        </w:rPr>
        <w:t>í</w:t>
      </w:r>
      <w:r w:rsidRPr="00BE7565">
        <w:rPr>
          <w:bCs/>
          <w:szCs w:val="22"/>
          <w:lang w:val="en-US"/>
        </w:rPr>
        <w:t>z</w:t>
      </w:r>
      <w:proofErr w:type="spellEnd"/>
      <w:r w:rsidRPr="00BE7565">
        <w:rPr>
          <w:bCs/>
          <w:szCs w:val="22"/>
          <w:lang w:val="en-US"/>
        </w:rPr>
        <w:t xml:space="preserve"> group, the San Francisco </w:t>
      </w:r>
      <w:proofErr w:type="spellStart"/>
      <w:r w:rsidRPr="00BE7565">
        <w:rPr>
          <w:bCs/>
          <w:szCs w:val="22"/>
          <w:lang w:val="en-US"/>
        </w:rPr>
        <w:t>Soche</w:t>
      </w:r>
      <w:proofErr w:type="spellEnd"/>
      <w:r w:rsidRPr="00BE7565">
        <w:rPr>
          <w:bCs/>
          <w:szCs w:val="22"/>
          <w:lang w:val="en-US"/>
        </w:rPr>
        <w:t xml:space="preserve"> group and the San Juan del </w:t>
      </w:r>
      <w:proofErr w:type="spellStart"/>
      <w:r w:rsidRPr="00BE7565">
        <w:rPr>
          <w:bCs/>
          <w:szCs w:val="22"/>
          <w:lang w:val="en-US"/>
        </w:rPr>
        <w:t>Pozo</w:t>
      </w:r>
      <w:proofErr w:type="spellEnd"/>
      <w:r w:rsidRPr="00BE7565">
        <w:rPr>
          <w:bCs/>
          <w:szCs w:val="22"/>
          <w:lang w:val="en-US"/>
        </w:rPr>
        <w:t xml:space="preserve"> group. These groups have a shared commitment </w:t>
      </w:r>
      <w:r w:rsidR="00A834AA">
        <w:rPr>
          <w:bCs/>
          <w:szCs w:val="22"/>
          <w:lang w:val="en-US"/>
        </w:rPr>
        <w:t>to</w:t>
      </w:r>
      <w:r w:rsidR="00A834AA" w:rsidRPr="00BE7565">
        <w:rPr>
          <w:bCs/>
          <w:szCs w:val="22"/>
          <w:lang w:val="en-US"/>
        </w:rPr>
        <w:t xml:space="preserve"> </w:t>
      </w:r>
      <w:r w:rsidRPr="00BE7565">
        <w:rPr>
          <w:bCs/>
          <w:szCs w:val="22"/>
          <w:lang w:val="en-US"/>
        </w:rPr>
        <w:t xml:space="preserve">respect and </w:t>
      </w:r>
      <w:proofErr w:type="spellStart"/>
      <w:r w:rsidR="00A834AA" w:rsidRPr="00BE7565">
        <w:rPr>
          <w:bCs/>
          <w:szCs w:val="22"/>
          <w:lang w:val="en-US"/>
        </w:rPr>
        <w:t>practi</w:t>
      </w:r>
      <w:r w:rsidR="00A834AA">
        <w:rPr>
          <w:bCs/>
          <w:szCs w:val="22"/>
          <w:lang w:val="en-US"/>
        </w:rPr>
        <w:t>s</w:t>
      </w:r>
      <w:r w:rsidR="00A834AA" w:rsidRPr="00BE7565">
        <w:rPr>
          <w:bCs/>
          <w:szCs w:val="22"/>
          <w:lang w:val="en-US"/>
        </w:rPr>
        <w:t>e</w:t>
      </w:r>
      <w:proofErr w:type="spellEnd"/>
      <w:r w:rsidR="00A834AA" w:rsidRPr="00BE7565">
        <w:rPr>
          <w:bCs/>
          <w:szCs w:val="22"/>
          <w:lang w:val="en-US"/>
        </w:rPr>
        <w:t xml:space="preserve"> </w:t>
      </w:r>
      <w:r w:rsidRPr="00BE7565">
        <w:rPr>
          <w:bCs/>
          <w:szCs w:val="22"/>
          <w:lang w:val="en-US"/>
        </w:rPr>
        <w:t xml:space="preserve">of the ceremony, and </w:t>
      </w:r>
      <w:proofErr w:type="gramStart"/>
      <w:r w:rsidRPr="00BE7565">
        <w:rPr>
          <w:bCs/>
          <w:szCs w:val="22"/>
          <w:lang w:val="en-US"/>
        </w:rPr>
        <w:t>they also</w:t>
      </w:r>
      <w:proofErr w:type="gramEnd"/>
      <w:r w:rsidRPr="00BE7565">
        <w:rPr>
          <w:bCs/>
          <w:szCs w:val="22"/>
          <w:lang w:val="en-US"/>
        </w:rPr>
        <w:t xml:space="preserve"> </w:t>
      </w:r>
      <w:r w:rsidR="00A834AA">
        <w:rPr>
          <w:bCs/>
          <w:szCs w:val="22"/>
          <w:lang w:val="en-US"/>
        </w:rPr>
        <w:t>play</w:t>
      </w:r>
      <w:r w:rsidRPr="00BE7565">
        <w:rPr>
          <w:bCs/>
          <w:szCs w:val="22"/>
          <w:lang w:val="en-US"/>
        </w:rPr>
        <w:t xml:space="preserve"> specific roles in enhancing the transmission process. Some tensions </w:t>
      </w:r>
      <w:r w:rsidR="00A834AA">
        <w:rPr>
          <w:bCs/>
          <w:szCs w:val="22"/>
          <w:lang w:val="en-US"/>
        </w:rPr>
        <w:t>concerning</w:t>
      </w:r>
      <w:r w:rsidR="00A834AA" w:rsidRPr="00BE7565">
        <w:rPr>
          <w:bCs/>
          <w:szCs w:val="22"/>
          <w:lang w:val="en-US"/>
        </w:rPr>
        <w:t xml:space="preserve"> </w:t>
      </w:r>
      <w:r w:rsidRPr="00BE7565">
        <w:rPr>
          <w:bCs/>
          <w:szCs w:val="22"/>
          <w:lang w:val="en-US"/>
        </w:rPr>
        <w:t xml:space="preserve">the </w:t>
      </w:r>
      <w:r>
        <w:rPr>
          <w:bCs/>
          <w:szCs w:val="22"/>
          <w:lang w:val="en-US"/>
        </w:rPr>
        <w:t>representativeness</w:t>
      </w:r>
      <w:r w:rsidRPr="00BE7565">
        <w:rPr>
          <w:bCs/>
          <w:szCs w:val="22"/>
          <w:lang w:val="en-US"/>
        </w:rPr>
        <w:t xml:space="preserve"> among various groups of practitioners </w:t>
      </w:r>
      <w:proofErr w:type="gramStart"/>
      <w:r w:rsidRPr="00BE7565">
        <w:rPr>
          <w:bCs/>
          <w:szCs w:val="22"/>
          <w:lang w:val="en-US"/>
        </w:rPr>
        <w:t>have been faced</w:t>
      </w:r>
      <w:proofErr w:type="gramEnd"/>
      <w:r w:rsidRPr="00BE7565">
        <w:rPr>
          <w:bCs/>
          <w:szCs w:val="22"/>
          <w:lang w:val="en-US"/>
        </w:rPr>
        <w:t>, including on intellectual property issues related to this cultural expression</w:t>
      </w:r>
      <w:r w:rsidR="00A834AA">
        <w:rPr>
          <w:bCs/>
          <w:szCs w:val="22"/>
          <w:lang w:val="en-US"/>
        </w:rPr>
        <w:t>;</w:t>
      </w:r>
      <w:r w:rsidRPr="00BE7565">
        <w:rPr>
          <w:bCs/>
          <w:szCs w:val="22"/>
          <w:lang w:val="en-US"/>
        </w:rPr>
        <w:t xml:space="preserve"> </w:t>
      </w:r>
      <w:r w:rsidR="00A834AA">
        <w:rPr>
          <w:bCs/>
          <w:szCs w:val="22"/>
          <w:lang w:val="en-US"/>
        </w:rPr>
        <w:t>these</w:t>
      </w:r>
      <w:r w:rsidR="00A834AA" w:rsidRPr="00BE7565">
        <w:rPr>
          <w:bCs/>
          <w:szCs w:val="22"/>
          <w:lang w:val="en-US"/>
        </w:rPr>
        <w:t xml:space="preserve"> </w:t>
      </w:r>
      <w:r w:rsidRPr="00BE7565">
        <w:rPr>
          <w:bCs/>
          <w:szCs w:val="22"/>
          <w:lang w:val="en-US"/>
        </w:rPr>
        <w:t>were reported as being overcome.</w:t>
      </w:r>
      <w:r w:rsidRPr="00BE7565">
        <w:rPr>
          <w:rFonts w:cs="Arial"/>
          <w:bCs/>
          <w:szCs w:val="22"/>
          <w:lang w:val="en-US"/>
        </w:rPr>
        <w:t xml:space="preserve"> Gender and age</w:t>
      </w:r>
      <w:r w:rsidR="00A834AA">
        <w:rPr>
          <w:rFonts w:cs="Arial"/>
          <w:bCs/>
          <w:szCs w:val="22"/>
          <w:lang w:val="en-US"/>
        </w:rPr>
        <w:t>-</w:t>
      </w:r>
      <w:r w:rsidRPr="00BE7565">
        <w:rPr>
          <w:rFonts w:cs="Arial"/>
          <w:bCs/>
          <w:szCs w:val="22"/>
          <w:lang w:val="en-US"/>
        </w:rPr>
        <w:t xml:space="preserve">specific </w:t>
      </w:r>
      <w:r w:rsidRPr="00BE7565">
        <w:rPr>
          <w:bCs/>
          <w:szCs w:val="22"/>
          <w:lang w:val="en-US"/>
        </w:rPr>
        <w:t xml:space="preserve">roles </w:t>
      </w:r>
      <w:proofErr w:type="gramStart"/>
      <w:r w:rsidRPr="00BE7565">
        <w:rPr>
          <w:bCs/>
          <w:szCs w:val="22"/>
          <w:lang w:val="en-US"/>
        </w:rPr>
        <w:t>are also mentioned</w:t>
      </w:r>
      <w:proofErr w:type="gramEnd"/>
      <w:r w:rsidRPr="00BE7565">
        <w:rPr>
          <w:bCs/>
          <w:szCs w:val="22"/>
          <w:lang w:val="en-US"/>
        </w:rPr>
        <w:t xml:space="preserve"> in the report. Non-governmental organizations, </w:t>
      </w:r>
      <w:r w:rsidR="00A834AA">
        <w:rPr>
          <w:bCs/>
          <w:szCs w:val="22"/>
          <w:lang w:val="en-US"/>
        </w:rPr>
        <w:t xml:space="preserve">such </w:t>
      </w:r>
      <w:r w:rsidRPr="00BE7565">
        <w:rPr>
          <w:bCs/>
          <w:szCs w:val="22"/>
          <w:lang w:val="en-US"/>
        </w:rPr>
        <w:t xml:space="preserve">as the House of </w:t>
      </w:r>
      <w:proofErr w:type="spellStart"/>
      <w:r w:rsidRPr="00BE7565">
        <w:rPr>
          <w:bCs/>
          <w:szCs w:val="22"/>
          <w:lang w:val="en-US"/>
        </w:rPr>
        <w:t>Sampedrana</w:t>
      </w:r>
      <w:proofErr w:type="spellEnd"/>
      <w:r w:rsidRPr="00BE7565">
        <w:rPr>
          <w:bCs/>
          <w:szCs w:val="22"/>
          <w:lang w:val="en-US"/>
        </w:rPr>
        <w:t xml:space="preserve"> Culture, have been involved in </w:t>
      </w:r>
      <w:r>
        <w:rPr>
          <w:bCs/>
          <w:szCs w:val="22"/>
          <w:lang w:val="en-US"/>
        </w:rPr>
        <w:t>en</w:t>
      </w:r>
      <w:r w:rsidRPr="00BE7565">
        <w:rPr>
          <w:bCs/>
          <w:szCs w:val="22"/>
          <w:lang w:val="en-US"/>
        </w:rPr>
        <w:t xml:space="preserve">suring continuity and support </w:t>
      </w:r>
      <w:r w:rsidR="00A834AA">
        <w:rPr>
          <w:bCs/>
          <w:szCs w:val="22"/>
          <w:lang w:val="en-US"/>
        </w:rPr>
        <w:t>for</w:t>
      </w:r>
      <w:r w:rsidR="00A834AA" w:rsidRPr="00BE7565">
        <w:rPr>
          <w:bCs/>
          <w:szCs w:val="22"/>
          <w:lang w:val="en-US"/>
        </w:rPr>
        <w:t xml:space="preserve"> </w:t>
      </w:r>
      <w:r w:rsidRPr="00BE7565">
        <w:rPr>
          <w:bCs/>
          <w:szCs w:val="22"/>
          <w:lang w:val="en-US"/>
        </w:rPr>
        <w:t xml:space="preserve">the practice of the </w:t>
      </w:r>
      <w:r w:rsidRPr="00BE7565">
        <w:rPr>
          <w:rFonts w:cs="Arial"/>
          <w:bCs/>
          <w:szCs w:val="22"/>
          <w:lang w:val="en-US"/>
        </w:rPr>
        <w:t xml:space="preserve">Nan </w:t>
      </w:r>
      <w:proofErr w:type="spellStart"/>
      <w:r w:rsidRPr="00BE7565">
        <w:rPr>
          <w:rFonts w:cs="Arial"/>
          <w:bCs/>
          <w:szCs w:val="22"/>
          <w:lang w:val="en-US"/>
        </w:rPr>
        <w:t>Pa’ch</w:t>
      </w:r>
      <w:proofErr w:type="spellEnd"/>
      <w:r w:rsidRPr="00BE7565">
        <w:rPr>
          <w:rFonts w:cs="Arial"/>
          <w:bCs/>
          <w:szCs w:val="22"/>
          <w:lang w:val="en-US"/>
        </w:rPr>
        <w:t xml:space="preserve"> ceremony. It </w:t>
      </w:r>
      <w:proofErr w:type="gramStart"/>
      <w:r w:rsidRPr="00BE7565">
        <w:rPr>
          <w:rFonts w:cs="Arial"/>
          <w:bCs/>
          <w:szCs w:val="22"/>
          <w:lang w:val="en-US"/>
        </w:rPr>
        <w:t>is reported</w:t>
      </w:r>
      <w:proofErr w:type="gramEnd"/>
      <w:r w:rsidRPr="00BE7565">
        <w:rPr>
          <w:rFonts w:cs="Arial"/>
          <w:bCs/>
          <w:szCs w:val="22"/>
          <w:lang w:val="en-US"/>
        </w:rPr>
        <w:t xml:space="preserve"> that there has been a constant</w:t>
      </w:r>
      <w:r w:rsidR="00A834AA">
        <w:rPr>
          <w:rFonts w:cs="Arial"/>
          <w:bCs/>
          <w:szCs w:val="22"/>
          <w:lang w:val="en-US"/>
        </w:rPr>
        <w:t>,</w:t>
      </w:r>
      <w:r w:rsidRPr="00BE7565">
        <w:rPr>
          <w:rFonts w:cs="Arial"/>
          <w:bCs/>
          <w:szCs w:val="22"/>
          <w:lang w:val="en-US"/>
        </w:rPr>
        <w:t xml:space="preserve"> active participation of bearers in </w:t>
      </w:r>
      <w:r w:rsidR="00A834AA">
        <w:rPr>
          <w:rFonts w:cs="Arial"/>
          <w:bCs/>
          <w:szCs w:val="22"/>
          <w:lang w:val="en-US"/>
        </w:rPr>
        <w:t>the preparation of</w:t>
      </w:r>
      <w:r w:rsidR="00A834AA" w:rsidRPr="00BE7565">
        <w:rPr>
          <w:rFonts w:cs="Arial"/>
          <w:bCs/>
          <w:szCs w:val="22"/>
          <w:lang w:val="en-US"/>
        </w:rPr>
        <w:t xml:space="preserve"> </w:t>
      </w:r>
      <w:r w:rsidRPr="00BE7565">
        <w:rPr>
          <w:rFonts w:cs="Arial"/>
          <w:bCs/>
          <w:szCs w:val="22"/>
          <w:lang w:val="en-US"/>
        </w:rPr>
        <w:t>the report</w:t>
      </w:r>
      <w:r w:rsidRPr="00BE7565">
        <w:rPr>
          <w:bCs/>
          <w:szCs w:val="22"/>
          <w:lang w:val="en-US"/>
        </w:rPr>
        <w:t>.</w:t>
      </w:r>
    </w:p>
    <w:p w14:paraId="248B6B2B" w14:textId="5CEE82E6" w:rsidR="0042208B" w:rsidRPr="00842832" w:rsidRDefault="0042208B" w:rsidP="0042208B">
      <w:pPr>
        <w:pStyle w:val="Marge"/>
        <w:numPr>
          <w:ilvl w:val="0"/>
          <w:numId w:val="2"/>
        </w:numPr>
        <w:tabs>
          <w:tab w:val="clear" w:pos="567"/>
        </w:tabs>
        <w:autoSpaceDE w:val="0"/>
        <w:autoSpaceDN w:val="0"/>
        <w:adjustRightInd w:val="0"/>
        <w:spacing w:after="120"/>
        <w:ind w:left="567" w:hanging="567"/>
        <w:rPr>
          <w:bCs/>
          <w:szCs w:val="22"/>
          <w:lang w:val="en-US"/>
        </w:rPr>
      </w:pPr>
      <w:r w:rsidRPr="00BE7565">
        <w:rPr>
          <w:b/>
          <w:bCs/>
          <w:szCs w:val="22"/>
          <w:lang w:val="en-US"/>
        </w:rPr>
        <w:t>Viability and current risks</w:t>
      </w:r>
      <w:r w:rsidRPr="00BE7565">
        <w:rPr>
          <w:bCs/>
          <w:szCs w:val="22"/>
          <w:lang w:val="en-US"/>
        </w:rPr>
        <w:t>.</w:t>
      </w:r>
      <w:r w:rsidRPr="00BE7565">
        <w:rPr>
          <w:szCs w:val="22"/>
          <w:lang w:val="en-US"/>
        </w:rPr>
        <w:t xml:space="preserve"> </w:t>
      </w:r>
      <w:r w:rsidR="00A834AA">
        <w:rPr>
          <w:szCs w:val="22"/>
          <w:lang w:val="en-US"/>
        </w:rPr>
        <w:t>The l</w:t>
      </w:r>
      <w:r w:rsidR="00A834AA" w:rsidRPr="00BE7565">
        <w:rPr>
          <w:szCs w:val="22"/>
          <w:lang w:val="en-US"/>
        </w:rPr>
        <w:t xml:space="preserve">ack </w:t>
      </w:r>
      <w:r w:rsidRPr="00BE7565">
        <w:rPr>
          <w:szCs w:val="22"/>
          <w:lang w:val="en-US"/>
        </w:rPr>
        <w:t>of command of the Maya</w:t>
      </w:r>
      <w:r w:rsidRPr="00BE7565">
        <w:rPr>
          <w:bCs/>
          <w:szCs w:val="22"/>
          <w:lang w:val="en-US"/>
        </w:rPr>
        <w:t xml:space="preserve">-Mam language </w:t>
      </w:r>
      <w:proofErr w:type="gramStart"/>
      <w:r w:rsidRPr="00BE7565">
        <w:rPr>
          <w:bCs/>
          <w:szCs w:val="22"/>
          <w:lang w:val="en-US"/>
        </w:rPr>
        <w:t>is reported</w:t>
      </w:r>
      <w:proofErr w:type="gramEnd"/>
      <w:r w:rsidRPr="00BE7565">
        <w:rPr>
          <w:bCs/>
          <w:szCs w:val="22"/>
          <w:lang w:val="en-US"/>
        </w:rPr>
        <w:t xml:space="preserve"> as one of </w:t>
      </w:r>
      <w:r w:rsidR="00A834AA">
        <w:rPr>
          <w:bCs/>
          <w:szCs w:val="22"/>
          <w:lang w:val="en-US"/>
        </w:rPr>
        <w:t xml:space="preserve">the </w:t>
      </w:r>
      <w:r w:rsidRPr="00BE7565">
        <w:rPr>
          <w:bCs/>
          <w:szCs w:val="22"/>
          <w:lang w:val="en-US"/>
        </w:rPr>
        <w:t>primary risks for the transmission of the ceremony.</w:t>
      </w:r>
      <w:r w:rsidRPr="009B13FA">
        <w:rPr>
          <w:lang w:val="en-US"/>
        </w:rPr>
        <w:t xml:space="preserve"> </w:t>
      </w:r>
      <w:r>
        <w:rPr>
          <w:lang w:val="en-US"/>
        </w:rPr>
        <w:t xml:space="preserve">Moreover, the intergenerational transmission of the </w:t>
      </w:r>
      <w:proofErr w:type="spellStart"/>
      <w:r>
        <w:rPr>
          <w:bCs/>
          <w:szCs w:val="22"/>
          <w:lang w:val="en-US"/>
        </w:rPr>
        <w:t>Pregón</w:t>
      </w:r>
      <w:proofErr w:type="spellEnd"/>
      <w:r>
        <w:rPr>
          <w:bCs/>
          <w:szCs w:val="22"/>
          <w:lang w:val="en-US"/>
        </w:rPr>
        <w:t>, one of the key component</w:t>
      </w:r>
      <w:r w:rsidR="00A834AA">
        <w:rPr>
          <w:bCs/>
          <w:szCs w:val="22"/>
          <w:lang w:val="en-US"/>
        </w:rPr>
        <w:t>s</w:t>
      </w:r>
      <w:r>
        <w:rPr>
          <w:bCs/>
          <w:szCs w:val="22"/>
          <w:lang w:val="en-US"/>
        </w:rPr>
        <w:t xml:space="preserve"> of the element, is at high risk </w:t>
      </w:r>
      <w:r w:rsidR="00A834AA">
        <w:rPr>
          <w:bCs/>
          <w:szCs w:val="22"/>
          <w:lang w:val="en-US"/>
        </w:rPr>
        <w:t>as</w:t>
      </w:r>
      <w:r>
        <w:rPr>
          <w:bCs/>
          <w:szCs w:val="22"/>
          <w:lang w:val="en-US"/>
        </w:rPr>
        <w:t xml:space="preserve"> only one group of elders, who do not fully master the Maya-Mam language, remains. </w:t>
      </w:r>
      <w:r w:rsidR="00A834AA">
        <w:rPr>
          <w:bCs/>
          <w:szCs w:val="22"/>
          <w:lang w:val="en-US"/>
        </w:rPr>
        <w:t>A l</w:t>
      </w:r>
      <w:r w:rsidR="00A834AA" w:rsidRPr="00842832">
        <w:rPr>
          <w:bCs/>
          <w:szCs w:val="22"/>
          <w:lang w:val="en-US"/>
        </w:rPr>
        <w:t xml:space="preserve">ack </w:t>
      </w:r>
      <w:r w:rsidRPr="00842832">
        <w:rPr>
          <w:bCs/>
          <w:szCs w:val="22"/>
          <w:lang w:val="en-US"/>
        </w:rPr>
        <w:t xml:space="preserve">of funding </w:t>
      </w:r>
      <w:proofErr w:type="gramStart"/>
      <w:r w:rsidRPr="00842832">
        <w:rPr>
          <w:bCs/>
          <w:szCs w:val="22"/>
          <w:lang w:val="en-US"/>
        </w:rPr>
        <w:t xml:space="preserve">is </w:t>
      </w:r>
      <w:r>
        <w:rPr>
          <w:bCs/>
          <w:szCs w:val="22"/>
          <w:lang w:val="en-US"/>
        </w:rPr>
        <w:t xml:space="preserve">also </w:t>
      </w:r>
      <w:r w:rsidRPr="00842832">
        <w:rPr>
          <w:bCs/>
          <w:szCs w:val="22"/>
          <w:lang w:val="en-US"/>
        </w:rPr>
        <w:t>indicated</w:t>
      </w:r>
      <w:proofErr w:type="gramEnd"/>
      <w:r>
        <w:rPr>
          <w:bCs/>
          <w:szCs w:val="22"/>
          <w:lang w:val="en-US"/>
        </w:rPr>
        <w:t xml:space="preserve"> as a threat</w:t>
      </w:r>
      <w:r w:rsidRPr="00842832">
        <w:rPr>
          <w:bCs/>
          <w:szCs w:val="22"/>
          <w:lang w:val="en-US"/>
        </w:rPr>
        <w:t xml:space="preserve">, with particular attention </w:t>
      </w:r>
      <w:r w:rsidR="00A834AA">
        <w:rPr>
          <w:bCs/>
          <w:szCs w:val="22"/>
          <w:lang w:val="en-US"/>
        </w:rPr>
        <w:t xml:space="preserve">paid </w:t>
      </w:r>
      <w:r w:rsidRPr="00842832">
        <w:rPr>
          <w:bCs/>
          <w:szCs w:val="22"/>
          <w:lang w:val="en-US"/>
        </w:rPr>
        <w:t xml:space="preserve">to the </w:t>
      </w:r>
      <w:r>
        <w:rPr>
          <w:bCs/>
          <w:szCs w:val="22"/>
          <w:lang w:val="en-US"/>
        </w:rPr>
        <w:t xml:space="preserve">financial </w:t>
      </w:r>
      <w:r w:rsidRPr="00842832">
        <w:rPr>
          <w:bCs/>
          <w:szCs w:val="22"/>
          <w:lang w:val="en-US"/>
        </w:rPr>
        <w:t xml:space="preserve">resources </w:t>
      </w:r>
      <w:r w:rsidR="00A834AA" w:rsidRPr="00842832">
        <w:rPr>
          <w:bCs/>
          <w:szCs w:val="22"/>
          <w:lang w:val="en-US"/>
        </w:rPr>
        <w:t>ne</w:t>
      </w:r>
      <w:r w:rsidR="00A834AA">
        <w:rPr>
          <w:bCs/>
          <w:szCs w:val="22"/>
          <w:lang w:val="en-US"/>
        </w:rPr>
        <w:t xml:space="preserve">eded </w:t>
      </w:r>
      <w:r w:rsidRPr="00842832">
        <w:rPr>
          <w:bCs/>
          <w:szCs w:val="22"/>
          <w:lang w:val="en-US"/>
        </w:rPr>
        <w:t xml:space="preserve">to develop materials </w:t>
      </w:r>
      <w:r w:rsidR="00A834AA">
        <w:rPr>
          <w:bCs/>
          <w:szCs w:val="22"/>
          <w:lang w:val="en-US"/>
        </w:rPr>
        <w:t>to</w:t>
      </w:r>
      <w:r w:rsidR="00A834AA" w:rsidRPr="00842832">
        <w:rPr>
          <w:bCs/>
          <w:szCs w:val="22"/>
          <w:lang w:val="en-US"/>
        </w:rPr>
        <w:t xml:space="preserve"> </w:t>
      </w:r>
      <w:r w:rsidRPr="00842832">
        <w:rPr>
          <w:bCs/>
          <w:szCs w:val="22"/>
          <w:lang w:val="en-US"/>
        </w:rPr>
        <w:t xml:space="preserve">fully benefit from the integration of the ceremony </w:t>
      </w:r>
      <w:r w:rsidR="00A834AA">
        <w:rPr>
          <w:bCs/>
          <w:szCs w:val="22"/>
          <w:lang w:val="en-US"/>
        </w:rPr>
        <w:t>into</w:t>
      </w:r>
      <w:r w:rsidR="00A834AA" w:rsidRPr="00842832">
        <w:rPr>
          <w:bCs/>
          <w:szCs w:val="22"/>
          <w:lang w:val="en-US"/>
        </w:rPr>
        <w:t xml:space="preserve"> </w:t>
      </w:r>
      <w:r w:rsidRPr="00842832">
        <w:rPr>
          <w:bCs/>
          <w:szCs w:val="22"/>
          <w:lang w:val="en-US"/>
        </w:rPr>
        <w:t xml:space="preserve">the school curricula. Disputes between local cultural organizations </w:t>
      </w:r>
      <w:proofErr w:type="gramStart"/>
      <w:r w:rsidRPr="00842832">
        <w:rPr>
          <w:bCs/>
          <w:szCs w:val="22"/>
          <w:lang w:val="en-US"/>
        </w:rPr>
        <w:t>are identified</w:t>
      </w:r>
      <w:proofErr w:type="gramEnd"/>
      <w:r w:rsidRPr="00842832">
        <w:rPr>
          <w:bCs/>
          <w:szCs w:val="22"/>
          <w:lang w:val="en-US"/>
        </w:rPr>
        <w:t xml:space="preserve"> as </w:t>
      </w:r>
      <w:r w:rsidR="00A834AA">
        <w:rPr>
          <w:bCs/>
          <w:szCs w:val="22"/>
          <w:lang w:val="en-US"/>
        </w:rPr>
        <w:t xml:space="preserve">an </w:t>
      </w:r>
      <w:r w:rsidRPr="00842832">
        <w:rPr>
          <w:bCs/>
          <w:szCs w:val="22"/>
          <w:lang w:val="en-US"/>
        </w:rPr>
        <w:t>additional threat to the transmission of the element.</w:t>
      </w:r>
      <w:r>
        <w:rPr>
          <w:bCs/>
          <w:szCs w:val="22"/>
          <w:lang w:val="en-US"/>
        </w:rPr>
        <w:t xml:space="preserve"> </w:t>
      </w:r>
      <w:r w:rsidRPr="00842832">
        <w:rPr>
          <w:bCs/>
          <w:szCs w:val="22"/>
          <w:lang w:val="en-US"/>
        </w:rPr>
        <w:t xml:space="preserve">The information provided in the report </w:t>
      </w:r>
      <w:r>
        <w:rPr>
          <w:bCs/>
          <w:szCs w:val="22"/>
          <w:lang w:val="en-US"/>
        </w:rPr>
        <w:t xml:space="preserve">does not </w:t>
      </w:r>
      <w:r w:rsidR="00A834AA">
        <w:rPr>
          <w:bCs/>
          <w:szCs w:val="22"/>
          <w:lang w:val="en-US"/>
        </w:rPr>
        <w:t xml:space="preserve">make it possible </w:t>
      </w:r>
      <w:r w:rsidRPr="00842832">
        <w:rPr>
          <w:bCs/>
          <w:szCs w:val="22"/>
          <w:lang w:val="en-US"/>
        </w:rPr>
        <w:t xml:space="preserve">to </w:t>
      </w:r>
      <w:r>
        <w:rPr>
          <w:bCs/>
          <w:szCs w:val="22"/>
          <w:lang w:val="en-US"/>
        </w:rPr>
        <w:t xml:space="preserve">assess </w:t>
      </w:r>
      <w:r w:rsidRPr="00842832">
        <w:rPr>
          <w:bCs/>
          <w:szCs w:val="22"/>
          <w:lang w:val="en-US"/>
        </w:rPr>
        <w:t>the viability of the element, and t</w:t>
      </w:r>
      <w:r w:rsidRPr="00842832">
        <w:rPr>
          <w:szCs w:val="22"/>
          <w:lang w:val="en-US"/>
        </w:rPr>
        <w:t xml:space="preserve">he report also lacks </w:t>
      </w:r>
      <w:r w:rsidR="00A834AA">
        <w:rPr>
          <w:szCs w:val="22"/>
          <w:lang w:val="en-US"/>
        </w:rPr>
        <w:t xml:space="preserve">a </w:t>
      </w:r>
      <w:r w:rsidRPr="00842832">
        <w:rPr>
          <w:szCs w:val="22"/>
          <w:lang w:val="en-US"/>
        </w:rPr>
        <w:t xml:space="preserve">broader explanation of </w:t>
      </w:r>
      <w:r w:rsidR="00A834AA">
        <w:rPr>
          <w:szCs w:val="22"/>
          <w:lang w:val="en-US"/>
        </w:rPr>
        <w:t xml:space="preserve">the </w:t>
      </w:r>
      <w:r w:rsidRPr="00842832">
        <w:rPr>
          <w:szCs w:val="22"/>
          <w:lang w:val="en-US"/>
        </w:rPr>
        <w:t xml:space="preserve">current social and cultural functions of the </w:t>
      </w:r>
      <w:proofErr w:type="gramStart"/>
      <w:r w:rsidRPr="00842832">
        <w:rPr>
          <w:szCs w:val="22"/>
          <w:lang w:val="en-US"/>
        </w:rPr>
        <w:t xml:space="preserve">element </w:t>
      </w:r>
      <w:r>
        <w:rPr>
          <w:szCs w:val="22"/>
          <w:lang w:val="en-US"/>
        </w:rPr>
        <w:t>which might help</w:t>
      </w:r>
      <w:proofErr w:type="gramEnd"/>
      <w:r>
        <w:rPr>
          <w:szCs w:val="22"/>
          <w:lang w:val="en-US"/>
        </w:rPr>
        <w:t xml:space="preserve"> better understand </w:t>
      </w:r>
      <w:r w:rsidRPr="00842832">
        <w:rPr>
          <w:szCs w:val="22"/>
          <w:lang w:val="en-US"/>
        </w:rPr>
        <w:t xml:space="preserve">its </w:t>
      </w:r>
      <w:r>
        <w:rPr>
          <w:szCs w:val="22"/>
          <w:lang w:val="en-US"/>
        </w:rPr>
        <w:t xml:space="preserve">current </w:t>
      </w:r>
      <w:r w:rsidRPr="00842832">
        <w:rPr>
          <w:szCs w:val="22"/>
          <w:lang w:val="en-US"/>
        </w:rPr>
        <w:t>viability.</w:t>
      </w:r>
    </w:p>
    <w:p w14:paraId="139B2465" w14:textId="77777777" w:rsidR="00A96E7E" w:rsidRPr="0042208B" w:rsidRDefault="0042208B" w:rsidP="0042208B">
      <w:pPr>
        <w:pStyle w:val="Marge"/>
        <w:keepNext/>
        <w:numPr>
          <w:ilvl w:val="0"/>
          <w:numId w:val="2"/>
        </w:numPr>
        <w:tabs>
          <w:tab w:val="clear" w:pos="567"/>
        </w:tabs>
        <w:autoSpaceDE w:val="0"/>
        <w:autoSpaceDN w:val="0"/>
        <w:adjustRightInd w:val="0"/>
        <w:spacing w:after="120"/>
        <w:ind w:left="567" w:hanging="567"/>
        <w:rPr>
          <w:szCs w:val="22"/>
          <w:lang w:val="en-US"/>
        </w:rPr>
      </w:pPr>
      <w:r w:rsidRPr="00BE7565">
        <w:rPr>
          <w:szCs w:val="22"/>
          <w:lang w:val="en-US"/>
        </w:rPr>
        <w:t xml:space="preserve">The Committee may </w:t>
      </w:r>
      <w:r w:rsidRPr="00BE7565">
        <w:rPr>
          <w:bCs/>
          <w:szCs w:val="22"/>
          <w:lang w:val="en-US"/>
        </w:rPr>
        <w:t>wish</w:t>
      </w:r>
      <w:r w:rsidRPr="00BE7565">
        <w:rPr>
          <w:szCs w:val="22"/>
          <w:lang w:val="en-US"/>
        </w:rPr>
        <w:t xml:space="preserve"> to adopt the following decision:</w:t>
      </w:r>
    </w:p>
    <w:p w14:paraId="41CFED04" w14:textId="77777777" w:rsidR="00A96E7E" w:rsidRDefault="00A96E7E" w:rsidP="006E7A6E">
      <w:pPr>
        <w:pStyle w:val="Heading4"/>
        <w:spacing w:before="240"/>
        <w:ind w:left="567"/>
        <w:rPr>
          <w:rFonts w:eastAsia="SimSun"/>
        </w:rPr>
      </w:pPr>
      <w:bookmarkStart w:id="6" w:name="_DRAFT_DECISION_13.COM_4"/>
      <w:bookmarkEnd w:id="6"/>
      <w:r w:rsidRPr="00A746B5">
        <w:rPr>
          <w:rFonts w:eastAsia="SimSun"/>
        </w:rPr>
        <w:t>DRAFT DECISION 13.COM 7.b</w:t>
      </w:r>
      <w:r>
        <w:rPr>
          <w:rFonts w:eastAsia="SimSun"/>
        </w:rPr>
        <w:t>.5</w:t>
      </w:r>
      <w:r w:rsidR="002D23AB">
        <w:rPr>
          <w:rFonts w:eastAsia="SimSun"/>
        </w:rPr>
        <w:tab/>
      </w:r>
      <w:r w:rsidR="002D23AB" w:rsidRPr="002E373B">
        <w:rPr>
          <w:noProof/>
          <w:snapToGrid/>
          <w:szCs w:val="22"/>
          <w:lang w:val="en-US" w:eastAsia="ko-KR"/>
        </w:rPr>
        <w:drawing>
          <wp:inline distT="0" distB="0" distL="0" distR="0" wp14:anchorId="6AC8EA04" wp14:editId="38C6974F">
            <wp:extent cx="103505" cy="103505"/>
            <wp:effectExtent l="0" t="0" r="0" b="0"/>
            <wp:docPr id="8" name="Picture 8" descr="Return to to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60C48060" w14:textId="77777777" w:rsidR="00A96E7E" w:rsidRPr="00285BB4" w:rsidRDefault="00A96E7E" w:rsidP="00A96E7E">
      <w:pPr>
        <w:pStyle w:val="COMPreambulaDecisions"/>
        <w:rPr>
          <w:rFonts w:eastAsia="SimSun"/>
        </w:rPr>
      </w:pPr>
      <w:r w:rsidRPr="00285BB4">
        <w:t>The Committee,</w:t>
      </w:r>
    </w:p>
    <w:p w14:paraId="6D7DDF7A" w14:textId="77777777" w:rsidR="0042208B" w:rsidRPr="0042208B" w:rsidRDefault="0042208B" w:rsidP="00C32A90">
      <w:pPr>
        <w:pStyle w:val="Para"/>
        <w:numPr>
          <w:ilvl w:val="0"/>
          <w:numId w:val="18"/>
        </w:numPr>
        <w:tabs>
          <w:tab w:val="left" w:pos="1134"/>
        </w:tabs>
        <w:spacing w:line="240" w:lineRule="auto"/>
        <w:ind w:left="1134" w:hanging="567"/>
        <w:rPr>
          <w:rFonts w:cs="Arial"/>
          <w:sz w:val="22"/>
          <w:szCs w:val="22"/>
          <w:lang w:val="en-US"/>
        </w:rPr>
      </w:pPr>
      <w:r w:rsidRPr="0042208B">
        <w:rPr>
          <w:rFonts w:cs="Arial"/>
          <w:sz w:val="22"/>
          <w:szCs w:val="22"/>
          <w:u w:val="single"/>
          <w:lang w:val="en-US"/>
        </w:rPr>
        <w:t>Having examined</w:t>
      </w:r>
      <w:r w:rsidRPr="0042208B">
        <w:rPr>
          <w:rFonts w:cs="Arial"/>
          <w:sz w:val="22"/>
          <w:szCs w:val="22"/>
          <w:lang w:val="en-US"/>
        </w:rPr>
        <w:t xml:space="preserve"> document ITH/18/13.COM/7.b,</w:t>
      </w:r>
    </w:p>
    <w:p w14:paraId="10F34E26" w14:textId="77777777" w:rsidR="0042208B" w:rsidRPr="0042208B" w:rsidRDefault="0042208B" w:rsidP="00C32A90">
      <w:pPr>
        <w:pStyle w:val="Para"/>
        <w:numPr>
          <w:ilvl w:val="0"/>
          <w:numId w:val="15"/>
        </w:numPr>
        <w:tabs>
          <w:tab w:val="left" w:pos="1134"/>
        </w:tabs>
        <w:spacing w:line="240" w:lineRule="auto"/>
        <w:ind w:left="1134" w:hanging="567"/>
        <w:rPr>
          <w:rFonts w:cs="Arial"/>
          <w:sz w:val="22"/>
          <w:szCs w:val="22"/>
          <w:lang w:val="en-US"/>
        </w:rPr>
      </w:pPr>
      <w:r w:rsidRPr="0042208B">
        <w:rPr>
          <w:rFonts w:cs="Arial"/>
          <w:sz w:val="22"/>
          <w:szCs w:val="22"/>
          <w:u w:val="single"/>
          <w:lang w:val="en-US"/>
        </w:rPr>
        <w:t>Recalling</w:t>
      </w:r>
      <w:r w:rsidRPr="0042208B">
        <w:rPr>
          <w:rFonts w:cs="Arial"/>
          <w:sz w:val="22"/>
          <w:szCs w:val="22"/>
          <w:lang w:val="en-US"/>
        </w:rPr>
        <w:t xml:space="preserve"> Chapter V of the Operational Directives and its Decisions </w:t>
      </w:r>
      <w:hyperlink r:id="rId50" w:history="1">
        <w:r w:rsidR="00E82C6E" w:rsidRPr="00E82C6E">
          <w:rPr>
            <w:rStyle w:val="Hyperlink"/>
            <w:rFonts w:cs="Arial"/>
            <w:sz w:val="22"/>
            <w:szCs w:val="22"/>
            <w:lang w:val="en-US"/>
          </w:rPr>
          <w:t>8.COM 7.a.5</w:t>
        </w:r>
      </w:hyperlink>
      <w:r w:rsidRPr="0042208B">
        <w:rPr>
          <w:rFonts w:cs="Arial"/>
          <w:sz w:val="22"/>
          <w:szCs w:val="22"/>
          <w:lang w:val="en-US"/>
        </w:rPr>
        <w:t xml:space="preserve">, </w:t>
      </w:r>
      <w:hyperlink r:id="rId51" w:history="1">
        <w:r w:rsidRPr="00E82C6E">
          <w:rPr>
            <w:rStyle w:val="Hyperlink"/>
            <w:rFonts w:cs="Arial"/>
            <w:sz w:val="22"/>
            <w:szCs w:val="22"/>
            <w:lang w:val="en-US"/>
          </w:rPr>
          <w:t>10.COM 6.b.2</w:t>
        </w:r>
      </w:hyperlink>
      <w:r w:rsidRPr="0042208B">
        <w:rPr>
          <w:rFonts w:cs="Arial"/>
          <w:sz w:val="22"/>
          <w:szCs w:val="22"/>
          <w:lang w:val="en-US"/>
        </w:rPr>
        <w:t xml:space="preserve"> and </w:t>
      </w:r>
      <w:hyperlink r:id="rId52" w:history="1">
        <w:r w:rsidRPr="00E82C6E">
          <w:rPr>
            <w:rStyle w:val="Hyperlink"/>
            <w:rFonts w:cs="Arial"/>
            <w:sz w:val="22"/>
            <w:szCs w:val="22"/>
            <w:lang w:val="en-US"/>
          </w:rPr>
          <w:t>10.COM 11</w:t>
        </w:r>
      </w:hyperlink>
      <w:r w:rsidRPr="0042208B">
        <w:rPr>
          <w:rFonts w:cs="Arial"/>
          <w:sz w:val="22"/>
          <w:szCs w:val="22"/>
          <w:lang w:val="en-US"/>
        </w:rPr>
        <w:t>,</w:t>
      </w:r>
    </w:p>
    <w:p w14:paraId="6109C0F9" w14:textId="77777777" w:rsidR="0042208B" w:rsidRPr="0042208B" w:rsidRDefault="0042208B" w:rsidP="00C32A90">
      <w:pPr>
        <w:pStyle w:val="Para"/>
        <w:numPr>
          <w:ilvl w:val="0"/>
          <w:numId w:val="15"/>
        </w:numPr>
        <w:tabs>
          <w:tab w:val="left" w:pos="1134"/>
        </w:tabs>
        <w:spacing w:line="240" w:lineRule="auto"/>
        <w:ind w:left="1134" w:hanging="567"/>
        <w:rPr>
          <w:rFonts w:cs="Arial"/>
          <w:sz w:val="22"/>
          <w:szCs w:val="22"/>
          <w:lang w:val="en-US"/>
        </w:rPr>
      </w:pPr>
      <w:r w:rsidRPr="0042208B">
        <w:rPr>
          <w:rFonts w:cs="Arial"/>
          <w:sz w:val="22"/>
          <w:szCs w:val="22"/>
          <w:u w:val="single"/>
          <w:lang w:val="en-US"/>
        </w:rPr>
        <w:t>Expresses its thanks</w:t>
      </w:r>
      <w:r w:rsidRPr="0042208B">
        <w:rPr>
          <w:rFonts w:cs="Arial"/>
          <w:sz w:val="22"/>
          <w:szCs w:val="22"/>
          <w:lang w:val="en-US"/>
        </w:rPr>
        <w:t xml:space="preserve"> to </w:t>
      </w:r>
      <w:r w:rsidRPr="0042208B">
        <w:rPr>
          <w:bCs/>
          <w:sz w:val="22"/>
          <w:szCs w:val="22"/>
          <w:lang w:val="en-US"/>
        </w:rPr>
        <w:t>Guatemala</w:t>
      </w:r>
      <w:r w:rsidRPr="0042208B">
        <w:rPr>
          <w:rFonts w:cs="Arial"/>
          <w:sz w:val="22"/>
          <w:szCs w:val="22"/>
          <w:lang w:val="en-US"/>
        </w:rPr>
        <w:t xml:space="preserve"> for submitting, on time, its </w:t>
      </w:r>
      <w:r w:rsidR="00DF4C62">
        <w:rPr>
          <w:rFonts w:cs="Arial"/>
          <w:sz w:val="22"/>
          <w:szCs w:val="22"/>
          <w:lang w:val="en-US"/>
        </w:rPr>
        <w:t xml:space="preserve">second </w:t>
      </w:r>
      <w:r w:rsidRPr="0042208B">
        <w:rPr>
          <w:rFonts w:cs="Arial"/>
          <w:sz w:val="22"/>
          <w:szCs w:val="22"/>
          <w:lang w:val="en-US"/>
        </w:rPr>
        <w:t xml:space="preserve">report on the </w:t>
      </w:r>
      <w:r w:rsidRPr="0042208B">
        <w:rPr>
          <w:rFonts w:cs="Arial"/>
          <w:bCs/>
          <w:sz w:val="22"/>
          <w:szCs w:val="22"/>
          <w:lang w:val="en-US"/>
        </w:rPr>
        <w:t xml:space="preserve">status of the </w:t>
      </w:r>
      <w:r w:rsidRPr="0042208B">
        <w:rPr>
          <w:rFonts w:cs="Arial"/>
          <w:sz w:val="22"/>
          <w:szCs w:val="22"/>
          <w:lang w:val="en-US"/>
        </w:rPr>
        <w:t>element ‘</w:t>
      </w:r>
      <w:r w:rsidRPr="0042208B">
        <w:rPr>
          <w:rFonts w:cs="Arial"/>
          <w:bCs/>
          <w:sz w:val="22"/>
          <w:szCs w:val="22"/>
          <w:lang w:val="en-US"/>
        </w:rPr>
        <w:t xml:space="preserve">Nan </w:t>
      </w:r>
      <w:proofErr w:type="spellStart"/>
      <w:r w:rsidRPr="0042208B">
        <w:rPr>
          <w:rFonts w:cs="Arial"/>
          <w:bCs/>
          <w:sz w:val="22"/>
          <w:szCs w:val="22"/>
          <w:lang w:val="en-US"/>
        </w:rPr>
        <w:t>Pa’ch</w:t>
      </w:r>
      <w:proofErr w:type="spellEnd"/>
      <w:r w:rsidRPr="0042208B">
        <w:rPr>
          <w:sz w:val="22"/>
          <w:szCs w:val="22"/>
          <w:lang w:val="en-US"/>
        </w:rPr>
        <w:t xml:space="preserve"> ceremony</w:t>
      </w:r>
      <w:r w:rsidRPr="0042208B">
        <w:rPr>
          <w:rFonts w:cs="Arial"/>
          <w:sz w:val="22"/>
          <w:szCs w:val="22"/>
          <w:lang w:val="en-US"/>
        </w:rPr>
        <w:t>’, inscribed</w:t>
      </w:r>
      <w:r w:rsidRPr="0042208B">
        <w:rPr>
          <w:rFonts w:cs="Arial"/>
          <w:bCs/>
          <w:sz w:val="22"/>
          <w:szCs w:val="22"/>
          <w:lang w:val="en-US"/>
        </w:rPr>
        <w:t xml:space="preserve"> in 2013 on the List of Intangible Cultural Heritage in Need of Urgent Safeguarding;</w:t>
      </w:r>
    </w:p>
    <w:p w14:paraId="4E3D0100" w14:textId="11561C67" w:rsidR="0042208B" w:rsidRPr="00E82C6E" w:rsidRDefault="0042208B" w:rsidP="00C32A90">
      <w:pPr>
        <w:pStyle w:val="Para"/>
        <w:numPr>
          <w:ilvl w:val="0"/>
          <w:numId w:val="15"/>
        </w:numPr>
        <w:tabs>
          <w:tab w:val="left" w:pos="1134"/>
        </w:tabs>
        <w:spacing w:line="240" w:lineRule="auto"/>
        <w:ind w:left="1134" w:hanging="567"/>
        <w:rPr>
          <w:rFonts w:cs="Arial"/>
          <w:color w:val="000000" w:themeColor="text1"/>
          <w:sz w:val="22"/>
          <w:szCs w:val="22"/>
          <w:lang w:val="en-US"/>
        </w:rPr>
      </w:pPr>
      <w:r w:rsidRPr="0042208B">
        <w:rPr>
          <w:rFonts w:cs="Arial"/>
          <w:sz w:val="22"/>
          <w:szCs w:val="22"/>
          <w:u w:val="single"/>
          <w:lang w:val="en-US"/>
        </w:rPr>
        <w:t>Takes note</w:t>
      </w:r>
      <w:r w:rsidRPr="0042208B">
        <w:rPr>
          <w:rFonts w:cs="Arial"/>
          <w:sz w:val="22"/>
          <w:szCs w:val="22"/>
          <w:lang w:val="en-US"/>
        </w:rPr>
        <w:t xml:space="preserve"> of the continued efforts undertaken by </w:t>
      </w:r>
      <w:r w:rsidRPr="0042208B">
        <w:rPr>
          <w:bCs/>
          <w:sz w:val="22"/>
          <w:szCs w:val="22"/>
          <w:lang w:val="en-US"/>
        </w:rPr>
        <w:t>Guatemala</w:t>
      </w:r>
      <w:r w:rsidRPr="0042208B">
        <w:rPr>
          <w:rFonts w:cs="Arial"/>
          <w:sz w:val="22"/>
          <w:szCs w:val="22"/>
          <w:lang w:val="en-US"/>
        </w:rPr>
        <w:t xml:space="preserve"> to safeguard the element, especially </w:t>
      </w:r>
      <w:r w:rsidRPr="00E82C6E">
        <w:rPr>
          <w:rFonts w:cs="Arial"/>
          <w:color w:val="000000" w:themeColor="text1"/>
          <w:sz w:val="22"/>
          <w:szCs w:val="22"/>
          <w:lang w:val="en-US"/>
        </w:rPr>
        <w:t xml:space="preserve">through </w:t>
      </w:r>
      <w:r w:rsidR="00A834AA">
        <w:rPr>
          <w:rFonts w:cs="Arial"/>
          <w:color w:val="000000" w:themeColor="text1"/>
          <w:sz w:val="22"/>
          <w:szCs w:val="22"/>
          <w:lang w:val="en-US"/>
        </w:rPr>
        <w:t xml:space="preserve">the </w:t>
      </w:r>
      <w:r w:rsidRPr="00E82C6E">
        <w:rPr>
          <w:rFonts w:cs="Arial"/>
          <w:color w:val="000000" w:themeColor="text1"/>
          <w:sz w:val="22"/>
          <w:szCs w:val="22"/>
          <w:lang w:val="en-US"/>
        </w:rPr>
        <w:t xml:space="preserve">attention </w:t>
      </w:r>
      <w:r w:rsidR="00A834AA">
        <w:rPr>
          <w:rFonts w:cs="Arial"/>
          <w:color w:val="000000" w:themeColor="text1"/>
          <w:sz w:val="22"/>
          <w:szCs w:val="22"/>
          <w:lang w:val="en-US"/>
        </w:rPr>
        <w:t>paid</w:t>
      </w:r>
      <w:r w:rsidR="00A834AA" w:rsidRPr="00E82C6E">
        <w:rPr>
          <w:rFonts w:cs="Arial"/>
          <w:color w:val="000000" w:themeColor="text1"/>
          <w:sz w:val="22"/>
          <w:szCs w:val="22"/>
          <w:lang w:val="en-US"/>
        </w:rPr>
        <w:t xml:space="preserve"> </w:t>
      </w:r>
      <w:r w:rsidRPr="00E82C6E">
        <w:rPr>
          <w:rFonts w:cs="Arial"/>
          <w:color w:val="000000" w:themeColor="text1"/>
          <w:sz w:val="22"/>
          <w:szCs w:val="22"/>
          <w:lang w:val="en-US"/>
        </w:rPr>
        <w:t>to the role of education in the transmission processes, inventorying activities and continuous municipal support for safeguarding the element;</w:t>
      </w:r>
    </w:p>
    <w:p w14:paraId="155C3019" w14:textId="1A468456" w:rsidR="0042208B" w:rsidRPr="00E82C6E" w:rsidRDefault="0002671E" w:rsidP="00C32A90">
      <w:pPr>
        <w:pStyle w:val="Para"/>
        <w:numPr>
          <w:ilvl w:val="0"/>
          <w:numId w:val="15"/>
        </w:numPr>
        <w:spacing w:line="240" w:lineRule="auto"/>
        <w:ind w:left="1134" w:hanging="567"/>
        <w:rPr>
          <w:color w:val="000000" w:themeColor="text1"/>
          <w:sz w:val="22"/>
          <w:szCs w:val="22"/>
          <w:lang w:val="en-US"/>
        </w:rPr>
      </w:pPr>
      <w:r>
        <w:rPr>
          <w:color w:val="000000" w:themeColor="text1"/>
          <w:sz w:val="22"/>
          <w:szCs w:val="22"/>
          <w:u w:val="single"/>
          <w:lang w:val="en-US"/>
        </w:rPr>
        <w:t>N</w:t>
      </w:r>
      <w:r w:rsidR="0042208B" w:rsidRPr="00E82C6E">
        <w:rPr>
          <w:color w:val="000000" w:themeColor="text1"/>
          <w:sz w:val="22"/>
          <w:szCs w:val="22"/>
          <w:u w:val="single"/>
          <w:lang w:val="en-US"/>
        </w:rPr>
        <w:t>otes</w:t>
      </w:r>
      <w:r w:rsidR="0042208B" w:rsidRPr="00E82C6E">
        <w:rPr>
          <w:color w:val="000000" w:themeColor="text1"/>
          <w:sz w:val="22"/>
          <w:szCs w:val="22"/>
          <w:lang w:val="en-US"/>
        </w:rPr>
        <w:t xml:space="preserve"> that local capacities for the safeguarding of intangible cultural heritage were reinforced thanks to the support of the earmarked contribution </w:t>
      </w:r>
      <w:r w:rsidR="00A834AA">
        <w:rPr>
          <w:color w:val="000000" w:themeColor="text1"/>
          <w:sz w:val="22"/>
          <w:szCs w:val="22"/>
          <w:lang w:val="en-US"/>
        </w:rPr>
        <w:t>from</w:t>
      </w:r>
      <w:r w:rsidR="00A834AA" w:rsidRPr="00E82C6E">
        <w:rPr>
          <w:color w:val="000000" w:themeColor="text1"/>
          <w:sz w:val="22"/>
          <w:szCs w:val="22"/>
          <w:lang w:val="en-US"/>
        </w:rPr>
        <w:t xml:space="preserve"> </w:t>
      </w:r>
      <w:r w:rsidR="0042208B" w:rsidRPr="00E82C6E">
        <w:rPr>
          <w:color w:val="000000" w:themeColor="text1"/>
          <w:sz w:val="22"/>
          <w:szCs w:val="22"/>
          <w:lang w:val="en-US"/>
        </w:rPr>
        <w:t>the Government of Azerbaijan to the Intangible Cultural Heritage Fund</w:t>
      </w:r>
      <w:r w:rsidR="0042208B" w:rsidRPr="00E82C6E">
        <w:rPr>
          <w:rFonts w:cs="Arial"/>
          <w:color w:val="000000" w:themeColor="text1"/>
          <w:sz w:val="22"/>
          <w:szCs w:val="22"/>
          <w:lang w:val="en-US"/>
        </w:rPr>
        <w:t>;</w:t>
      </w:r>
    </w:p>
    <w:p w14:paraId="0CADF36C" w14:textId="0D25DC03" w:rsidR="0042208B" w:rsidRPr="0042208B" w:rsidRDefault="0042208B" w:rsidP="00C32A90">
      <w:pPr>
        <w:pStyle w:val="Para"/>
        <w:numPr>
          <w:ilvl w:val="0"/>
          <w:numId w:val="15"/>
        </w:numPr>
        <w:tabs>
          <w:tab w:val="left" w:pos="1134"/>
        </w:tabs>
        <w:spacing w:line="240" w:lineRule="auto"/>
        <w:ind w:left="1134" w:hanging="567"/>
        <w:rPr>
          <w:rFonts w:cs="Arial"/>
          <w:sz w:val="22"/>
          <w:szCs w:val="22"/>
          <w:lang w:val="en-US"/>
        </w:rPr>
      </w:pPr>
      <w:r w:rsidRPr="0042208B">
        <w:rPr>
          <w:rFonts w:cs="Arial"/>
          <w:sz w:val="22"/>
          <w:szCs w:val="22"/>
          <w:u w:val="single"/>
          <w:lang w:val="en-US"/>
        </w:rPr>
        <w:t>Invites</w:t>
      </w:r>
      <w:r w:rsidRPr="0042208B">
        <w:rPr>
          <w:rFonts w:cs="Arial"/>
          <w:sz w:val="22"/>
          <w:szCs w:val="22"/>
          <w:lang w:val="en-US"/>
        </w:rPr>
        <w:t xml:space="preserve"> the State Party to enhance the transmission of the </w:t>
      </w:r>
      <w:r w:rsidRPr="0042208B">
        <w:rPr>
          <w:rFonts w:cs="Arial"/>
          <w:bCs/>
          <w:sz w:val="22"/>
          <w:szCs w:val="22"/>
          <w:lang w:val="en-US"/>
        </w:rPr>
        <w:t xml:space="preserve">Maya-Mum language, as a significant component of the Nan </w:t>
      </w:r>
      <w:proofErr w:type="spellStart"/>
      <w:r w:rsidRPr="0042208B">
        <w:rPr>
          <w:rFonts w:cs="Arial"/>
          <w:bCs/>
          <w:sz w:val="22"/>
          <w:szCs w:val="22"/>
          <w:lang w:val="en-US"/>
        </w:rPr>
        <w:t>Pa’ch</w:t>
      </w:r>
      <w:proofErr w:type="spellEnd"/>
      <w:r w:rsidRPr="0042208B">
        <w:rPr>
          <w:rFonts w:cs="Arial"/>
          <w:bCs/>
          <w:sz w:val="22"/>
          <w:szCs w:val="22"/>
          <w:lang w:val="en-US"/>
        </w:rPr>
        <w:t xml:space="preserve"> </w:t>
      </w:r>
      <w:r w:rsidRPr="0042208B">
        <w:rPr>
          <w:sz w:val="22"/>
          <w:szCs w:val="22"/>
          <w:lang w:val="en-US"/>
        </w:rPr>
        <w:t>ceremony</w:t>
      </w:r>
      <w:r w:rsidRPr="0042208B">
        <w:rPr>
          <w:rFonts w:cs="Arial"/>
          <w:sz w:val="22"/>
          <w:szCs w:val="22"/>
          <w:lang w:val="en-US"/>
        </w:rPr>
        <w:t xml:space="preserve">, and to contribute </w:t>
      </w:r>
      <w:r w:rsidR="00A834AA">
        <w:rPr>
          <w:rFonts w:cs="Arial"/>
          <w:sz w:val="22"/>
          <w:szCs w:val="22"/>
          <w:lang w:val="en-US"/>
        </w:rPr>
        <w:t>to</w:t>
      </w:r>
      <w:r w:rsidR="00A834AA" w:rsidRPr="0042208B">
        <w:rPr>
          <w:rFonts w:cs="Arial"/>
          <w:sz w:val="22"/>
          <w:szCs w:val="22"/>
          <w:lang w:val="en-US"/>
        </w:rPr>
        <w:t xml:space="preserve"> </w:t>
      </w:r>
      <w:r w:rsidRPr="0042208B">
        <w:rPr>
          <w:rFonts w:cs="Arial"/>
          <w:sz w:val="22"/>
          <w:szCs w:val="22"/>
          <w:lang w:val="en-US"/>
        </w:rPr>
        <w:t xml:space="preserve">building </w:t>
      </w:r>
      <w:r w:rsidR="00CA2845" w:rsidRPr="005C2F91">
        <w:rPr>
          <w:rFonts w:cs="Arial"/>
          <w:sz w:val="22"/>
          <w:szCs w:val="22"/>
          <w:lang w:val="en-US"/>
        </w:rPr>
        <w:t>consensus</w:t>
      </w:r>
      <w:r w:rsidR="00CA2845">
        <w:rPr>
          <w:rFonts w:cs="Arial"/>
          <w:sz w:val="22"/>
          <w:szCs w:val="22"/>
          <w:lang w:val="en-US"/>
        </w:rPr>
        <w:t xml:space="preserve"> </w:t>
      </w:r>
      <w:r w:rsidRPr="0042208B">
        <w:rPr>
          <w:rFonts w:cs="Arial"/>
          <w:sz w:val="22"/>
          <w:szCs w:val="22"/>
          <w:lang w:val="en-US"/>
        </w:rPr>
        <w:t>among various community groups and organizations, respecting their distinct roles in the transmission of the ceremony;</w:t>
      </w:r>
    </w:p>
    <w:p w14:paraId="08601C87" w14:textId="045A067C" w:rsidR="00F90D4D" w:rsidRPr="00F90D4D" w:rsidRDefault="0042208B" w:rsidP="00C32A90">
      <w:pPr>
        <w:pStyle w:val="Para"/>
        <w:numPr>
          <w:ilvl w:val="0"/>
          <w:numId w:val="15"/>
        </w:numPr>
        <w:tabs>
          <w:tab w:val="left" w:pos="1134"/>
        </w:tabs>
        <w:spacing w:line="240" w:lineRule="auto"/>
        <w:ind w:left="1134" w:hanging="567"/>
        <w:rPr>
          <w:rFonts w:cs="Arial"/>
          <w:color w:val="000000" w:themeColor="text1"/>
          <w:sz w:val="22"/>
          <w:szCs w:val="22"/>
          <w:lang w:val="en-US"/>
        </w:rPr>
      </w:pPr>
      <w:r w:rsidRPr="00F90D4D">
        <w:rPr>
          <w:rFonts w:cs="Arial"/>
          <w:sz w:val="22"/>
          <w:szCs w:val="22"/>
          <w:u w:val="single"/>
          <w:lang w:val="en-US"/>
        </w:rPr>
        <w:t>Further invites</w:t>
      </w:r>
      <w:r w:rsidRPr="00F90D4D">
        <w:rPr>
          <w:rFonts w:cs="Arial"/>
          <w:sz w:val="22"/>
          <w:szCs w:val="22"/>
          <w:lang w:val="en-US"/>
        </w:rPr>
        <w:t xml:space="preserve"> the State Party to take into account the present social and cultural functions of the element when assessing the viability of the element and developing future safeguarding measures, as well as to develop </w:t>
      </w:r>
      <w:r w:rsidR="00A834AA">
        <w:rPr>
          <w:rFonts w:cs="Arial"/>
          <w:sz w:val="22"/>
          <w:szCs w:val="22"/>
          <w:lang w:val="en-US"/>
        </w:rPr>
        <w:t xml:space="preserve">a </w:t>
      </w:r>
      <w:r w:rsidRPr="00F90D4D">
        <w:rPr>
          <w:rFonts w:cs="Arial"/>
          <w:sz w:val="22"/>
          <w:szCs w:val="22"/>
          <w:lang w:val="en-US"/>
        </w:rPr>
        <w:t>medium</w:t>
      </w:r>
      <w:r w:rsidR="00A834AA">
        <w:rPr>
          <w:rFonts w:cs="Arial"/>
          <w:sz w:val="22"/>
          <w:szCs w:val="22"/>
          <w:lang w:val="en-US"/>
        </w:rPr>
        <w:t>-</w:t>
      </w:r>
      <w:r w:rsidRPr="00F90D4D">
        <w:rPr>
          <w:rFonts w:cs="Arial"/>
          <w:sz w:val="22"/>
          <w:szCs w:val="22"/>
          <w:lang w:val="en-US"/>
        </w:rPr>
        <w:t xml:space="preserve"> and long-term </w:t>
      </w:r>
      <w:r w:rsidRPr="00F90D4D">
        <w:rPr>
          <w:rFonts w:cs="Arial"/>
          <w:color w:val="000000" w:themeColor="text1"/>
          <w:sz w:val="22"/>
          <w:szCs w:val="22"/>
          <w:lang w:val="en-US"/>
        </w:rPr>
        <w:t xml:space="preserve">safeguarding plan for the Nan </w:t>
      </w:r>
      <w:proofErr w:type="spellStart"/>
      <w:r w:rsidRPr="00F90D4D">
        <w:rPr>
          <w:rFonts w:cs="Arial"/>
          <w:color w:val="000000" w:themeColor="text1"/>
          <w:sz w:val="22"/>
          <w:szCs w:val="22"/>
          <w:lang w:val="en-US"/>
        </w:rPr>
        <w:t>Pa’ch</w:t>
      </w:r>
      <w:proofErr w:type="spellEnd"/>
      <w:r w:rsidRPr="00F90D4D">
        <w:rPr>
          <w:rFonts w:cs="Arial"/>
          <w:color w:val="000000" w:themeColor="text1"/>
          <w:sz w:val="22"/>
          <w:szCs w:val="22"/>
          <w:lang w:val="en-US"/>
        </w:rPr>
        <w:t xml:space="preserve"> ceremony;</w:t>
      </w:r>
    </w:p>
    <w:p w14:paraId="4481DE04" w14:textId="73A2A031" w:rsidR="0042208B" w:rsidRPr="00F90D4D" w:rsidRDefault="004F0DD1" w:rsidP="00C32A90">
      <w:pPr>
        <w:pStyle w:val="Para"/>
        <w:numPr>
          <w:ilvl w:val="0"/>
          <w:numId w:val="15"/>
        </w:numPr>
        <w:tabs>
          <w:tab w:val="left" w:pos="1134"/>
        </w:tabs>
        <w:spacing w:line="240" w:lineRule="auto"/>
        <w:ind w:left="1134" w:hanging="567"/>
        <w:rPr>
          <w:rFonts w:cs="Arial"/>
          <w:color w:val="000000" w:themeColor="text1"/>
          <w:sz w:val="22"/>
          <w:szCs w:val="22"/>
          <w:lang w:val="en-US"/>
        </w:rPr>
      </w:pPr>
      <w:r>
        <w:rPr>
          <w:rFonts w:cs="Arial"/>
          <w:color w:val="000000" w:themeColor="text1"/>
          <w:sz w:val="22"/>
          <w:szCs w:val="22"/>
          <w:u w:val="single"/>
          <w:lang w:val="en-US"/>
        </w:rPr>
        <w:t>E</w:t>
      </w:r>
      <w:r w:rsidR="0042208B" w:rsidRPr="00F90D4D">
        <w:rPr>
          <w:rFonts w:cs="Arial"/>
          <w:color w:val="000000" w:themeColor="text1"/>
          <w:sz w:val="22"/>
          <w:szCs w:val="22"/>
          <w:u w:val="single"/>
          <w:lang w:val="en-US"/>
        </w:rPr>
        <w:t>ncourages</w:t>
      </w:r>
      <w:r w:rsidR="0042208B" w:rsidRPr="00F90D4D">
        <w:rPr>
          <w:rFonts w:cs="Arial"/>
          <w:color w:val="000000" w:themeColor="text1"/>
          <w:sz w:val="22"/>
          <w:szCs w:val="22"/>
          <w:lang w:val="en-US"/>
        </w:rPr>
        <w:t xml:space="preserve"> the State Party to continue</w:t>
      </w:r>
      <w:r w:rsidR="00A834AA">
        <w:rPr>
          <w:rFonts w:cs="Arial"/>
          <w:color w:val="000000" w:themeColor="text1"/>
          <w:sz w:val="22"/>
          <w:szCs w:val="22"/>
          <w:lang w:val="en-US"/>
        </w:rPr>
        <w:t xml:space="preserve"> its</w:t>
      </w:r>
      <w:r w:rsidR="0042208B" w:rsidRPr="00F90D4D">
        <w:rPr>
          <w:rFonts w:cs="Arial"/>
          <w:color w:val="000000" w:themeColor="text1"/>
          <w:sz w:val="22"/>
          <w:szCs w:val="22"/>
          <w:lang w:val="en-US"/>
        </w:rPr>
        <w:t xml:space="preserve"> safeguarding efforts and to consider International Assistance </w:t>
      </w:r>
      <w:r w:rsidR="00821DEA">
        <w:rPr>
          <w:rFonts w:cs="Arial"/>
          <w:color w:val="000000" w:themeColor="text1"/>
          <w:sz w:val="22"/>
          <w:szCs w:val="22"/>
          <w:lang w:val="en-US"/>
        </w:rPr>
        <w:t xml:space="preserve">as a possible source of funding </w:t>
      </w:r>
      <w:r w:rsidR="0042208B" w:rsidRPr="00F90D4D">
        <w:rPr>
          <w:rFonts w:cs="Arial"/>
          <w:color w:val="000000" w:themeColor="text1"/>
          <w:sz w:val="22"/>
          <w:szCs w:val="22"/>
          <w:lang w:val="en-US"/>
        </w:rPr>
        <w:t xml:space="preserve">to this end, in particular </w:t>
      </w:r>
      <w:r w:rsidR="00B55B12">
        <w:rPr>
          <w:rFonts w:cs="Arial"/>
          <w:color w:val="000000" w:themeColor="text1"/>
          <w:sz w:val="22"/>
          <w:szCs w:val="22"/>
          <w:lang w:val="en-US"/>
        </w:rPr>
        <w:t>regarding</w:t>
      </w:r>
      <w:r w:rsidR="0042208B" w:rsidRPr="00F90D4D">
        <w:rPr>
          <w:rFonts w:cs="Arial"/>
          <w:color w:val="000000" w:themeColor="text1"/>
          <w:sz w:val="22"/>
          <w:szCs w:val="22"/>
          <w:lang w:val="en-US"/>
        </w:rPr>
        <w:t xml:space="preserve"> the </w:t>
      </w:r>
      <w:r w:rsidR="00736D69">
        <w:rPr>
          <w:rFonts w:cs="Arial"/>
          <w:color w:val="000000" w:themeColor="text1"/>
          <w:sz w:val="22"/>
          <w:szCs w:val="22"/>
          <w:lang w:val="en-US"/>
        </w:rPr>
        <w:t>preparation</w:t>
      </w:r>
      <w:r w:rsidR="00A834AA" w:rsidRPr="00F90D4D">
        <w:rPr>
          <w:rFonts w:cs="Arial"/>
          <w:color w:val="000000" w:themeColor="text1"/>
          <w:sz w:val="22"/>
          <w:szCs w:val="22"/>
          <w:lang w:val="en-US"/>
        </w:rPr>
        <w:t xml:space="preserve"> </w:t>
      </w:r>
      <w:r w:rsidR="0042208B" w:rsidRPr="00F90D4D">
        <w:rPr>
          <w:rFonts w:cs="Arial"/>
          <w:color w:val="000000" w:themeColor="text1"/>
          <w:sz w:val="22"/>
          <w:szCs w:val="22"/>
          <w:lang w:val="en-US"/>
        </w:rPr>
        <w:t>of educational material</w:t>
      </w:r>
      <w:r w:rsidR="00A834AA">
        <w:rPr>
          <w:rFonts w:cs="Arial"/>
          <w:color w:val="000000" w:themeColor="text1"/>
          <w:sz w:val="22"/>
          <w:szCs w:val="22"/>
          <w:lang w:val="en-US"/>
        </w:rPr>
        <w:t>s</w:t>
      </w:r>
      <w:r w:rsidR="0042208B" w:rsidRPr="00F90D4D">
        <w:rPr>
          <w:rFonts w:cs="Arial"/>
          <w:color w:val="000000" w:themeColor="text1"/>
          <w:sz w:val="22"/>
          <w:szCs w:val="22"/>
          <w:lang w:val="en-US"/>
        </w:rPr>
        <w:t>;</w:t>
      </w:r>
    </w:p>
    <w:p w14:paraId="452F1878" w14:textId="2F1489C6" w:rsidR="00F90D4D" w:rsidRDefault="0042208B" w:rsidP="00C32A90">
      <w:pPr>
        <w:pStyle w:val="Para"/>
        <w:numPr>
          <w:ilvl w:val="0"/>
          <w:numId w:val="15"/>
        </w:numPr>
        <w:tabs>
          <w:tab w:val="left" w:pos="1134"/>
        </w:tabs>
        <w:spacing w:line="240" w:lineRule="auto"/>
        <w:ind w:left="1134" w:hanging="567"/>
        <w:rPr>
          <w:rFonts w:cs="Arial"/>
          <w:color w:val="000000" w:themeColor="text1"/>
          <w:sz w:val="22"/>
          <w:szCs w:val="22"/>
          <w:lang w:val="en-US"/>
        </w:rPr>
      </w:pPr>
      <w:r w:rsidRPr="00F90D4D">
        <w:rPr>
          <w:rFonts w:cs="Arial"/>
          <w:color w:val="000000" w:themeColor="text1"/>
          <w:sz w:val="22"/>
          <w:szCs w:val="22"/>
          <w:u w:val="single"/>
          <w:lang w:val="en-US"/>
        </w:rPr>
        <w:t>Recalls</w:t>
      </w:r>
      <w:r w:rsidRPr="00F90D4D">
        <w:rPr>
          <w:rFonts w:cs="Arial"/>
          <w:color w:val="000000" w:themeColor="text1"/>
          <w:sz w:val="22"/>
          <w:szCs w:val="22"/>
          <w:lang w:val="en-US"/>
        </w:rPr>
        <w:t xml:space="preserve"> that inscription on the List of Intangible Cultural Heritage in Need of Urgent Safeguarding does not imply exclusivity or intellectual property</w:t>
      </w:r>
      <w:r w:rsidR="00736D69">
        <w:rPr>
          <w:rFonts w:cs="Arial"/>
          <w:color w:val="000000" w:themeColor="text1"/>
          <w:sz w:val="22"/>
          <w:szCs w:val="22"/>
          <w:lang w:val="en-US"/>
        </w:rPr>
        <w:t>,</w:t>
      </w:r>
      <w:r w:rsidRPr="00F90D4D">
        <w:rPr>
          <w:rFonts w:cs="Arial"/>
          <w:color w:val="000000" w:themeColor="text1"/>
          <w:sz w:val="22"/>
          <w:szCs w:val="22"/>
          <w:lang w:val="en-US"/>
        </w:rPr>
        <w:t xml:space="preserve"> </w:t>
      </w:r>
      <w:r w:rsidR="00736D69">
        <w:rPr>
          <w:rFonts w:cs="Arial"/>
          <w:color w:val="000000" w:themeColor="text1"/>
          <w:sz w:val="22"/>
          <w:szCs w:val="22"/>
          <w:lang w:val="en-US"/>
        </w:rPr>
        <w:t xml:space="preserve">which </w:t>
      </w:r>
      <w:r w:rsidRPr="00F90D4D">
        <w:rPr>
          <w:rFonts w:cs="Arial"/>
          <w:color w:val="000000" w:themeColor="text1"/>
          <w:sz w:val="22"/>
          <w:szCs w:val="22"/>
          <w:lang w:val="en-US"/>
        </w:rPr>
        <w:t xml:space="preserve">would prevent other communities from </w:t>
      </w:r>
      <w:proofErr w:type="spellStart"/>
      <w:r w:rsidR="00736D69" w:rsidRPr="00F90D4D">
        <w:rPr>
          <w:rFonts w:cs="Arial"/>
          <w:color w:val="000000" w:themeColor="text1"/>
          <w:sz w:val="22"/>
          <w:szCs w:val="22"/>
          <w:lang w:val="en-US"/>
        </w:rPr>
        <w:t>practi</w:t>
      </w:r>
      <w:r w:rsidR="00736D69">
        <w:rPr>
          <w:rFonts w:cs="Arial"/>
          <w:color w:val="000000" w:themeColor="text1"/>
          <w:sz w:val="22"/>
          <w:szCs w:val="22"/>
          <w:lang w:val="en-US"/>
        </w:rPr>
        <w:t>s</w:t>
      </w:r>
      <w:r w:rsidR="00736D69" w:rsidRPr="00F90D4D">
        <w:rPr>
          <w:rFonts w:cs="Arial"/>
          <w:color w:val="000000" w:themeColor="text1"/>
          <w:sz w:val="22"/>
          <w:szCs w:val="22"/>
          <w:lang w:val="en-US"/>
        </w:rPr>
        <w:t>ing</w:t>
      </w:r>
      <w:proofErr w:type="spellEnd"/>
      <w:r w:rsidR="00736D69" w:rsidRPr="00F90D4D">
        <w:rPr>
          <w:rFonts w:cs="Arial"/>
          <w:color w:val="000000" w:themeColor="text1"/>
          <w:sz w:val="22"/>
          <w:szCs w:val="22"/>
          <w:lang w:val="en-US"/>
        </w:rPr>
        <w:t xml:space="preserve"> </w:t>
      </w:r>
      <w:r w:rsidRPr="00F90D4D">
        <w:rPr>
          <w:rFonts w:cs="Arial"/>
          <w:color w:val="000000" w:themeColor="text1"/>
          <w:sz w:val="22"/>
          <w:szCs w:val="22"/>
          <w:lang w:val="en-US"/>
        </w:rPr>
        <w:t>the nominated element;</w:t>
      </w:r>
    </w:p>
    <w:p w14:paraId="3ACA8557" w14:textId="77777777" w:rsidR="00B1552C" w:rsidRPr="00F90D4D" w:rsidRDefault="0042208B" w:rsidP="00C32A90">
      <w:pPr>
        <w:pStyle w:val="Para"/>
        <w:numPr>
          <w:ilvl w:val="0"/>
          <w:numId w:val="15"/>
        </w:numPr>
        <w:tabs>
          <w:tab w:val="left" w:pos="1134"/>
        </w:tabs>
        <w:spacing w:line="240" w:lineRule="auto"/>
        <w:ind w:left="1134" w:hanging="567"/>
        <w:rPr>
          <w:rFonts w:cs="Arial"/>
          <w:color w:val="000000" w:themeColor="text1"/>
          <w:sz w:val="22"/>
          <w:szCs w:val="22"/>
          <w:lang w:val="en-US"/>
        </w:rPr>
      </w:pPr>
      <w:r w:rsidRPr="00F90D4D">
        <w:rPr>
          <w:rFonts w:cs="Arial"/>
          <w:color w:val="000000" w:themeColor="text1"/>
          <w:sz w:val="22"/>
          <w:szCs w:val="22"/>
          <w:u w:val="single"/>
          <w:lang w:val="en-US"/>
        </w:rPr>
        <w:t>Requests</w:t>
      </w:r>
      <w:r w:rsidRPr="00F90D4D">
        <w:rPr>
          <w:rFonts w:cs="Arial"/>
          <w:color w:val="000000" w:themeColor="text1"/>
          <w:sz w:val="22"/>
          <w:szCs w:val="22"/>
          <w:lang w:val="en-US"/>
        </w:rPr>
        <w:t xml:space="preserve"> that the Secretariat inform the State Party at least nine months prior to the deadline of 15 December 2021 about the required submission of its next report on the status of this element.</w:t>
      </w:r>
    </w:p>
    <w:p w14:paraId="066A3AF8" w14:textId="77777777" w:rsidR="00A96E7E" w:rsidRDefault="00A96E7E" w:rsidP="00C32A90">
      <w:pPr>
        <w:pStyle w:val="COMParaDecision"/>
        <w:numPr>
          <w:ilvl w:val="0"/>
          <w:numId w:val="7"/>
        </w:numPr>
        <w:ind w:left="1134" w:hanging="567"/>
      </w:pPr>
      <w:r>
        <w:br w:type="page"/>
      </w:r>
    </w:p>
    <w:p w14:paraId="3464DFD6" w14:textId="77777777" w:rsidR="00A96E7E" w:rsidRDefault="00A96E7E" w:rsidP="00A96E7E">
      <w:pPr>
        <w:pStyle w:val="COMPara"/>
        <w:numPr>
          <w:ilvl w:val="0"/>
          <w:numId w:val="0"/>
        </w:numPr>
        <w:ind w:left="567"/>
        <w:rPr>
          <w:rFonts w:eastAsia="SimSun"/>
          <w:i/>
          <w:snapToGrid/>
          <w:lang w:eastAsia="fr-FR"/>
        </w:rPr>
      </w:pPr>
      <w:r>
        <w:rPr>
          <w:rFonts w:eastAsia="SimSun"/>
          <w:b/>
          <w:snapToGrid/>
          <w:lang w:eastAsia="fr-FR"/>
        </w:rPr>
        <w:t>Kenya: ‘</w:t>
      </w:r>
      <w:r w:rsidRPr="00A96E7E">
        <w:rPr>
          <w:rFonts w:eastAsia="SimSun"/>
          <w:b/>
          <w:snapToGrid/>
          <w:lang w:eastAsia="fr-FR"/>
        </w:rPr>
        <w:t>Traditions and practices associated with the Kayas in the sacred forests of the Mijikenda</w:t>
      </w:r>
      <w:r>
        <w:rPr>
          <w:rFonts w:eastAsia="SimSun"/>
          <w:b/>
          <w:snapToGrid/>
          <w:lang w:eastAsia="fr-FR"/>
        </w:rPr>
        <w:t xml:space="preserve">’ </w:t>
      </w:r>
      <w:r>
        <w:rPr>
          <w:rFonts w:eastAsia="SimSun"/>
          <w:i/>
          <w:snapToGrid/>
          <w:lang w:eastAsia="fr-FR"/>
        </w:rPr>
        <w:t xml:space="preserve">(consult the </w:t>
      </w:r>
      <w:hyperlink r:id="rId53" w:history="1">
        <w:r w:rsidRPr="00626158">
          <w:rPr>
            <w:rStyle w:val="Hyperlink"/>
            <w:rFonts w:eastAsia="SimSun"/>
            <w:i/>
            <w:snapToGrid/>
            <w:lang w:eastAsia="fr-FR"/>
          </w:rPr>
          <w:t>report</w:t>
        </w:r>
      </w:hyperlink>
      <w:r>
        <w:rPr>
          <w:rFonts w:eastAsia="SimSun"/>
          <w:i/>
          <w:snapToGrid/>
          <w:lang w:eastAsia="fr-FR"/>
        </w:rPr>
        <w:t>)</w:t>
      </w:r>
    </w:p>
    <w:p w14:paraId="1CEBE0DF" w14:textId="3A5AE8CA" w:rsidR="00AA71D2" w:rsidRPr="00C33273" w:rsidRDefault="00AA71D2" w:rsidP="00AA71D2">
      <w:pPr>
        <w:pStyle w:val="Marge"/>
        <w:numPr>
          <w:ilvl w:val="0"/>
          <w:numId w:val="2"/>
        </w:numPr>
        <w:tabs>
          <w:tab w:val="clear" w:pos="567"/>
        </w:tabs>
        <w:autoSpaceDE w:val="0"/>
        <w:autoSpaceDN w:val="0"/>
        <w:adjustRightInd w:val="0"/>
        <w:spacing w:after="120"/>
        <w:ind w:left="567" w:hanging="567"/>
        <w:rPr>
          <w:rFonts w:cs="Arial"/>
          <w:bCs/>
          <w:szCs w:val="22"/>
          <w:lang w:val="en-US"/>
        </w:rPr>
      </w:pPr>
      <w:bookmarkStart w:id="7" w:name="_DRAFT_DECISION_13.COM_5"/>
      <w:bookmarkEnd w:id="7"/>
      <w:r w:rsidRPr="00AD4E1D">
        <w:rPr>
          <w:rFonts w:eastAsiaTheme="minorHAnsi" w:cs="Arial"/>
          <w:bCs/>
          <w:szCs w:val="22"/>
          <w:lang w:val="en-US"/>
        </w:rPr>
        <w:t xml:space="preserve">Kayas are fortified settlements </w:t>
      </w:r>
      <w:r>
        <w:rPr>
          <w:rFonts w:eastAsiaTheme="minorHAnsi" w:cs="Arial"/>
          <w:bCs/>
          <w:szCs w:val="22"/>
          <w:lang w:val="en-US"/>
        </w:rPr>
        <w:t xml:space="preserve">in the sacred forests </w:t>
      </w:r>
      <w:r w:rsidRPr="00AD4E1D">
        <w:rPr>
          <w:rFonts w:eastAsiaTheme="minorHAnsi" w:cs="Arial"/>
          <w:bCs/>
          <w:szCs w:val="22"/>
          <w:lang w:val="en-US"/>
        </w:rPr>
        <w:t xml:space="preserve">inhabited by </w:t>
      </w:r>
      <w:r w:rsidR="002A2182">
        <w:rPr>
          <w:rFonts w:eastAsiaTheme="minorHAnsi" w:cs="Arial"/>
          <w:bCs/>
          <w:szCs w:val="22"/>
          <w:lang w:val="en-US"/>
        </w:rPr>
        <w:t xml:space="preserve">the </w:t>
      </w:r>
      <w:r w:rsidRPr="00AD4E1D">
        <w:rPr>
          <w:rFonts w:eastAsiaTheme="minorHAnsi" w:cs="Arial"/>
          <w:bCs/>
          <w:szCs w:val="22"/>
          <w:lang w:val="en-US"/>
        </w:rPr>
        <w:t>Mijikenda communities</w:t>
      </w:r>
      <w:r>
        <w:rPr>
          <w:rFonts w:eastAsiaTheme="minorHAnsi" w:cs="Arial"/>
          <w:bCs/>
          <w:szCs w:val="22"/>
          <w:lang w:val="en-US"/>
        </w:rPr>
        <w:t xml:space="preserve">, which </w:t>
      </w:r>
      <w:r w:rsidRPr="00226AC3">
        <w:rPr>
          <w:rFonts w:eastAsiaTheme="minorHAnsi" w:cs="Arial"/>
          <w:bCs/>
          <w:szCs w:val="22"/>
          <w:lang w:val="en-US"/>
        </w:rPr>
        <w:t>comprise nine distinct Bantu groups who speak closely related languages</w:t>
      </w:r>
      <w:r w:rsidRPr="00AD4E1D">
        <w:rPr>
          <w:rFonts w:eastAsiaTheme="minorHAnsi" w:cs="Arial"/>
          <w:bCs/>
          <w:szCs w:val="22"/>
          <w:lang w:val="en-US"/>
        </w:rPr>
        <w:t>.</w:t>
      </w:r>
      <w:r>
        <w:rPr>
          <w:rFonts w:eastAsiaTheme="minorHAnsi" w:cs="Arial"/>
          <w:bCs/>
          <w:szCs w:val="22"/>
          <w:lang w:val="en-US"/>
        </w:rPr>
        <w:t xml:space="preserve"> </w:t>
      </w:r>
      <w:r w:rsidRPr="006C66B9">
        <w:rPr>
          <w:rFonts w:eastAsiaTheme="minorHAnsi" w:cs="Arial"/>
          <w:bCs/>
          <w:szCs w:val="22"/>
          <w:lang w:val="en-US"/>
        </w:rPr>
        <w:t xml:space="preserve">These cultural spaces </w:t>
      </w:r>
      <w:r>
        <w:rPr>
          <w:rFonts w:eastAsiaTheme="minorHAnsi" w:cs="Arial"/>
          <w:bCs/>
          <w:szCs w:val="22"/>
          <w:lang w:val="en-US"/>
        </w:rPr>
        <w:t xml:space="preserve">are sites for ritual healings and an </w:t>
      </w:r>
      <w:r w:rsidRPr="006C66B9">
        <w:rPr>
          <w:rFonts w:eastAsiaTheme="minorHAnsi" w:cs="Arial"/>
          <w:bCs/>
          <w:szCs w:val="22"/>
          <w:lang w:val="en-US"/>
        </w:rPr>
        <w:t xml:space="preserve">important resource for medicinal plants, and home to </w:t>
      </w:r>
      <w:r>
        <w:rPr>
          <w:rFonts w:eastAsiaTheme="minorHAnsi" w:cs="Arial"/>
          <w:bCs/>
          <w:szCs w:val="22"/>
          <w:lang w:val="en-US"/>
        </w:rPr>
        <w:t>the</w:t>
      </w:r>
      <w:r w:rsidR="00FD37AE">
        <w:rPr>
          <w:rFonts w:eastAsiaTheme="minorHAnsi" w:cs="Arial"/>
          <w:bCs/>
          <w:szCs w:val="22"/>
          <w:lang w:val="en-US"/>
        </w:rPr>
        <w:t xml:space="preserve"> biodiversity of the</w:t>
      </w:r>
      <w:r>
        <w:rPr>
          <w:rFonts w:eastAsiaTheme="minorHAnsi" w:cs="Arial"/>
          <w:bCs/>
          <w:szCs w:val="22"/>
          <w:lang w:val="en-US"/>
        </w:rPr>
        <w:t xml:space="preserve"> forests</w:t>
      </w:r>
      <w:r w:rsidRPr="006C66B9">
        <w:rPr>
          <w:rFonts w:eastAsiaTheme="minorHAnsi" w:cs="Arial"/>
          <w:bCs/>
          <w:szCs w:val="22"/>
          <w:lang w:val="en-US"/>
        </w:rPr>
        <w:t xml:space="preserve">. </w:t>
      </w:r>
      <w:r>
        <w:rPr>
          <w:rFonts w:cs="Arial"/>
          <w:bCs/>
          <w:szCs w:val="22"/>
          <w:lang w:val="en-US"/>
        </w:rPr>
        <w:t xml:space="preserve">Traditions and practices associated </w:t>
      </w:r>
      <w:r w:rsidR="00FD37AE">
        <w:rPr>
          <w:rFonts w:cs="Arial"/>
          <w:bCs/>
          <w:szCs w:val="22"/>
          <w:lang w:val="en-US"/>
        </w:rPr>
        <w:t>with</w:t>
      </w:r>
      <w:r>
        <w:rPr>
          <w:rFonts w:cs="Arial"/>
          <w:bCs/>
          <w:szCs w:val="22"/>
          <w:lang w:val="en-US"/>
        </w:rPr>
        <w:t xml:space="preserve"> the Kayas guarantee</w:t>
      </w:r>
      <w:r>
        <w:rPr>
          <w:rFonts w:eastAsiaTheme="minorHAnsi" w:cs="Arial"/>
          <w:bCs/>
          <w:szCs w:val="22"/>
          <w:lang w:val="en-US"/>
        </w:rPr>
        <w:t xml:space="preserve"> the communities’ harmonious co-existence with nature and the entire ecosystem. The</w:t>
      </w:r>
      <w:r w:rsidRPr="00AD4E1D">
        <w:rPr>
          <w:rFonts w:eastAsiaTheme="minorHAnsi" w:cs="Arial"/>
          <w:bCs/>
          <w:szCs w:val="22"/>
          <w:lang w:val="en-US"/>
        </w:rPr>
        <w:t xml:space="preserve"> roles </w:t>
      </w:r>
      <w:r>
        <w:rPr>
          <w:rFonts w:eastAsiaTheme="minorHAnsi" w:cs="Arial"/>
          <w:bCs/>
          <w:szCs w:val="22"/>
          <w:lang w:val="en-US"/>
        </w:rPr>
        <w:t xml:space="preserve">of these cultural sites </w:t>
      </w:r>
      <w:proofErr w:type="gramStart"/>
      <w:r w:rsidRPr="00AD4E1D">
        <w:rPr>
          <w:rFonts w:eastAsiaTheme="minorHAnsi" w:cs="Arial"/>
          <w:bCs/>
          <w:szCs w:val="22"/>
          <w:lang w:val="en-US"/>
        </w:rPr>
        <w:t>are reflected</w:t>
      </w:r>
      <w:proofErr w:type="gramEnd"/>
      <w:r w:rsidRPr="00AD4E1D">
        <w:rPr>
          <w:rFonts w:eastAsiaTheme="minorHAnsi" w:cs="Arial"/>
          <w:bCs/>
          <w:szCs w:val="22"/>
          <w:lang w:val="en-US"/>
        </w:rPr>
        <w:t xml:space="preserve"> in the traditional legal syst</w:t>
      </w:r>
      <w:r>
        <w:rPr>
          <w:rFonts w:eastAsiaTheme="minorHAnsi" w:cs="Arial"/>
          <w:bCs/>
          <w:szCs w:val="22"/>
          <w:lang w:val="en-US"/>
        </w:rPr>
        <w:t xml:space="preserve">ems associated with the Kayas, beliefs, </w:t>
      </w:r>
      <w:r w:rsidRPr="00AD4E1D">
        <w:rPr>
          <w:rFonts w:eastAsiaTheme="minorHAnsi" w:cs="Arial"/>
          <w:bCs/>
          <w:szCs w:val="22"/>
          <w:lang w:val="en-US"/>
        </w:rPr>
        <w:t>kinship ceremonies</w:t>
      </w:r>
      <w:r>
        <w:rPr>
          <w:rFonts w:eastAsiaTheme="minorHAnsi" w:cs="Arial"/>
          <w:bCs/>
          <w:szCs w:val="22"/>
          <w:lang w:val="en-US"/>
        </w:rPr>
        <w:t>,</w:t>
      </w:r>
      <w:r w:rsidRPr="00AD4E1D">
        <w:rPr>
          <w:rFonts w:eastAsiaTheme="minorHAnsi" w:cs="Arial"/>
          <w:bCs/>
          <w:szCs w:val="22"/>
          <w:lang w:val="en-US"/>
        </w:rPr>
        <w:t xml:space="preserve"> ritual healings and other practices</w:t>
      </w:r>
      <w:r>
        <w:rPr>
          <w:rFonts w:eastAsiaTheme="minorHAnsi" w:cs="Arial"/>
          <w:bCs/>
          <w:szCs w:val="22"/>
          <w:lang w:val="en-US"/>
        </w:rPr>
        <w:t xml:space="preserve"> that continue to promote peaceful coexistence among the members of the community</w:t>
      </w:r>
      <w:r>
        <w:rPr>
          <w:rFonts w:cs="Arial"/>
          <w:bCs/>
          <w:szCs w:val="22"/>
          <w:lang w:val="en-US"/>
        </w:rPr>
        <w:t xml:space="preserve">. </w:t>
      </w:r>
      <w:r w:rsidRPr="00226AC3">
        <w:rPr>
          <w:rFonts w:eastAsiaTheme="minorHAnsi" w:cs="Arial"/>
          <w:bCs/>
          <w:szCs w:val="22"/>
          <w:lang w:val="en-US"/>
        </w:rPr>
        <w:t xml:space="preserve">Due to pressure on land resources, urbanization and social transformation, these communities </w:t>
      </w:r>
      <w:proofErr w:type="gramStart"/>
      <w:r w:rsidRPr="00226AC3">
        <w:rPr>
          <w:rFonts w:eastAsiaTheme="minorHAnsi" w:cs="Arial"/>
          <w:bCs/>
          <w:szCs w:val="22"/>
          <w:lang w:val="en-US"/>
        </w:rPr>
        <w:t>began</w:t>
      </w:r>
      <w:proofErr w:type="gramEnd"/>
      <w:r w:rsidRPr="00226AC3">
        <w:rPr>
          <w:rFonts w:eastAsiaTheme="minorHAnsi" w:cs="Arial"/>
          <w:bCs/>
          <w:szCs w:val="22"/>
          <w:lang w:val="en-US"/>
        </w:rPr>
        <w:t xml:space="preserve"> moving away from the</w:t>
      </w:r>
      <w:r>
        <w:rPr>
          <w:rFonts w:eastAsiaTheme="minorHAnsi" w:cs="Arial"/>
          <w:bCs/>
          <w:szCs w:val="22"/>
          <w:lang w:val="en-US"/>
        </w:rPr>
        <w:t xml:space="preserve"> </w:t>
      </w:r>
      <w:r w:rsidRPr="00226AC3">
        <w:rPr>
          <w:rFonts w:eastAsiaTheme="minorHAnsi" w:cs="Arial"/>
          <w:bCs/>
          <w:szCs w:val="22"/>
          <w:lang w:val="en-US"/>
        </w:rPr>
        <w:t>sacred forest</w:t>
      </w:r>
      <w:r>
        <w:rPr>
          <w:rFonts w:eastAsiaTheme="minorHAnsi" w:cs="Arial"/>
          <w:bCs/>
          <w:szCs w:val="22"/>
          <w:lang w:val="en-US"/>
        </w:rPr>
        <w:t>s</w:t>
      </w:r>
      <w:r w:rsidRPr="00226AC3">
        <w:rPr>
          <w:rFonts w:eastAsiaTheme="minorHAnsi" w:cs="Arial"/>
          <w:bCs/>
          <w:szCs w:val="22"/>
          <w:lang w:val="en-US"/>
        </w:rPr>
        <w:t xml:space="preserve"> while abandoning </w:t>
      </w:r>
      <w:r w:rsidR="00FD37AE">
        <w:rPr>
          <w:rFonts w:eastAsiaTheme="minorHAnsi" w:cs="Arial"/>
          <w:bCs/>
          <w:szCs w:val="22"/>
          <w:lang w:val="en-US"/>
        </w:rPr>
        <w:t xml:space="preserve">the </w:t>
      </w:r>
      <w:r w:rsidRPr="00226AC3">
        <w:rPr>
          <w:rFonts w:eastAsiaTheme="minorHAnsi" w:cs="Arial"/>
          <w:bCs/>
          <w:szCs w:val="22"/>
          <w:lang w:val="en-US"/>
        </w:rPr>
        <w:t xml:space="preserve">cultural practices associated </w:t>
      </w:r>
      <w:r>
        <w:rPr>
          <w:rFonts w:eastAsiaTheme="minorHAnsi" w:cs="Arial"/>
          <w:bCs/>
          <w:szCs w:val="22"/>
          <w:lang w:val="en-US"/>
        </w:rPr>
        <w:t>with</w:t>
      </w:r>
      <w:r w:rsidRPr="00226AC3">
        <w:rPr>
          <w:rFonts w:eastAsiaTheme="minorHAnsi" w:cs="Arial"/>
          <w:bCs/>
          <w:szCs w:val="22"/>
          <w:lang w:val="en-US"/>
        </w:rPr>
        <w:t xml:space="preserve"> these spaces.</w:t>
      </w:r>
      <w:r>
        <w:rPr>
          <w:rFonts w:eastAsiaTheme="minorHAnsi" w:cs="Arial"/>
          <w:bCs/>
          <w:szCs w:val="22"/>
          <w:lang w:val="en-US"/>
        </w:rPr>
        <w:t xml:space="preserve"> </w:t>
      </w:r>
      <w:r w:rsidRPr="00226AC3">
        <w:rPr>
          <w:rFonts w:eastAsiaTheme="minorHAnsi" w:cs="Arial"/>
          <w:bCs/>
          <w:szCs w:val="22"/>
          <w:lang w:val="en-US"/>
        </w:rPr>
        <w:t>Since</w:t>
      </w:r>
      <w:r>
        <w:rPr>
          <w:rFonts w:eastAsiaTheme="minorHAnsi" w:cs="Arial"/>
          <w:bCs/>
          <w:szCs w:val="22"/>
          <w:lang w:val="en-US"/>
        </w:rPr>
        <w:t xml:space="preserve"> </w:t>
      </w:r>
      <w:proofErr w:type="gramStart"/>
      <w:r w:rsidR="00FD37AE">
        <w:rPr>
          <w:rFonts w:eastAsiaTheme="minorHAnsi" w:cs="Arial"/>
          <w:bCs/>
          <w:szCs w:val="22"/>
          <w:lang w:val="en-US"/>
        </w:rPr>
        <w:t>being inscribed</w:t>
      </w:r>
      <w:proofErr w:type="gramEnd"/>
      <w:r w:rsidRPr="00226AC3">
        <w:rPr>
          <w:rFonts w:eastAsiaTheme="minorHAnsi" w:cs="Arial"/>
          <w:bCs/>
          <w:szCs w:val="22"/>
          <w:lang w:val="en-US"/>
        </w:rPr>
        <w:t xml:space="preserve"> on </w:t>
      </w:r>
      <w:r>
        <w:rPr>
          <w:lang w:val="en-US"/>
        </w:rPr>
        <w:t xml:space="preserve">the </w:t>
      </w:r>
      <w:r w:rsidRPr="00226AC3">
        <w:rPr>
          <w:lang w:val="en-US"/>
        </w:rPr>
        <w:t>List of Intangible Cultural Heritage in Need of Urgent Safeguarding,</w:t>
      </w:r>
      <w:r>
        <w:rPr>
          <w:lang w:val="en-US"/>
        </w:rPr>
        <w:t xml:space="preserve"> </w:t>
      </w:r>
      <w:r>
        <w:rPr>
          <w:rFonts w:eastAsiaTheme="minorHAnsi" w:cs="Arial"/>
          <w:bCs/>
          <w:szCs w:val="22"/>
          <w:lang w:val="en-US"/>
        </w:rPr>
        <w:t>t</w:t>
      </w:r>
      <w:r w:rsidRPr="006C66B9">
        <w:rPr>
          <w:rFonts w:eastAsiaTheme="minorHAnsi" w:cs="Arial"/>
          <w:bCs/>
          <w:szCs w:val="22"/>
          <w:lang w:val="en-US"/>
        </w:rPr>
        <w:t xml:space="preserve">raditions and practices associated </w:t>
      </w:r>
      <w:r>
        <w:rPr>
          <w:rFonts w:eastAsiaTheme="minorHAnsi" w:cs="Arial"/>
          <w:bCs/>
          <w:szCs w:val="22"/>
          <w:lang w:val="en-US"/>
        </w:rPr>
        <w:t>with</w:t>
      </w:r>
      <w:r w:rsidRPr="006C66B9">
        <w:rPr>
          <w:rFonts w:eastAsiaTheme="minorHAnsi" w:cs="Arial"/>
          <w:bCs/>
          <w:szCs w:val="22"/>
          <w:lang w:val="en-US"/>
        </w:rPr>
        <w:t xml:space="preserve"> the Kayas </w:t>
      </w:r>
      <w:r>
        <w:rPr>
          <w:rFonts w:eastAsiaTheme="minorHAnsi" w:cs="Arial"/>
          <w:bCs/>
          <w:szCs w:val="22"/>
          <w:lang w:val="en-US"/>
        </w:rPr>
        <w:t>are now more viable and constitute</w:t>
      </w:r>
      <w:r w:rsidRPr="006C66B9">
        <w:rPr>
          <w:rFonts w:eastAsiaTheme="minorHAnsi" w:cs="Arial"/>
          <w:bCs/>
          <w:szCs w:val="22"/>
          <w:lang w:val="en-US"/>
        </w:rPr>
        <w:t xml:space="preserve"> an important basis for the identity </w:t>
      </w:r>
      <w:r w:rsidRPr="00825B75">
        <w:rPr>
          <w:rFonts w:eastAsiaTheme="minorHAnsi" w:cs="Arial"/>
          <w:bCs/>
          <w:szCs w:val="22"/>
          <w:lang w:val="en-US"/>
        </w:rPr>
        <w:t xml:space="preserve">and </w:t>
      </w:r>
      <w:r>
        <w:rPr>
          <w:rFonts w:eastAsiaTheme="minorHAnsi" w:cs="Arial"/>
          <w:bCs/>
          <w:szCs w:val="22"/>
          <w:lang w:val="en-US"/>
        </w:rPr>
        <w:t>sustainable livelihood</w:t>
      </w:r>
      <w:r w:rsidRPr="006C66B9">
        <w:rPr>
          <w:rFonts w:eastAsiaTheme="minorHAnsi" w:cs="Arial"/>
          <w:bCs/>
          <w:szCs w:val="22"/>
          <w:lang w:val="en-US"/>
        </w:rPr>
        <w:t xml:space="preserve"> of the Mijikenda communities, and </w:t>
      </w:r>
      <w:r w:rsidRPr="00226AC3">
        <w:rPr>
          <w:rFonts w:eastAsiaTheme="minorHAnsi" w:cs="Arial"/>
          <w:bCs/>
          <w:szCs w:val="22"/>
          <w:lang w:val="en-US"/>
        </w:rPr>
        <w:t xml:space="preserve">transmission from the older to the younger generation is now gradually </w:t>
      </w:r>
      <w:r w:rsidR="00FD37AE">
        <w:rPr>
          <w:rFonts w:eastAsiaTheme="minorHAnsi" w:cs="Arial"/>
          <w:bCs/>
          <w:szCs w:val="22"/>
          <w:lang w:val="en-US"/>
        </w:rPr>
        <w:t xml:space="preserve">being </w:t>
      </w:r>
      <w:r>
        <w:rPr>
          <w:rFonts w:eastAsiaTheme="minorHAnsi" w:cs="Arial"/>
          <w:bCs/>
          <w:szCs w:val="22"/>
          <w:lang w:val="en-US"/>
        </w:rPr>
        <w:t>enhanced</w:t>
      </w:r>
      <w:r w:rsidRPr="00226AC3">
        <w:rPr>
          <w:rFonts w:eastAsiaTheme="minorHAnsi" w:cs="Arial"/>
          <w:bCs/>
          <w:szCs w:val="22"/>
          <w:lang w:val="en-US"/>
        </w:rPr>
        <w:t>.</w:t>
      </w:r>
    </w:p>
    <w:p w14:paraId="201E9378" w14:textId="1809FF7A" w:rsidR="00AA71D2" w:rsidRPr="00AD4E1D" w:rsidRDefault="00AA71D2" w:rsidP="00AA71D2">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AD4E1D">
        <w:rPr>
          <w:rFonts w:cs="Arial"/>
          <w:bCs/>
          <w:szCs w:val="22"/>
          <w:lang w:val="en-US"/>
        </w:rPr>
        <w:t xml:space="preserve">The element </w:t>
      </w:r>
      <w:proofErr w:type="gramStart"/>
      <w:r w:rsidRPr="00AD4E1D">
        <w:rPr>
          <w:rFonts w:cs="Arial"/>
          <w:bCs/>
          <w:szCs w:val="22"/>
          <w:lang w:val="en-US"/>
        </w:rPr>
        <w:t>was inscribed</w:t>
      </w:r>
      <w:proofErr w:type="gramEnd"/>
      <w:r w:rsidRPr="00AD4E1D">
        <w:rPr>
          <w:rFonts w:cs="Arial"/>
          <w:bCs/>
          <w:szCs w:val="22"/>
          <w:lang w:val="en-US"/>
        </w:rPr>
        <w:t xml:space="preserve"> </w:t>
      </w:r>
      <w:r>
        <w:rPr>
          <w:rFonts w:cs="Arial"/>
          <w:bCs/>
          <w:szCs w:val="22"/>
          <w:lang w:val="en-US"/>
        </w:rPr>
        <w:t xml:space="preserve">on the </w:t>
      </w:r>
      <w:r w:rsidRPr="00EC73ED">
        <w:rPr>
          <w:lang w:val="en-US"/>
        </w:rPr>
        <w:t>List of Intangible Cultural Heritage in Need of Urgent Safeguarding</w:t>
      </w:r>
      <w:r>
        <w:rPr>
          <w:lang w:val="en-US"/>
        </w:rPr>
        <w:t xml:space="preserve"> </w:t>
      </w:r>
      <w:r w:rsidRPr="00AD4E1D">
        <w:rPr>
          <w:rFonts w:cs="Arial"/>
          <w:bCs/>
          <w:szCs w:val="22"/>
          <w:lang w:val="en-US"/>
        </w:rPr>
        <w:t xml:space="preserve">in 2009, and the Committee examined its first report </w:t>
      </w:r>
      <w:r>
        <w:rPr>
          <w:rFonts w:cs="Arial"/>
          <w:bCs/>
          <w:szCs w:val="22"/>
          <w:lang w:val="en-US"/>
        </w:rPr>
        <w:t xml:space="preserve">at its ninth session </w:t>
      </w:r>
      <w:r w:rsidRPr="00AD4E1D">
        <w:rPr>
          <w:rFonts w:cs="Arial"/>
          <w:bCs/>
          <w:szCs w:val="22"/>
          <w:lang w:val="en-US"/>
        </w:rPr>
        <w:t>in 201</w:t>
      </w:r>
      <w:r>
        <w:rPr>
          <w:rFonts w:cs="Arial"/>
          <w:bCs/>
          <w:szCs w:val="22"/>
          <w:lang w:val="en-US"/>
        </w:rPr>
        <w:t>4</w:t>
      </w:r>
      <w:r w:rsidR="00FD37AE">
        <w:rPr>
          <w:rFonts w:cs="Arial"/>
          <w:bCs/>
          <w:szCs w:val="22"/>
          <w:lang w:val="en-US"/>
        </w:rPr>
        <w:t>.</w:t>
      </w:r>
      <w:r w:rsidR="00F752C4">
        <w:rPr>
          <w:rFonts w:cs="Arial"/>
          <w:bCs/>
          <w:szCs w:val="22"/>
          <w:lang w:val="en-US"/>
        </w:rPr>
        <w:t xml:space="preserve"> </w:t>
      </w:r>
      <w:r w:rsidR="00FD37AE">
        <w:rPr>
          <w:rFonts w:cs="Arial"/>
          <w:bCs/>
          <w:szCs w:val="22"/>
          <w:lang w:val="en-US"/>
        </w:rPr>
        <w:t>T</w:t>
      </w:r>
      <w:r w:rsidR="00F752C4">
        <w:rPr>
          <w:rFonts w:cs="Arial"/>
          <w:bCs/>
          <w:szCs w:val="22"/>
          <w:lang w:val="en-US"/>
        </w:rPr>
        <w:t xml:space="preserve">he present session of the Committee </w:t>
      </w:r>
      <w:proofErr w:type="gramStart"/>
      <w:r w:rsidR="00F752C4">
        <w:rPr>
          <w:rFonts w:cs="Arial"/>
          <w:bCs/>
          <w:szCs w:val="22"/>
          <w:lang w:val="en-US"/>
        </w:rPr>
        <w:t>is asked</w:t>
      </w:r>
      <w:proofErr w:type="gramEnd"/>
      <w:r w:rsidR="00F752C4">
        <w:rPr>
          <w:rFonts w:cs="Arial"/>
          <w:bCs/>
          <w:szCs w:val="22"/>
          <w:lang w:val="en-US"/>
        </w:rPr>
        <w:t xml:space="preserve"> to examine the second report</w:t>
      </w:r>
      <w:r w:rsidRPr="00AD4E1D">
        <w:rPr>
          <w:rFonts w:cs="Arial"/>
          <w:bCs/>
          <w:szCs w:val="22"/>
          <w:lang w:val="en-US"/>
        </w:rPr>
        <w:t xml:space="preserve">. </w:t>
      </w:r>
      <w:r>
        <w:rPr>
          <w:rFonts w:cs="Arial"/>
          <w:szCs w:val="22"/>
          <w:lang w:val="en-US"/>
        </w:rPr>
        <w:t>I</w:t>
      </w:r>
      <w:r w:rsidRPr="00AD4E1D">
        <w:rPr>
          <w:rFonts w:cs="Arial"/>
          <w:szCs w:val="22"/>
          <w:lang w:val="en-US"/>
        </w:rPr>
        <w:t xml:space="preserve">nternational </w:t>
      </w:r>
      <w:r w:rsidR="006620D0">
        <w:rPr>
          <w:rFonts w:cs="Arial"/>
          <w:szCs w:val="22"/>
          <w:lang w:val="en-US"/>
        </w:rPr>
        <w:t>A</w:t>
      </w:r>
      <w:r w:rsidRPr="00AD4E1D">
        <w:rPr>
          <w:rFonts w:cs="Arial"/>
          <w:szCs w:val="22"/>
          <w:lang w:val="en-US"/>
        </w:rPr>
        <w:t>ssistance</w:t>
      </w:r>
      <w:r>
        <w:rPr>
          <w:rFonts w:cs="Arial"/>
          <w:szCs w:val="22"/>
          <w:lang w:val="en-US"/>
        </w:rPr>
        <w:t xml:space="preserve"> form the </w:t>
      </w:r>
      <w:r w:rsidRPr="00AD4E1D">
        <w:rPr>
          <w:rFonts w:cs="Arial"/>
          <w:szCs w:val="22"/>
          <w:lang w:val="en-US"/>
        </w:rPr>
        <w:t xml:space="preserve">Intangible Cultural Heritage Fund </w:t>
      </w:r>
      <w:proofErr w:type="gramStart"/>
      <w:r w:rsidR="00F752C4">
        <w:rPr>
          <w:rFonts w:cs="Arial"/>
          <w:szCs w:val="22"/>
          <w:lang w:val="en-US"/>
        </w:rPr>
        <w:t>was</w:t>
      </w:r>
      <w:r w:rsidRPr="00AD4E1D">
        <w:rPr>
          <w:rFonts w:cs="Arial"/>
          <w:szCs w:val="22"/>
          <w:lang w:val="en-US"/>
        </w:rPr>
        <w:t xml:space="preserve"> </w:t>
      </w:r>
      <w:r>
        <w:rPr>
          <w:rFonts w:cs="Arial"/>
          <w:szCs w:val="22"/>
          <w:lang w:val="en-US"/>
        </w:rPr>
        <w:t>granted</w:t>
      </w:r>
      <w:proofErr w:type="gramEnd"/>
      <w:r>
        <w:rPr>
          <w:rFonts w:cs="Arial"/>
          <w:szCs w:val="22"/>
          <w:lang w:val="en-US"/>
        </w:rPr>
        <w:t xml:space="preserve"> in 2009, </w:t>
      </w:r>
      <w:r w:rsidRPr="00AD4E1D">
        <w:rPr>
          <w:shd w:val="clear" w:color="auto" w:fill="FFFFFF"/>
          <w:lang w:val="en-US"/>
        </w:rPr>
        <w:t xml:space="preserve">to empower the Mijikenda people to ensure the viability and transmission of the traditions and practices associated </w:t>
      </w:r>
      <w:r w:rsidR="00FD37AE">
        <w:rPr>
          <w:shd w:val="clear" w:color="auto" w:fill="FFFFFF"/>
          <w:lang w:val="en-US"/>
        </w:rPr>
        <w:t>with</w:t>
      </w:r>
      <w:r w:rsidR="00FD37AE" w:rsidRPr="00AD4E1D">
        <w:rPr>
          <w:shd w:val="clear" w:color="auto" w:fill="FFFFFF"/>
          <w:lang w:val="en-US"/>
        </w:rPr>
        <w:t xml:space="preserve"> </w:t>
      </w:r>
      <w:r w:rsidRPr="00AD4E1D">
        <w:rPr>
          <w:shd w:val="clear" w:color="auto" w:fill="FFFFFF"/>
          <w:lang w:val="en-US"/>
        </w:rPr>
        <w:t>the sacred Kaya forests of coastal Kenya</w:t>
      </w:r>
      <w:r>
        <w:rPr>
          <w:shd w:val="clear" w:color="auto" w:fill="FFFFFF"/>
          <w:lang w:val="en-US"/>
        </w:rPr>
        <w:t xml:space="preserve">. The project </w:t>
      </w:r>
      <w:proofErr w:type="gramStart"/>
      <w:r>
        <w:rPr>
          <w:shd w:val="clear" w:color="auto" w:fill="FFFFFF"/>
          <w:lang w:val="en-US"/>
        </w:rPr>
        <w:t>was completed</w:t>
      </w:r>
      <w:proofErr w:type="gramEnd"/>
      <w:r>
        <w:rPr>
          <w:shd w:val="clear" w:color="auto" w:fill="FFFFFF"/>
          <w:lang w:val="en-US"/>
        </w:rPr>
        <w:t xml:space="preserve"> in 2014</w:t>
      </w:r>
      <w:r w:rsidRPr="00AD4E1D">
        <w:rPr>
          <w:shd w:val="clear" w:color="auto" w:fill="FFFFFF"/>
          <w:lang w:val="en-US"/>
        </w:rPr>
        <w:t>.</w:t>
      </w:r>
    </w:p>
    <w:p w14:paraId="500C2EDF" w14:textId="75290F88" w:rsidR="00AA71D2" w:rsidRPr="00EC73ED" w:rsidRDefault="00AA71D2" w:rsidP="00AA71D2">
      <w:pPr>
        <w:pStyle w:val="Marge"/>
        <w:numPr>
          <w:ilvl w:val="0"/>
          <w:numId w:val="2"/>
        </w:numPr>
        <w:tabs>
          <w:tab w:val="clear" w:pos="567"/>
        </w:tabs>
        <w:autoSpaceDE w:val="0"/>
        <w:autoSpaceDN w:val="0"/>
        <w:adjustRightInd w:val="0"/>
        <w:spacing w:after="120"/>
        <w:ind w:left="567" w:hanging="567"/>
        <w:rPr>
          <w:bCs/>
          <w:lang w:val="en-US"/>
        </w:rPr>
      </w:pPr>
      <w:r w:rsidRPr="00AD4E1D">
        <w:rPr>
          <w:b/>
          <w:bCs/>
          <w:lang w:val="en-US"/>
        </w:rPr>
        <w:t>Effectiveness of the safeguarding plan</w:t>
      </w:r>
      <w:r w:rsidRPr="00AD4E1D">
        <w:rPr>
          <w:bCs/>
          <w:lang w:val="en-US"/>
        </w:rPr>
        <w:t xml:space="preserve">. In order to ensure </w:t>
      </w:r>
      <w:r w:rsidR="00FD37AE">
        <w:rPr>
          <w:bCs/>
          <w:lang w:val="en-US"/>
        </w:rPr>
        <w:t xml:space="preserve">the </w:t>
      </w:r>
      <w:r w:rsidRPr="00AD4E1D">
        <w:rPr>
          <w:bCs/>
          <w:lang w:val="en-US"/>
        </w:rPr>
        <w:t xml:space="preserve">viability and transmission of the </w:t>
      </w:r>
      <w:r w:rsidRPr="00AD4E1D">
        <w:rPr>
          <w:rFonts w:eastAsiaTheme="minorHAnsi" w:cs="Arial"/>
          <w:bCs/>
          <w:szCs w:val="22"/>
          <w:lang w:val="en-US"/>
        </w:rPr>
        <w:t xml:space="preserve">traditions and practices associated </w:t>
      </w:r>
      <w:r>
        <w:rPr>
          <w:rFonts w:eastAsiaTheme="minorHAnsi" w:cs="Arial"/>
          <w:bCs/>
          <w:szCs w:val="22"/>
          <w:lang w:val="en-US"/>
        </w:rPr>
        <w:t>with</w:t>
      </w:r>
      <w:r w:rsidRPr="00AD4E1D">
        <w:rPr>
          <w:rFonts w:eastAsiaTheme="minorHAnsi" w:cs="Arial"/>
          <w:bCs/>
          <w:szCs w:val="22"/>
          <w:lang w:val="en-US"/>
        </w:rPr>
        <w:t xml:space="preserve"> the Kayas of the sacred forests of the Mijikenda</w:t>
      </w:r>
      <w:r w:rsidRPr="00AD4E1D">
        <w:rPr>
          <w:bCs/>
          <w:lang w:val="en-US"/>
        </w:rPr>
        <w:t>, the overall objective</w:t>
      </w:r>
      <w:r>
        <w:rPr>
          <w:bCs/>
          <w:lang w:val="en-US"/>
        </w:rPr>
        <w:t>s of the safeguarding plan</w:t>
      </w:r>
      <w:r w:rsidRPr="00AD4E1D">
        <w:rPr>
          <w:bCs/>
          <w:lang w:val="en-US"/>
        </w:rPr>
        <w:t xml:space="preserve"> w</w:t>
      </w:r>
      <w:r>
        <w:rPr>
          <w:bCs/>
          <w:lang w:val="en-US"/>
        </w:rPr>
        <w:t xml:space="preserve">ere </w:t>
      </w:r>
      <w:r w:rsidRPr="00AD4E1D">
        <w:rPr>
          <w:bCs/>
          <w:lang w:val="en-US"/>
        </w:rPr>
        <w:t xml:space="preserve">to conserve and enhance </w:t>
      </w:r>
      <w:r>
        <w:rPr>
          <w:bCs/>
          <w:lang w:val="en-US"/>
        </w:rPr>
        <w:t xml:space="preserve">the </w:t>
      </w:r>
      <w:r w:rsidRPr="00AD4E1D">
        <w:rPr>
          <w:bCs/>
          <w:lang w:val="en-US"/>
        </w:rPr>
        <w:t>cultural and natural heritage</w:t>
      </w:r>
      <w:r>
        <w:rPr>
          <w:bCs/>
          <w:lang w:val="en-US"/>
        </w:rPr>
        <w:t xml:space="preserve">, as well as </w:t>
      </w:r>
      <w:r w:rsidRPr="00AD4E1D">
        <w:rPr>
          <w:bCs/>
          <w:lang w:val="en-US"/>
        </w:rPr>
        <w:t xml:space="preserve">empower </w:t>
      </w:r>
      <w:r>
        <w:rPr>
          <w:bCs/>
          <w:lang w:val="en-US"/>
        </w:rPr>
        <w:t xml:space="preserve">the </w:t>
      </w:r>
      <w:r w:rsidRPr="00AD4E1D">
        <w:rPr>
          <w:bCs/>
          <w:lang w:val="en-US"/>
        </w:rPr>
        <w:t>Mijikenda community</w:t>
      </w:r>
      <w:r>
        <w:rPr>
          <w:bCs/>
          <w:lang w:val="en-US"/>
        </w:rPr>
        <w:t xml:space="preserve"> and enhance its livelihood</w:t>
      </w:r>
      <w:r w:rsidRPr="00AD4E1D">
        <w:rPr>
          <w:bCs/>
          <w:lang w:val="en-US"/>
        </w:rPr>
        <w:t xml:space="preserve">. </w:t>
      </w:r>
      <w:r>
        <w:rPr>
          <w:bCs/>
          <w:lang w:val="en-US"/>
        </w:rPr>
        <w:t>The safeguarding measures that have contributed to strengthening</w:t>
      </w:r>
      <w:r w:rsidRPr="00AD4E1D">
        <w:rPr>
          <w:bCs/>
          <w:lang w:val="en-US"/>
        </w:rPr>
        <w:t xml:space="preserve"> </w:t>
      </w:r>
      <w:r>
        <w:rPr>
          <w:bCs/>
          <w:lang w:val="en-US"/>
        </w:rPr>
        <w:t xml:space="preserve">the viability of the element </w:t>
      </w:r>
      <w:proofErr w:type="gramStart"/>
      <w:r>
        <w:rPr>
          <w:bCs/>
          <w:lang w:val="en-US"/>
        </w:rPr>
        <w:t>are:</w:t>
      </w:r>
      <w:proofErr w:type="gramEnd"/>
      <w:r>
        <w:rPr>
          <w:bCs/>
          <w:lang w:val="en-US"/>
        </w:rPr>
        <w:t xml:space="preserve"> </w:t>
      </w:r>
      <w:r w:rsidRPr="00AD4E1D">
        <w:rPr>
          <w:bCs/>
          <w:lang w:val="en-US"/>
        </w:rPr>
        <w:t xml:space="preserve">the revitalization of </w:t>
      </w:r>
      <w:r>
        <w:rPr>
          <w:bCs/>
          <w:lang w:val="en-US"/>
        </w:rPr>
        <w:t>traditional</w:t>
      </w:r>
      <w:r w:rsidRPr="00AD4E1D">
        <w:rPr>
          <w:bCs/>
          <w:lang w:val="en-US"/>
        </w:rPr>
        <w:t xml:space="preserve"> rituals </w:t>
      </w:r>
      <w:r w:rsidRPr="00825B75">
        <w:rPr>
          <w:bCs/>
          <w:lang w:val="en-US"/>
        </w:rPr>
        <w:t>using part of the profits from income</w:t>
      </w:r>
      <w:r>
        <w:rPr>
          <w:bCs/>
          <w:lang w:val="en-US"/>
        </w:rPr>
        <w:t>-</w:t>
      </w:r>
      <w:r w:rsidRPr="00AD4E1D">
        <w:rPr>
          <w:bCs/>
          <w:lang w:val="en-US"/>
        </w:rPr>
        <w:t>generat</w:t>
      </w:r>
      <w:r>
        <w:rPr>
          <w:bCs/>
          <w:lang w:val="en-US"/>
        </w:rPr>
        <w:t>ing initiatives</w:t>
      </w:r>
      <w:r w:rsidRPr="00AD4E1D">
        <w:rPr>
          <w:bCs/>
          <w:lang w:val="en-US"/>
        </w:rPr>
        <w:t xml:space="preserve">; </w:t>
      </w:r>
      <w:r w:rsidR="00FD37AE">
        <w:rPr>
          <w:bCs/>
          <w:lang w:val="en-US"/>
        </w:rPr>
        <w:t xml:space="preserve">the </w:t>
      </w:r>
      <w:r w:rsidRPr="00AD4E1D">
        <w:rPr>
          <w:bCs/>
          <w:lang w:val="en-US"/>
        </w:rPr>
        <w:t xml:space="preserve">education of youth on the importance of Mijikenda traditions and practices related to the Kayas; </w:t>
      </w:r>
      <w:r w:rsidR="00FD37AE">
        <w:rPr>
          <w:bCs/>
          <w:lang w:val="en-US"/>
        </w:rPr>
        <w:t xml:space="preserve">the </w:t>
      </w:r>
      <w:r w:rsidRPr="00AD4E1D">
        <w:rPr>
          <w:bCs/>
          <w:lang w:val="en-US"/>
        </w:rPr>
        <w:t xml:space="preserve">organization of community festivals and inter- and intra-community cultural exchange </w:t>
      </w:r>
      <w:proofErr w:type="spellStart"/>
      <w:r w:rsidRPr="00AD4E1D">
        <w:rPr>
          <w:bCs/>
          <w:lang w:val="en-US"/>
        </w:rPr>
        <w:t>programmes</w:t>
      </w:r>
      <w:proofErr w:type="spellEnd"/>
      <w:r>
        <w:rPr>
          <w:bCs/>
          <w:lang w:val="en-US"/>
        </w:rPr>
        <w:t>. T</w:t>
      </w:r>
      <w:r w:rsidRPr="00AD4E1D">
        <w:rPr>
          <w:bCs/>
          <w:lang w:val="en-US"/>
        </w:rPr>
        <w:t xml:space="preserve">he projects have enhanced the </w:t>
      </w:r>
      <w:r>
        <w:rPr>
          <w:bCs/>
          <w:lang w:val="en-US"/>
        </w:rPr>
        <w:t>sense</w:t>
      </w:r>
      <w:r w:rsidRPr="00AD4E1D">
        <w:rPr>
          <w:bCs/>
          <w:lang w:val="en-US"/>
        </w:rPr>
        <w:t xml:space="preserve"> of ownership amongst the community members and </w:t>
      </w:r>
      <w:r>
        <w:rPr>
          <w:bCs/>
          <w:lang w:val="en-US"/>
        </w:rPr>
        <w:t xml:space="preserve">reinforced </w:t>
      </w:r>
      <w:r w:rsidRPr="00AD4E1D">
        <w:rPr>
          <w:bCs/>
          <w:lang w:val="en-US"/>
        </w:rPr>
        <w:t xml:space="preserve">the </w:t>
      </w:r>
      <w:r>
        <w:rPr>
          <w:bCs/>
          <w:lang w:val="en-US"/>
        </w:rPr>
        <w:t xml:space="preserve">effectiveness of the </w:t>
      </w:r>
      <w:r w:rsidRPr="00AD4E1D">
        <w:rPr>
          <w:bCs/>
          <w:lang w:val="en-US"/>
        </w:rPr>
        <w:t xml:space="preserve">safeguarding measures. </w:t>
      </w:r>
      <w:r w:rsidRPr="00EC73ED">
        <w:rPr>
          <w:bCs/>
          <w:lang w:val="en-US"/>
        </w:rPr>
        <w:t>With the involvement of the Mijikenda communities</w:t>
      </w:r>
      <w:r w:rsidRPr="00D21BC3">
        <w:rPr>
          <w:bCs/>
          <w:lang w:val="en-US"/>
        </w:rPr>
        <w:t xml:space="preserve"> </w:t>
      </w:r>
      <w:r>
        <w:rPr>
          <w:bCs/>
          <w:lang w:val="en-US"/>
        </w:rPr>
        <w:t xml:space="preserve">and </w:t>
      </w:r>
      <w:r w:rsidR="00FD37AE">
        <w:rPr>
          <w:bCs/>
          <w:lang w:val="en-US"/>
        </w:rPr>
        <w:t xml:space="preserve">with </w:t>
      </w:r>
      <w:r w:rsidRPr="00EC73ED">
        <w:rPr>
          <w:bCs/>
          <w:lang w:val="en-US"/>
        </w:rPr>
        <w:t>the help of other key partners, the Department of Culture has updated the inventory and documentation related to the element</w:t>
      </w:r>
      <w:r>
        <w:rPr>
          <w:bCs/>
          <w:lang w:val="en-US"/>
        </w:rPr>
        <w:t xml:space="preserve">. </w:t>
      </w:r>
      <w:r w:rsidRPr="00EC73ED">
        <w:rPr>
          <w:bCs/>
          <w:lang w:val="en-US"/>
        </w:rPr>
        <w:t xml:space="preserve">The inscription and safeguarding measures put in place have </w:t>
      </w:r>
      <w:proofErr w:type="gramStart"/>
      <w:r w:rsidRPr="00EC73ED">
        <w:rPr>
          <w:bCs/>
          <w:lang w:val="en-US"/>
        </w:rPr>
        <w:t xml:space="preserve">not only given the element </w:t>
      </w:r>
      <w:r>
        <w:rPr>
          <w:bCs/>
          <w:lang w:val="en-US"/>
        </w:rPr>
        <w:t xml:space="preserve">further </w:t>
      </w:r>
      <w:r w:rsidRPr="00EC73ED">
        <w:rPr>
          <w:bCs/>
          <w:lang w:val="en-US"/>
        </w:rPr>
        <w:t>visibility and viability</w:t>
      </w:r>
      <w:proofErr w:type="gramEnd"/>
      <w:r>
        <w:rPr>
          <w:bCs/>
          <w:lang w:val="en-US"/>
        </w:rPr>
        <w:t>,</w:t>
      </w:r>
      <w:r w:rsidRPr="00EC73ED">
        <w:rPr>
          <w:bCs/>
          <w:lang w:val="en-US"/>
        </w:rPr>
        <w:t xml:space="preserve"> but ha</w:t>
      </w:r>
      <w:r>
        <w:rPr>
          <w:bCs/>
          <w:lang w:val="en-US"/>
        </w:rPr>
        <w:t>ve</w:t>
      </w:r>
      <w:r w:rsidRPr="00EC73ED">
        <w:rPr>
          <w:bCs/>
          <w:lang w:val="en-US"/>
        </w:rPr>
        <w:t xml:space="preserve"> also strengthened the role of the Kayas within the Mijikenda communities and beyond. </w:t>
      </w:r>
      <w:r>
        <w:rPr>
          <w:bCs/>
          <w:lang w:val="en-US"/>
        </w:rPr>
        <w:t>The u</w:t>
      </w:r>
      <w:r w:rsidRPr="00EC73ED">
        <w:rPr>
          <w:bCs/>
          <w:lang w:val="en-US"/>
        </w:rPr>
        <w:t xml:space="preserve">pdated safeguarding plan </w:t>
      </w:r>
      <w:r w:rsidR="00FD37AE">
        <w:rPr>
          <w:bCs/>
          <w:lang w:val="en-US"/>
        </w:rPr>
        <w:t>ensures</w:t>
      </w:r>
      <w:r w:rsidRPr="00EC73ED">
        <w:rPr>
          <w:bCs/>
          <w:lang w:val="en-US"/>
        </w:rPr>
        <w:t xml:space="preserve"> continuity in </w:t>
      </w:r>
      <w:r w:rsidR="00FD37AE">
        <w:rPr>
          <w:bCs/>
          <w:lang w:val="en-US"/>
        </w:rPr>
        <w:t xml:space="preserve">the </w:t>
      </w:r>
      <w:r w:rsidRPr="00EC73ED">
        <w:rPr>
          <w:bCs/>
          <w:lang w:val="en-US"/>
        </w:rPr>
        <w:t>safeguard</w:t>
      </w:r>
      <w:r>
        <w:rPr>
          <w:bCs/>
          <w:lang w:val="en-US"/>
        </w:rPr>
        <w:t>ing</w:t>
      </w:r>
      <w:r w:rsidR="00FD37AE">
        <w:rPr>
          <w:bCs/>
          <w:lang w:val="en-US"/>
        </w:rPr>
        <w:t xml:space="preserve"> of</w:t>
      </w:r>
      <w:r w:rsidRPr="00EC73ED">
        <w:rPr>
          <w:bCs/>
          <w:lang w:val="en-US"/>
        </w:rPr>
        <w:t xml:space="preserve"> the element</w:t>
      </w:r>
      <w:r>
        <w:rPr>
          <w:bCs/>
          <w:lang w:val="en-US"/>
        </w:rPr>
        <w:t xml:space="preserve"> with the objective</w:t>
      </w:r>
      <w:r w:rsidR="00FD37AE">
        <w:rPr>
          <w:bCs/>
          <w:lang w:val="en-US"/>
        </w:rPr>
        <w:t xml:space="preserve"> of</w:t>
      </w:r>
      <w:r>
        <w:rPr>
          <w:bCs/>
          <w:lang w:val="en-US"/>
        </w:rPr>
        <w:t xml:space="preserve"> ensur</w:t>
      </w:r>
      <w:r w:rsidR="00FD37AE">
        <w:rPr>
          <w:bCs/>
          <w:lang w:val="en-US"/>
        </w:rPr>
        <w:t>ing</w:t>
      </w:r>
      <w:r>
        <w:rPr>
          <w:bCs/>
          <w:lang w:val="en-US"/>
        </w:rPr>
        <w:t xml:space="preserve"> the viability and transmission of the element</w:t>
      </w:r>
      <w:r w:rsidRPr="00EC73ED">
        <w:rPr>
          <w:bCs/>
          <w:lang w:val="en-US"/>
        </w:rPr>
        <w:t xml:space="preserve"> in </w:t>
      </w:r>
      <w:r w:rsidR="00FD37AE">
        <w:rPr>
          <w:bCs/>
          <w:lang w:val="en-US"/>
        </w:rPr>
        <w:t>the</w:t>
      </w:r>
      <w:r w:rsidR="00FD37AE" w:rsidRPr="00EC73ED">
        <w:rPr>
          <w:bCs/>
          <w:lang w:val="en-US"/>
        </w:rPr>
        <w:t xml:space="preserve"> </w:t>
      </w:r>
      <w:r w:rsidRPr="00EC73ED">
        <w:rPr>
          <w:bCs/>
          <w:lang w:val="en-US"/>
        </w:rPr>
        <w:t>context of integral and sustained community development.</w:t>
      </w:r>
    </w:p>
    <w:p w14:paraId="7E6EF767" w14:textId="4C13F3DF" w:rsidR="00AA71D2" w:rsidRPr="00AD4E1D" w:rsidRDefault="00AA71D2" w:rsidP="00AA71D2">
      <w:pPr>
        <w:pStyle w:val="Marge"/>
        <w:numPr>
          <w:ilvl w:val="0"/>
          <w:numId w:val="2"/>
        </w:numPr>
        <w:tabs>
          <w:tab w:val="clear" w:pos="567"/>
        </w:tabs>
        <w:autoSpaceDE w:val="0"/>
        <w:autoSpaceDN w:val="0"/>
        <w:adjustRightInd w:val="0"/>
        <w:spacing w:after="120"/>
        <w:ind w:left="567" w:hanging="567"/>
        <w:rPr>
          <w:bCs/>
          <w:lang w:val="en-US"/>
        </w:rPr>
      </w:pPr>
      <w:proofErr w:type="gramStart"/>
      <w:r w:rsidRPr="00AD4E1D">
        <w:rPr>
          <w:bCs/>
          <w:lang w:val="en-US"/>
        </w:rPr>
        <w:t xml:space="preserve">Regarding </w:t>
      </w:r>
      <w:r w:rsidRPr="00DE2C86">
        <w:rPr>
          <w:rStyle w:val="Hyperlink"/>
          <w:szCs w:val="22"/>
          <w:lang w:val="en-GB"/>
        </w:rPr>
        <w:t xml:space="preserve">Decision </w:t>
      </w:r>
      <w:hyperlink r:id="rId54" w:history="1">
        <w:r w:rsidR="00FD37AE" w:rsidRPr="00AA71D2">
          <w:rPr>
            <w:rStyle w:val="Hyperlink"/>
            <w:szCs w:val="22"/>
            <w:lang w:val="en-US"/>
          </w:rPr>
          <w:t>9.COM 5.b.2</w:t>
        </w:r>
      </w:hyperlink>
      <w:r w:rsidR="00FD37AE">
        <w:rPr>
          <w:rStyle w:val="Hyperlink"/>
          <w:szCs w:val="22"/>
          <w:lang w:val="en-US"/>
        </w:rPr>
        <w:t xml:space="preserve"> </w:t>
      </w:r>
      <w:r w:rsidRPr="00AD4E1D">
        <w:rPr>
          <w:rFonts w:cs="Arial"/>
          <w:szCs w:val="22"/>
          <w:lang w:val="en-US"/>
        </w:rPr>
        <w:t xml:space="preserve">of </w:t>
      </w:r>
      <w:r w:rsidRPr="00AD4E1D">
        <w:rPr>
          <w:bCs/>
          <w:lang w:val="en-US"/>
        </w:rPr>
        <w:t>the Committee</w:t>
      </w:r>
      <w:r w:rsidR="00FD37AE">
        <w:rPr>
          <w:bCs/>
          <w:lang w:val="en-US"/>
        </w:rPr>
        <w:t>,</w:t>
      </w:r>
      <w:r w:rsidRPr="00AD4E1D">
        <w:rPr>
          <w:bCs/>
          <w:lang w:val="en-US"/>
        </w:rPr>
        <w:t xml:space="preserve"> </w:t>
      </w:r>
      <w:r w:rsidR="00FD37AE">
        <w:rPr>
          <w:bCs/>
          <w:lang w:val="en-US"/>
        </w:rPr>
        <w:t xml:space="preserve">in which </w:t>
      </w:r>
      <w:r w:rsidRPr="00AD4E1D">
        <w:rPr>
          <w:bCs/>
          <w:lang w:val="en-US"/>
        </w:rPr>
        <w:t xml:space="preserve">it encouraged the State Party to consider legislative protection of the Mijikenda’s customary rules that govern access to the Kayas and their control over their ancestral lands, </w:t>
      </w:r>
      <w:r>
        <w:rPr>
          <w:bCs/>
          <w:lang w:val="en-US"/>
        </w:rPr>
        <w:t xml:space="preserve">the report </w:t>
      </w:r>
      <w:r w:rsidR="00FD37AE">
        <w:rPr>
          <w:bCs/>
          <w:lang w:val="en-US"/>
        </w:rPr>
        <w:t xml:space="preserve">states </w:t>
      </w:r>
      <w:r>
        <w:rPr>
          <w:bCs/>
          <w:lang w:val="en-US"/>
        </w:rPr>
        <w:t xml:space="preserve">that the updated safeguarding plan implements </w:t>
      </w:r>
      <w:r w:rsidR="00FD37AE">
        <w:rPr>
          <w:bCs/>
          <w:lang w:val="en-US"/>
        </w:rPr>
        <w:t xml:space="preserve">the </w:t>
      </w:r>
      <w:r w:rsidRPr="00AD4E1D">
        <w:rPr>
          <w:bCs/>
          <w:lang w:val="en-US"/>
        </w:rPr>
        <w:t>pr</w:t>
      </w:r>
      <w:r>
        <w:rPr>
          <w:bCs/>
          <w:lang w:val="en-US"/>
        </w:rPr>
        <w:t>o</w:t>
      </w:r>
      <w:r w:rsidRPr="00AD4E1D">
        <w:rPr>
          <w:bCs/>
          <w:lang w:val="en-US"/>
        </w:rPr>
        <w:t>visions</w:t>
      </w:r>
      <w:r>
        <w:rPr>
          <w:bCs/>
          <w:lang w:val="en-US"/>
        </w:rPr>
        <w:t xml:space="preserve"> of t</w:t>
      </w:r>
      <w:r w:rsidRPr="00AD4E1D">
        <w:rPr>
          <w:bCs/>
          <w:lang w:val="en-US"/>
        </w:rPr>
        <w:t>he Protection of Traditional Knowledge and Cultural Expressions Act adopted in 2016,</w:t>
      </w:r>
      <w:r>
        <w:rPr>
          <w:bCs/>
          <w:lang w:val="en-US"/>
        </w:rPr>
        <w:t xml:space="preserve"> </w:t>
      </w:r>
      <w:r w:rsidR="00F752C4">
        <w:rPr>
          <w:bCs/>
          <w:lang w:val="en-US"/>
        </w:rPr>
        <w:t xml:space="preserve">as well as </w:t>
      </w:r>
      <w:r>
        <w:rPr>
          <w:bCs/>
          <w:lang w:val="en-US"/>
        </w:rPr>
        <w:t>the Culture Bill.</w:t>
      </w:r>
      <w:proofErr w:type="gramEnd"/>
    </w:p>
    <w:p w14:paraId="021614D2" w14:textId="6EE34703" w:rsidR="00AA71D2" w:rsidRPr="00AD4E1D" w:rsidRDefault="00AA71D2" w:rsidP="00AA71D2">
      <w:pPr>
        <w:pStyle w:val="Marge"/>
        <w:numPr>
          <w:ilvl w:val="0"/>
          <w:numId w:val="2"/>
        </w:numPr>
        <w:tabs>
          <w:tab w:val="clear" w:pos="567"/>
        </w:tabs>
        <w:autoSpaceDE w:val="0"/>
        <w:autoSpaceDN w:val="0"/>
        <w:adjustRightInd w:val="0"/>
        <w:spacing w:after="120"/>
        <w:ind w:left="567" w:hanging="567"/>
        <w:rPr>
          <w:bCs/>
          <w:lang w:val="en-US"/>
        </w:rPr>
      </w:pPr>
      <w:r w:rsidRPr="00AD4E1D">
        <w:rPr>
          <w:b/>
          <w:bCs/>
          <w:lang w:val="en-US"/>
        </w:rPr>
        <w:t>Community participation</w:t>
      </w:r>
      <w:r w:rsidRPr="00AD4E1D">
        <w:rPr>
          <w:bCs/>
          <w:lang w:val="en-US"/>
        </w:rPr>
        <w:t xml:space="preserve">. Communities have been holding constant consultative meetings to identify challenges and possible solutions to the safeguarding measures currently adopted. These meetings have been instrumental </w:t>
      </w:r>
      <w:r w:rsidR="00F752C4">
        <w:rPr>
          <w:bCs/>
          <w:lang w:val="en-US"/>
        </w:rPr>
        <w:t>for</w:t>
      </w:r>
      <w:r w:rsidRPr="00AD4E1D">
        <w:rPr>
          <w:bCs/>
          <w:lang w:val="en-US"/>
        </w:rPr>
        <w:t xml:space="preserve"> monitor</w:t>
      </w:r>
      <w:r w:rsidR="00F752C4">
        <w:rPr>
          <w:bCs/>
          <w:lang w:val="en-US"/>
        </w:rPr>
        <w:t>ing</w:t>
      </w:r>
      <w:r w:rsidRPr="00AD4E1D">
        <w:rPr>
          <w:bCs/>
          <w:lang w:val="en-US"/>
        </w:rPr>
        <w:t xml:space="preserve"> and evaluat</w:t>
      </w:r>
      <w:r w:rsidR="00F752C4">
        <w:rPr>
          <w:bCs/>
          <w:lang w:val="en-US"/>
        </w:rPr>
        <w:t>ing</w:t>
      </w:r>
      <w:r w:rsidRPr="00AD4E1D">
        <w:rPr>
          <w:bCs/>
          <w:lang w:val="en-US"/>
        </w:rPr>
        <w:t xml:space="preserve"> the effectiveness of the safeguarding measures in place and also </w:t>
      </w:r>
      <w:r w:rsidR="00F752C4">
        <w:rPr>
          <w:bCs/>
          <w:lang w:val="en-US"/>
        </w:rPr>
        <w:t xml:space="preserve">for </w:t>
      </w:r>
      <w:r w:rsidRPr="00AD4E1D">
        <w:rPr>
          <w:bCs/>
          <w:lang w:val="en-US"/>
        </w:rPr>
        <w:t>assess</w:t>
      </w:r>
      <w:r w:rsidR="00F752C4">
        <w:rPr>
          <w:bCs/>
          <w:lang w:val="en-US"/>
        </w:rPr>
        <w:t>ing</w:t>
      </w:r>
      <w:r w:rsidRPr="00AD4E1D">
        <w:rPr>
          <w:bCs/>
          <w:lang w:val="en-US"/>
        </w:rPr>
        <w:t xml:space="preserve"> the success of the income generating projects</w:t>
      </w:r>
      <w:r w:rsidR="00F752C4">
        <w:rPr>
          <w:bCs/>
          <w:lang w:val="en-US"/>
        </w:rPr>
        <w:t>;</w:t>
      </w:r>
      <w:r w:rsidRPr="00AD4E1D">
        <w:rPr>
          <w:bCs/>
          <w:lang w:val="en-US"/>
        </w:rPr>
        <w:t xml:space="preserve"> the </w:t>
      </w:r>
      <w:r w:rsidR="00FD37AE" w:rsidRPr="00AD4E1D">
        <w:rPr>
          <w:bCs/>
          <w:lang w:val="en-US"/>
        </w:rPr>
        <w:t>possibili</w:t>
      </w:r>
      <w:r w:rsidR="00FD37AE">
        <w:rPr>
          <w:bCs/>
          <w:lang w:val="en-US"/>
        </w:rPr>
        <w:t>ty</w:t>
      </w:r>
      <w:r w:rsidR="00FD37AE" w:rsidRPr="00AD4E1D">
        <w:rPr>
          <w:bCs/>
          <w:lang w:val="en-US"/>
        </w:rPr>
        <w:t xml:space="preserve"> </w:t>
      </w:r>
      <w:r w:rsidRPr="00AD4E1D">
        <w:rPr>
          <w:bCs/>
          <w:lang w:val="en-US"/>
        </w:rPr>
        <w:t>of initiating new projects</w:t>
      </w:r>
      <w:r w:rsidR="00F752C4">
        <w:rPr>
          <w:bCs/>
          <w:lang w:val="en-US"/>
        </w:rPr>
        <w:t xml:space="preserve"> </w:t>
      </w:r>
      <w:proofErr w:type="gramStart"/>
      <w:r w:rsidR="00F752C4">
        <w:rPr>
          <w:bCs/>
          <w:lang w:val="en-US"/>
        </w:rPr>
        <w:t>ha</w:t>
      </w:r>
      <w:r w:rsidR="00FD37AE">
        <w:rPr>
          <w:bCs/>
          <w:lang w:val="en-US"/>
        </w:rPr>
        <w:t>s</w:t>
      </w:r>
      <w:r w:rsidR="00F752C4">
        <w:rPr>
          <w:bCs/>
          <w:lang w:val="en-US"/>
        </w:rPr>
        <w:t xml:space="preserve"> also</w:t>
      </w:r>
      <w:proofErr w:type="gramEnd"/>
      <w:r w:rsidR="00F752C4">
        <w:rPr>
          <w:bCs/>
          <w:lang w:val="en-US"/>
        </w:rPr>
        <w:t xml:space="preserve"> been the subject of such meetings</w:t>
      </w:r>
      <w:r w:rsidRPr="00AD4E1D">
        <w:rPr>
          <w:bCs/>
          <w:lang w:val="en-US"/>
        </w:rPr>
        <w:t xml:space="preserve">. </w:t>
      </w:r>
      <w:r>
        <w:rPr>
          <w:bCs/>
          <w:lang w:val="en-US"/>
        </w:rPr>
        <w:t xml:space="preserve">Community representatives have also participated in capacity-building workshops. </w:t>
      </w:r>
      <w:r w:rsidRPr="00AD4E1D">
        <w:rPr>
          <w:bCs/>
          <w:lang w:val="en-US"/>
        </w:rPr>
        <w:t xml:space="preserve">The </w:t>
      </w:r>
      <w:proofErr w:type="spellStart"/>
      <w:r w:rsidRPr="00AD4E1D">
        <w:rPr>
          <w:bCs/>
          <w:lang w:val="en-US"/>
        </w:rPr>
        <w:t>Kambi</w:t>
      </w:r>
      <w:proofErr w:type="spellEnd"/>
      <w:r w:rsidRPr="00AD4E1D">
        <w:rPr>
          <w:bCs/>
          <w:lang w:val="en-US"/>
        </w:rPr>
        <w:t xml:space="preserve"> (Council of Elders)</w:t>
      </w:r>
      <w:r>
        <w:rPr>
          <w:bCs/>
          <w:lang w:val="en-US"/>
        </w:rPr>
        <w:t xml:space="preserve">, </w:t>
      </w:r>
      <w:r w:rsidRPr="00AD4E1D">
        <w:rPr>
          <w:bCs/>
          <w:lang w:val="en-US"/>
        </w:rPr>
        <w:t>the highest social and political organ in the community</w:t>
      </w:r>
      <w:r>
        <w:rPr>
          <w:bCs/>
          <w:lang w:val="en-US"/>
        </w:rPr>
        <w:t>,</w:t>
      </w:r>
      <w:r w:rsidRPr="00AD4E1D">
        <w:rPr>
          <w:bCs/>
          <w:lang w:val="en-US"/>
        </w:rPr>
        <w:t xml:space="preserve"> has stood out in its role as a traditional institution that oversees the management of the Kaya forests and the day-to-day traditional and spiritual activities of the community. </w:t>
      </w:r>
      <w:r w:rsidRPr="00EC73ED">
        <w:rPr>
          <w:bCs/>
          <w:lang w:val="en-US"/>
        </w:rPr>
        <w:t>The council of elders also helped to</w:t>
      </w:r>
      <w:r w:rsidRPr="0071284D">
        <w:rPr>
          <w:bCs/>
          <w:lang w:val="en-US"/>
        </w:rPr>
        <w:t xml:space="preserve"> maintain and strengthen the coun</w:t>
      </w:r>
      <w:r w:rsidRPr="00EC73ED">
        <w:rPr>
          <w:bCs/>
          <w:lang w:val="en-US"/>
        </w:rPr>
        <w:t>cils by</w:t>
      </w:r>
      <w:r>
        <w:rPr>
          <w:bCs/>
          <w:lang w:val="en-US"/>
        </w:rPr>
        <w:t xml:space="preserve"> bringing on board new and younger members, and continuously passed on knowledge and skills relating to the enactment</w:t>
      </w:r>
      <w:r w:rsidRPr="00EC73ED">
        <w:rPr>
          <w:bCs/>
          <w:lang w:val="en-US"/>
        </w:rPr>
        <w:t xml:space="preserve"> </w:t>
      </w:r>
      <w:r>
        <w:rPr>
          <w:bCs/>
          <w:lang w:val="en-US"/>
        </w:rPr>
        <w:t xml:space="preserve">of the traditions and practices of the Mijikenda to the youth. </w:t>
      </w:r>
      <w:r w:rsidRPr="00AD4E1D">
        <w:rPr>
          <w:bCs/>
          <w:lang w:val="en-US"/>
        </w:rPr>
        <w:t>The younger generation from the communities has gradually developed</w:t>
      </w:r>
      <w:r w:rsidR="00FD37AE">
        <w:rPr>
          <w:bCs/>
          <w:lang w:val="en-US"/>
        </w:rPr>
        <w:t xml:space="preserve"> a</w:t>
      </w:r>
      <w:r w:rsidRPr="00AD4E1D">
        <w:rPr>
          <w:bCs/>
          <w:lang w:val="en-US"/>
        </w:rPr>
        <w:t xml:space="preserve"> greater interest in the traditional practices and is now more eager to </w:t>
      </w:r>
      <w:proofErr w:type="gramStart"/>
      <w:r w:rsidRPr="00AD4E1D">
        <w:rPr>
          <w:bCs/>
          <w:lang w:val="en-US"/>
        </w:rPr>
        <w:t>be admitted</w:t>
      </w:r>
      <w:proofErr w:type="gramEnd"/>
      <w:r w:rsidRPr="00AD4E1D">
        <w:rPr>
          <w:bCs/>
          <w:lang w:val="en-US"/>
        </w:rPr>
        <w:t xml:space="preserve"> to the elder’s councils. These councils and other groups have worked very closely with the county administrative structures and local authorities to stop the destructive activities occurring within the Kaya forests. The establishment of community guards who have been working with the youth vigilante groups have acted as whistle blowers when the forests </w:t>
      </w:r>
      <w:proofErr w:type="gramStart"/>
      <w:r w:rsidRPr="00AD4E1D">
        <w:rPr>
          <w:bCs/>
          <w:lang w:val="en-US"/>
        </w:rPr>
        <w:t>have been invaded</w:t>
      </w:r>
      <w:proofErr w:type="gramEnd"/>
      <w:r w:rsidRPr="00AD4E1D">
        <w:rPr>
          <w:bCs/>
          <w:lang w:val="en-US"/>
        </w:rPr>
        <w:t>. Youth groups and women</w:t>
      </w:r>
      <w:r w:rsidR="00FD37AE">
        <w:rPr>
          <w:bCs/>
          <w:lang w:val="en-US"/>
        </w:rPr>
        <w:t>’s</w:t>
      </w:r>
      <w:r w:rsidRPr="00AD4E1D">
        <w:rPr>
          <w:bCs/>
          <w:lang w:val="en-US"/>
        </w:rPr>
        <w:t xml:space="preserve"> groups have </w:t>
      </w:r>
      <w:r>
        <w:rPr>
          <w:bCs/>
          <w:lang w:val="en-US"/>
        </w:rPr>
        <w:t xml:space="preserve">also </w:t>
      </w:r>
      <w:r w:rsidRPr="00AD4E1D">
        <w:rPr>
          <w:bCs/>
          <w:lang w:val="en-US"/>
        </w:rPr>
        <w:t xml:space="preserve">been involved in the safeguarding </w:t>
      </w:r>
      <w:proofErr w:type="spellStart"/>
      <w:r w:rsidRPr="00AD4E1D">
        <w:rPr>
          <w:bCs/>
          <w:lang w:val="en-US"/>
        </w:rPr>
        <w:t>programmes</w:t>
      </w:r>
      <w:proofErr w:type="spellEnd"/>
      <w:r w:rsidRPr="00AD4E1D">
        <w:rPr>
          <w:bCs/>
          <w:lang w:val="en-US"/>
        </w:rPr>
        <w:t xml:space="preserve">. </w:t>
      </w:r>
      <w:r>
        <w:rPr>
          <w:bCs/>
          <w:lang w:val="en-US"/>
        </w:rPr>
        <w:t xml:space="preserve">This report </w:t>
      </w:r>
      <w:r w:rsidR="00FD37AE">
        <w:rPr>
          <w:bCs/>
          <w:lang w:val="en-US"/>
        </w:rPr>
        <w:t>was</w:t>
      </w:r>
      <w:r>
        <w:rPr>
          <w:bCs/>
          <w:lang w:val="en-US"/>
        </w:rPr>
        <w:t xml:space="preserve"> prepared </w:t>
      </w:r>
      <w:r w:rsidR="00FD37AE">
        <w:rPr>
          <w:bCs/>
          <w:lang w:val="en-US"/>
        </w:rPr>
        <w:t>through</w:t>
      </w:r>
      <w:r>
        <w:rPr>
          <w:bCs/>
          <w:lang w:val="en-US"/>
        </w:rPr>
        <w:t xml:space="preserve"> a series of timely consultative meetings with representatives from the nine Mijikenda communities and, as reported, in the widest manner possible, </w:t>
      </w:r>
      <w:r w:rsidR="00FD37AE">
        <w:rPr>
          <w:bCs/>
          <w:lang w:val="en-US"/>
        </w:rPr>
        <w:t xml:space="preserve">also </w:t>
      </w:r>
      <w:r>
        <w:rPr>
          <w:bCs/>
          <w:lang w:val="en-US"/>
        </w:rPr>
        <w:t xml:space="preserve">involving other relevant stakeholders. </w:t>
      </w:r>
      <w:r w:rsidRPr="00AD4E1D">
        <w:rPr>
          <w:bCs/>
          <w:lang w:val="en-US"/>
        </w:rPr>
        <w:t xml:space="preserve">Customary practices governing access to the element </w:t>
      </w:r>
      <w:proofErr w:type="gramStart"/>
      <w:r w:rsidRPr="00AD4E1D">
        <w:rPr>
          <w:bCs/>
          <w:lang w:val="en-US"/>
        </w:rPr>
        <w:t>have been respected</w:t>
      </w:r>
      <w:proofErr w:type="gramEnd"/>
      <w:r w:rsidRPr="00AD4E1D">
        <w:rPr>
          <w:bCs/>
          <w:lang w:val="en-US"/>
        </w:rPr>
        <w:t xml:space="preserve"> throughout the implementation of the safeguarding measures, as well as in the preparation of the report.</w:t>
      </w:r>
    </w:p>
    <w:p w14:paraId="24296D12" w14:textId="3E9506EA" w:rsidR="00AA71D2" w:rsidRPr="00AD4E1D" w:rsidRDefault="00AA71D2" w:rsidP="00AA71D2">
      <w:pPr>
        <w:pStyle w:val="Marge"/>
        <w:numPr>
          <w:ilvl w:val="0"/>
          <w:numId w:val="2"/>
        </w:numPr>
        <w:tabs>
          <w:tab w:val="clear" w:pos="567"/>
        </w:tabs>
        <w:autoSpaceDE w:val="0"/>
        <w:autoSpaceDN w:val="0"/>
        <w:adjustRightInd w:val="0"/>
        <w:spacing w:after="120"/>
        <w:ind w:left="567" w:hanging="567"/>
        <w:rPr>
          <w:bCs/>
          <w:lang w:val="en-US"/>
        </w:rPr>
      </w:pPr>
      <w:r w:rsidRPr="00AD4E1D">
        <w:rPr>
          <w:b/>
          <w:bCs/>
          <w:lang w:val="en-US"/>
        </w:rPr>
        <w:t>Viability and current risks</w:t>
      </w:r>
      <w:r w:rsidRPr="00AD4E1D">
        <w:rPr>
          <w:bCs/>
          <w:lang w:val="en-US"/>
        </w:rPr>
        <w:t xml:space="preserve">. The safeguarding measures have generally ensured the viability of the element, </w:t>
      </w:r>
      <w:r w:rsidRPr="00825B75">
        <w:rPr>
          <w:bCs/>
          <w:lang w:val="en-US"/>
        </w:rPr>
        <w:t>as sacred cultural spaces and exemplary models for the conservation of biodiversity</w:t>
      </w:r>
      <w:r w:rsidRPr="00752896">
        <w:rPr>
          <w:bCs/>
          <w:lang w:val="en-US"/>
        </w:rPr>
        <w:t>. It</w:t>
      </w:r>
      <w:r w:rsidRPr="00AD4E1D">
        <w:rPr>
          <w:bCs/>
          <w:lang w:val="en-US"/>
        </w:rPr>
        <w:t xml:space="preserve"> </w:t>
      </w:r>
      <w:proofErr w:type="gramStart"/>
      <w:r w:rsidRPr="00AD4E1D">
        <w:rPr>
          <w:bCs/>
          <w:lang w:val="en-US"/>
        </w:rPr>
        <w:t>is reported</w:t>
      </w:r>
      <w:proofErr w:type="gramEnd"/>
      <w:r w:rsidRPr="00AD4E1D">
        <w:rPr>
          <w:bCs/>
          <w:lang w:val="en-US"/>
        </w:rPr>
        <w:t xml:space="preserve">, however, that there is need for enhanced funding to ensure </w:t>
      </w:r>
      <w:r w:rsidR="00FD37AE">
        <w:rPr>
          <w:bCs/>
          <w:lang w:val="en-US"/>
        </w:rPr>
        <w:t xml:space="preserve">the </w:t>
      </w:r>
      <w:r w:rsidRPr="00AD4E1D">
        <w:rPr>
          <w:bCs/>
          <w:lang w:val="en-US"/>
        </w:rPr>
        <w:t xml:space="preserve">viability of the element. Youth have been involved in guarding the Kaya forests </w:t>
      </w:r>
      <w:r w:rsidR="00FD37AE">
        <w:rPr>
          <w:bCs/>
          <w:lang w:val="en-US"/>
        </w:rPr>
        <w:t>against</w:t>
      </w:r>
      <w:r w:rsidR="00FD37AE" w:rsidRPr="00AD4E1D">
        <w:rPr>
          <w:bCs/>
          <w:lang w:val="en-US"/>
        </w:rPr>
        <w:t xml:space="preserve"> </w:t>
      </w:r>
      <w:r w:rsidRPr="00AD4E1D">
        <w:rPr>
          <w:bCs/>
          <w:lang w:val="en-US"/>
        </w:rPr>
        <w:t xml:space="preserve">invasion. The Kayas continue to play host to local, regional and international visitors, and access to certain sacred sites is still restricted. The traditions and cultural practices associated </w:t>
      </w:r>
      <w:r w:rsidR="00FD37AE">
        <w:rPr>
          <w:bCs/>
          <w:lang w:val="en-US"/>
        </w:rPr>
        <w:t>with</w:t>
      </w:r>
      <w:r w:rsidR="00FD37AE" w:rsidRPr="00AD4E1D">
        <w:rPr>
          <w:bCs/>
          <w:lang w:val="en-US"/>
        </w:rPr>
        <w:t xml:space="preserve"> </w:t>
      </w:r>
      <w:r w:rsidRPr="00AD4E1D">
        <w:rPr>
          <w:bCs/>
          <w:lang w:val="en-US"/>
        </w:rPr>
        <w:t>the Kayas have now taken on a more central role in upholding a cohesive social order in the communities.</w:t>
      </w:r>
    </w:p>
    <w:p w14:paraId="644A0888" w14:textId="77777777" w:rsidR="00AA71D2" w:rsidRPr="00AD4E1D" w:rsidRDefault="00AA71D2" w:rsidP="00AA71D2">
      <w:pPr>
        <w:pStyle w:val="Marge"/>
        <w:keepNext/>
        <w:numPr>
          <w:ilvl w:val="0"/>
          <w:numId w:val="2"/>
        </w:numPr>
        <w:tabs>
          <w:tab w:val="clear" w:pos="567"/>
        </w:tabs>
        <w:autoSpaceDE w:val="0"/>
        <w:autoSpaceDN w:val="0"/>
        <w:adjustRightInd w:val="0"/>
        <w:spacing w:after="120"/>
        <w:ind w:left="567" w:hanging="567"/>
        <w:rPr>
          <w:lang w:val="en-US"/>
        </w:rPr>
      </w:pPr>
      <w:r w:rsidRPr="00AD4E1D">
        <w:rPr>
          <w:lang w:val="en-US"/>
        </w:rPr>
        <w:t xml:space="preserve">The Committee may </w:t>
      </w:r>
      <w:r w:rsidRPr="00AD4E1D">
        <w:rPr>
          <w:bCs/>
          <w:lang w:val="en-US"/>
        </w:rPr>
        <w:t>wish</w:t>
      </w:r>
      <w:r w:rsidRPr="00AD4E1D">
        <w:rPr>
          <w:lang w:val="en-US"/>
        </w:rPr>
        <w:t xml:space="preserve"> to adopt the following decision:</w:t>
      </w:r>
    </w:p>
    <w:p w14:paraId="073634B5" w14:textId="77777777" w:rsidR="00A96E7E" w:rsidRDefault="00A96E7E" w:rsidP="006E7A6E">
      <w:pPr>
        <w:pStyle w:val="Heading4"/>
        <w:spacing w:before="240"/>
        <w:ind w:left="567"/>
        <w:rPr>
          <w:rFonts w:eastAsia="SimSun"/>
        </w:rPr>
      </w:pPr>
      <w:bookmarkStart w:id="8" w:name="_DRAFT_DECISION_13.COM_16"/>
      <w:bookmarkEnd w:id="8"/>
      <w:r w:rsidRPr="00A746B5">
        <w:rPr>
          <w:rFonts w:eastAsia="SimSun"/>
        </w:rPr>
        <w:t>DRAFT DECISION 13.COM 7.b</w:t>
      </w:r>
      <w:r>
        <w:rPr>
          <w:rFonts w:eastAsia="SimSun"/>
        </w:rPr>
        <w:t>.6</w:t>
      </w:r>
      <w:r w:rsidR="002D23AB">
        <w:rPr>
          <w:rFonts w:eastAsia="SimSun"/>
        </w:rPr>
        <w:tab/>
      </w:r>
      <w:r w:rsidR="002D23AB" w:rsidRPr="002E373B">
        <w:rPr>
          <w:noProof/>
          <w:snapToGrid/>
          <w:szCs w:val="22"/>
          <w:lang w:val="en-US" w:eastAsia="ko-KR"/>
        </w:rPr>
        <w:drawing>
          <wp:inline distT="0" distB="0" distL="0" distR="0" wp14:anchorId="35A79548" wp14:editId="7916ADFD">
            <wp:extent cx="103505" cy="103505"/>
            <wp:effectExtent l="0" t="0" r="0" b="0"/>
            <wp:docPr id="9" name="Picture 9" descr="Return to to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4590BB6D" w14:textId="77777777" w:rsidR="00A96E7E" w:rsidRPr="00285BB4" w:rsidRDefault="00A96E7E" w:rsidP="00A96E7E">
      <w:pPr>
        <w:pStyle w:val="COMPreambulaDecisions"/>
        <w:rPr>
          <w:rFonts w:eastAsia="SimSun"/>
        </w:rPr>
      </w:pPr>
      <w:r w:rsidRPr="00285BB4">
        <w:t>The Committee,</w:t>
      </w:r>
    </w:p>
    <w:p w14:paraId="5C731CDD" w14:textId="77777777" w:rsidR="00AA71D2" w:rsidRPr="00AA71D2" w:rsidRDefault="00AA71D2" w:rsidP="00C32A90">
      <w:pPr>
        <w:pStyle w:val="Para"/>
        <w:numPr>
          <w:ilvl w:val="0"/>
          <w:numId w:val="19"/>
        </w:numPr>
        <w:tabs>
          <w:tab w:val="left" w:pos="1134"/>
        </w:tabs>
        <w:spacing w:line="240" w:lineRule="auto"/>
        <w:ind w:left="1134" w:hanging="567"/>
        <w:rPr>
          <w:rFonts w:cs="Arial"/>
          <w:sz w:val="22"/>
          <w:szCs w:val="22"/>
          <w:lang w:val="en-US"/>
        </w:rPr>
      </w:pPr>
      <w:r w:rsidRPr="00AA71D2">
        <w:rPr>
          <w:rFonts w:cs="Arial"/>
          <w:sz w:val="22"/>
          <w:szCs w:val="22"/>
          <w:u w:val="single"/>
          <w:lang w:val="en-US"/>
        </w:rPr>
        <w:t>Having examined</w:t>
      </w:r>
      <w:r w:rsidRPr="00AA71D2">
        <w:rPr>
          <w:rFonts w:cs="Arial"/>
          <w:sz w:val="22"/>
          <w:szCs w:val="22"/>
          <w:lang w:val="en-US"/>
        </w:rPr>
        <w:t xml:space="preserve"> document ITH/18/13.COM/7.b,</w:t>
      </w:r>
    </w:p>
    <w:p w14:paraId="47272313" w14:textId="0184EAD9" w:rsidR="00AA71D2" w:rsidRPr="00AA71D2" w:rsidRDefault="00AA71D2" w:rsidP="00C32A90">
      <w:pPr>
        <w:pStyle w:val="Para"/>
        <w:numPr>
          <w:ilvl w:val="0"/>
          <w:numId w:val="15"/>
        </w:numPr>
        <w:tabs>
          <w:tab w:val="left" w:pos="1134"/>
        </w:tabs>
        <w:spacing w:line="240" w:lineRule="auto"/>
        <w:ind w:left="1134" w:hanging="567"/>
        <w:rPr>
          <w:rFonts w:cs="Arial"/>
          <w:sz w:val="22"/>
          <w:szCs w:val="22"/>
          <w:lang w:val="en-US"/>
        </w:rPr>
      </w:pPr>
      <w:r w:rsidRPr="00AA71D2">
        <w:rPr>
          <w:rFonts w:cs="Arial"/>
          <w:sz w:val="22"/>
          <w:szCs w:val="22"/>
          <w:u w:val="single"/>
          <w:lang w:val="en-US"/>
        </w:rPr>
        <w:t>Recalling</w:t>
      </w:r>
      <w:r w:rsidRPr="00AA71D2">
        <w:rPr>
          <w:rFonts w:cs="Arial"/>
          <w:sz w:val="22"/>
          <w:szCs w:val="22"/>
          <w:lang w:val="en-US"/>
        </w:rPr>
        <w:t xml:space="preserve"> Chapter V of the Operational Directives and its Decisions </w:t>
      </w:r>
      <w:hyperlink r:id="rId55" w:history="1">
        <w:r w:rsidRPr="00AA71D2">
          <w:rPr>
            <w:rStyle w:val="Hyperlink"/>
            <w:sz w:val="22"/>
            <w:szCs w:val="22"/>
            <w:lang w:val="en-US"/>
          </w:rPr>
          <w:t>4.COM 14.06</w:t>
        </w:r>
      </w:hyperlink>
      <w:r w:rsidRPr="00AA71D2">
        <w:rPr>
          <w:sz w:val="22"/>
          <w:szCs w:val="22"/>
          <w:lang w:val="en-US"/>
        </w:rPr>
        <w:t xml:space="preserve"> and </w:t>
      </w:r>
      <w:hyperlink r:id="rId56" w:history="1">
        <w:r w:rsidRPr="00AA71D2">
          <w:rPr>
            <w:rStyle w:val="Hyperlink"/>
            <w:sz w:val="22"/>
            <w:szCs w:val="22"/>
            <w:lang w:val="en-US"/>
          </w:rPr>
          <w:t>9.COM 5.b.2</w:t>
        </w:r>
      </w:hyperlink>
      <w:r w:rsidRPr="00AA71D2">
        <w:rPr>
          <w:rFonts w:cs="Arial"/>
          <w:sz w:val="22"/>
          <w:szCs w:val="22"/>
          <w:lang w:val="en-US"/>
        </w:rPr>
        <w:t>,</w:t>
      </w:r>
    </w:p>
    <w:p w14:paraId="4379731C" w14:textId="77777777" w:rsidR="00AA71D2" w:rsidRPr="00AA71D2" w:rsidRDefault="00AA71D2" w:rsidP="00C32A90">
      <w:pPr>
        <w:pStyle w:val="Para"/>
        <w:numPr>
          <w:ilvl w:val="0"/>
          <w:numId w:val="15"/>
        </w:numPr>
        <w:spacing w:line="240" w:lineRule="auto"/>
        <w:ind w:left="1134" w:hanging="567"/>
        <w:rPr>
          <w:sz w:val="22"/>
          <w:szCs w:val="22"/>
          <w:lang w:val="en-US"/>
        </w:rPr>
      </w:pPr>
      <w:r w:rsidRPr="00AA71D2">
        <w:rPr>
          <w:rFonts w:cs="Arial"/>
          <w:sz w:val="22"/>
          <w:szCs w:val="22"/>
          <w:u w:val="single"/>
          <w:lang w:val="en-US"/>
        </w:rPr>
        <w:t>Expresses its thanks</w:t>
      </w:r>
      <w:r w:rsidRPr="00AA71D2">
        <w:rPr>
          <w:rFonts w:cs="Arial"/>
          <w:sz w:val="22"/>
          <w:szCs w:val="22"/>
          <w:lang w:val="en-US"/>
        </w:rPr>
        <w:t xml:space="preserve"> </w:t>
      </w:r>
      <w:r w:rsidRPr="00AA71D2">
        <w:rPr>
          <w:sz w:val="22"/>
          <w:szCs w:val="22"/>
          <w:lang w:val="en-US"/>
        </w:rPr>
        <w:t xml:space="preserve">to </w:t>
      </w:r>
      <w:r w:rsidRPr="00AA71D2">
        <w:rPr>
          <w:bCs/>
          <w:sz w:val="22"/>
          <w:szCs w:val="22"/>
          <w:lang w:val="en-US"/>
        </w:rPr>
        <w:t>Kenya</w:t>
      </w:r>
      <w:r w:rsidRPr="00AA71D2">
        <w:rPr>
          <w:sz w:val="22"/>
          <w:szCs w:val="22"/>
          <w:lang w:val="en-US"/>
        </w:rPr>
        <w:t xml:space="preserve"> for submitting</w:t>
      </w:r>
      <w:r w:rsidRPr="00AA71D2">
        <w:rPr>
          <w:rFonts w:cs="Arial"/>
          <w:sz w:val="22"/>
          <w:szCs w:val="22"/>
          <w:lang w:val="en-US"/>
        </w:rPr>
        <w:t>, on time,</w:t>
      </w:r>
      <w:r w:rsidRPr="00AA71D2">
        <w:rPr>
          <w:sz w:val="22"/>
          <w:szCs w:val="22"/>
          <w:lang w:val="en-US"/>
        </w:rPr>
        <w:t xml:space="preserve"> its </w:t>
      </w:r>
      <w:r w:rsidR="00DF4C62">
        <w:rPr>
          <w:sz w:val="22"/>
          <w:szCs w:val="22"/>
          <w:lang w:val="en-US"/>
        </w:rPr>
        <w:t xml:space="preserve">second </w:t>
      </w:r>
      <w:r w:rsidRPr="00AA71D2">
        <w:rPr>
          <w:sz w:val="22"/>
          <w:szCs w:val="22"/>
          <w:lang w:val="en-US"/>
        </w:rPr>
        <w:t xml:space="preserve">report on the </w:t>
      </w:r>
      <w:r w:rsidRPr="00AA71D2">
        <w:rPr>
          <w:bCs/>
          <w:sz w:val="22"/>
          <w:szCs w:val="22"/>
          <w:lang w:val="en-US"/>
        </w:rPr>
        <w:t xml:space="preserve">status of the </w:t>
      </w:r>
      <w:r w:rsidRPr="00AA71D2">
        <w:rPr>
          <w:sz w:val="22"/>
          <w:szCs w:val="22"/>
          <w:lang w:val="en-US"/>
        </w:rPr>
        <w:t>element ‘Traditions and practices associated to the Kayas in the sacred forests of the Mijikenda’, inscribed</w:t>
      </w:r>
      <w:r w:rsidRPr="00AA71D2">
        <w:rPr>
          <w:bCs/>
          <w:sz w:val="22"/>
          <w:szCs w:val="22"/>
          <w:lang w:val="en-US"/>
        </w:rPr>
        <w:t xml:space="preserve"> in 2009 on the List of Intangible Cultural Heritage in Need of Urgent Safeguarding;</w:t>
      </w:r>
    </w:p>
    <w:p w14:paraId="2541BF88" w14:textId="067BAC6A" w:rsidR="00AA71D2" w:rsidRPr="00AA71D2" w:rsidRDefault="00AA71D2" w:rsidP="00C32A90">
      <w:pPr>
        <w:pStyle w:val="Para"/>
        <w:numPr>
          <w:ilvl w:val="0"/>
          <w:numId w:val="15"/>
        </w:numPr>
        <w:spacing w:line="240" w:lineRule="auto"/>
        <w:ind w:left="1134" w:hanging="567"/>
        <w:rPr>
          <w:sz w:val="22"/>
          <w:szCs w:val="22"/>
          <w:lang w:val="en-US"/>
        </w:rPr>
      </w:pPr>
      <w:r w:rsidRPr="00AA71D2">
        <w:rPr>
          <w:sz w:val="22"/>
          <w:szCs w:val="22"/>
          <w:u w:val="single"/>
          <w:lang w:val="en-US"/>
        </w:rPr>
        <w:t>Takes not</w:t>
      </w:r>
      <w:r w:rsidR="00E63061">
        <w:rPr>
          <w:sz w:val="22"/>
          <w:szCs w:val="22"/>
          <w:u w:val="single"/>
          <w:lang w:val="en-US"/>
        </w:rPr>
        <w:t>e</w:t>
      </w:r>
      <w:r w:rsidRPr="00AA71D2">
        <w:rPr>
          <w:sz w:val="22"/>
          <w:szCs w:val="22"/>
          <w:lang w:val="en-US"/>
        </w:rPr>
        <w:t xml:space="preserve"> of the continued efforts undertaken by </w:t>
      </w:r>
      <w:r w:rsidRPr="00AA71D2">
        <w:rPr>
          <w:bCs/>
          <w:sz w:val="22"/>
          <w:szCs w:val="22"/>
          <w:lang w:val="en-US"/>
        </w:rPr>
        <w:t>Kenya</w:t>
      </w:r>
      <w:r w:rsidRPr="00AA71D2">
        <w:rPr>
          <w:sz w:val="22"/>
          <w:szCs w:val="22"/>
          <w:lang w:val="en-US"/>
        </w:rPr>
        <w:t xml:space="preserve"> to safeguard the element, in particular by finding </w:t>
      </w:r>
      <w:r w:rsidR="00FD37AE" w:rsidRPr="00AA71D2">
        <w:rPr>
          <w:sz w:val="22"/>
          <w:szCs w:val="22"/>
          <w:lang w:val="en-US"/>
        </w:rPr>
        <w:t>community</w:t>
      </w:r>
      <w:r w:rsidR="00FD37AE">
        <w:rPr>
          <w:sz w:val="22"/>
          <w:szCs w:val="22"/>
          <w:lang w:val="en-US"/>
        </w:rPr>
        <w:t>-</w:t>
      </w:r>
      <w:r w:rsidRPr="00AA71D2">
        <w:rPr>
          <w:sz w:val="22"/>
          <w:szCs w:val="22"/>
          <w:lang w:val="en-US"/>
        </w:rPr>
        <w:t xml:space="preserve">driven solutions for sustained and integral development, respecting relations between </w:t>
      </w:r>
      <w:r w:rsidR="00FD37AE">
        <w:rPr>
          <w:sz w:val="22"/>
          <w:szCs w:val="22"/>
          <w:lang w:val="en-US"/>
        </w:rPr>
        <w:t xml:space="preserve">the safeguarding of </w:t>
      </w:r>
      <w:r w:rsidR="00671569">
        <w:rPr>
          <w:sz w:val="22"/>
          <w:szCs w:val="22"/>
          <w:lang w:val="en-US"/>
        </w:rPr>
        <w:t xml:space="preserve">intangible cultural </w:t>
      </w:r>
      <w:r w:rsidRPr="00AA71D2">
        <w:rPr>
          <w:sz w:val="22"/>
          <w:szCs w:val="22"/>
          <w:lang w:val="en-US"/>
        </w:rPr>
        <w:t>heritage, nature conservation</w:t>
      </w:r>
      <w:r w:rsidR="00E63061">
        <w:rPr>
          <w:sz w:val="22"/>
          <w:szCs w:val="22"/>
          <w:lang w:val="en-US"/>
        </w:rPr>
        <w:t>,</w:t>
      </w:r>
      <w:r w:rsidR="00FD37AE">
        <w:rPr>
          <w:sz w:val="22"/>
          <w:szCs w:val="22"/>
          <w:lang w:val="en-US"/>
        </w:rPr>
        <w:t xml:space="preserve"> </w:t>
      </w:r>
      <w:r w:rsidRPr="00AA71D2">
        <w:rPr>
          <w:sz w:val="22"/>
          <w:szCs w:val="22"/>
          <w:lang w:val="en-US"/>
        </w:rPr>
        <w:t>preservation of biodiversity, and income generating initiatives;</w:t>
      </w:r>
    </w:p>
    <w:p w14:paraId="665D8D62" w14:textId="1CC96784" w:rsidR="00AA71D2" w:rsidRPr="002A7211" w:rsidRDefault="00AA71D2" w:rsidP="00C32A90">
      <w:pPr>
        <w:pStyle w:val="Para"/>
        <w:numPr>
          <w:ilvl w:val="0"/>
          <w:numId w:val="15"/>
        </w:numPr>
        <w:spacing w:line="240" w:lineRule="auto"/>
        <w:ind w:left="1134" w:hanging="567"/>
        <w:rPr>
          <w:sz w:val="22"/>
          <w:szCs w:val="22"/>
          <w:lang w:val="en-US"/>
        </w:rPr>
      </w:pPr>
      <w:r w:rsidRPr="00AA71D2">
        <w:rPr>
          <w:sz w:val="22"/>
          <w:szCs w:val="22"/>
          <w:u w:val="single"/>
          <w:lang w:val="en-US"/>
        </w:rPr>
        <w:t>Notes</w:t>
      </w:r>
      <w:r w:rsidRPr="00AA71D2">
        <w:rPr>
          <w:sz w:val="22"/>
          <w:szCs w:val="22"/>
          <w:lang w:val="en-US"/>
        </w:rPr>
        <w:t xml:space="preserve"> that safeguarding activities were undertaken with the support of International Assistance from the Intangible </w:t>
      </w:r>
      <w:r w:rsidRPr="002A7211">
        <w:rPr>
          <w:sz w:val="22"/>
          <w:szCs w:val="22"/>
          <w:lang w:val="en-US"/>
        </w:rPr>
        <w:t xml:space="preserve">Cultural Heritage Fund, as reported in Document </w:t>
      </w:r>
      <w:hyperlink r:id="rId57" w:history="1">
        <w:r w:rsidRPr="002A7211">
          <w:rPr>
            <w:rStyle w:val="Hyperlink"/>
            <w:sz w:val="22"/>
            <w:szCs w:val="22"/>
            <w:lang w:val="en-US"/>
          </w:rPr>
          <w:t>ITH/16/11.COM/9.c</w:t>
        </w:r>
      </w:hyperlink>
      <w:r w:rsidRPr="002A7211">
        <w:rPr>
          <w:rFonts w:cs="Arial"/>
          <w:sz w:val="22"/>
          <w:szCs w:val="22"/>
          <w:lang w:val="en-US"/>
        </w:rPr>
        <w:t>;</w:t>
      </w:r>
    </w:p>
    <w:p w14:paraId="7322400B" w14:textId="646405DB" w:rsidR="00BB42FE" w:rsidRPr="00DE2C86" w:rsidRDefault="00AA71D2" w:rsidP="00C32A90">
      <w:pPr>
        <w:pStyle w:val="Para"/>
        <w:numPr>
          <w:ilvl w:val="0"/>
          <w:numId w:val="15"/>
        </w:numPr>
        <w:spacing w:line="240" w:lineRule="auto"/>
        <w:ind w:left="1134" w:hanging="567"/>
        <w:rPr>
          <w:sz w:val="22"/>
          <w:szCs w:val="22"/>
          <w:lang w:val="en-US"/>
        </w:rPr>
      </w:pPr>
      <w:r w:rsidRPr="00AE2F03">
        <w:rPr>
          <w:sz w:val="22"/>
          <w:szCs w:val="22"/>
          <w:u w:val="single"/>
          <w:lang w:val="en-US"/>
        </w:rPr>
        <w:t>Invites</w:t>
      </w:r>
      <w:r w:rsidRPr="00AE2F03">
        <w:rPr>
          <w:sz w:val="22"/>
          <w:szCs w:val="22"/>
          <w:lang w:val="en-US"/>
        </w:rPr>
        <w:t xml:space="preserve"> the State Party to ensure the continuity of mechanisms for community consultation on </w:t>
      </w:r>
      <w:r w:rsidR="00FD37AE" w:rsidRPr="00DE2C86">
        <w:rPr>
          <w:sz w:val="22"/>
          <w:szCs w:val="22"/>
          <w:lang w:val="en-US"/>
        </w:rPr>
        <w:t xml:space="preserve">the </w:t>
      </w:r>
      <w:r w:rsidRPr="00AE2F03">
        <w:rPr>
          <w:sz w:val="22"/>
          <w:szCs w:val="22"/>
          <w:lang w:val="en-US"/>
        </w:rPr>
        <w:t xml:space="preserve">monitoring, evaluation and innovation of </w:t>
      </w:r>
      <w:r w:rsidR="00B55B12" w:rsidRPr="00DE2C86">
        <w:rPr>
          <w:sz w:val="22"/>
          <w:szCs w:val="22"/>
          <w:lang w:val="en-US"/>
        </w:rPr>
        <w:t xml:space="preserve">the </w:t>
      </w:r>
      <w:r w:rsidRPr="00AE2F03">
        <w:rPr>
          <w:sz w:val="22"/>
          <w:szCs w:val="22"/>
          <w:lang w:val="en-US"/>
        </w:rPr>
        <w:t>safeguarding measures, and to</w:t>
      </w:r>
      <w:r w:rsidR="00BB42FE" w:rsidRPr="00DE2C86">
        <w:rPr>
          <w:sz w:val="22"/>
          <w:szCs w:val="22"/>
          <w:lang w:val="en-US"/>
        </w:rPr>
        <w:t xml:space="preserve"> seek the necessary measures to meet the community’s need for financial assistance;</w:t>
      </w:r>
    </w:p>
    <w:p w14:paraId="2E05E5A9" w14:textId="6E9D1FCA" w:rsidR="00AA71D2" w:rsidRPr="00AE2F03" w:rsidRDefault="00BB42FE" w:rsidP="00C32A90">
      <w:pPr>
        <w:pStyle w:val="Para"/>
        <w:numPr>
          <w:ilvl w:val="0"/>
          <w:numId w:val="15"/>
        </w:numPr>
        <w:spacing w:line="240" w:lineRule="auto"/>
        <w:ind w:left="1134" w:hanging="567"/>
        <w:rPr>
          <w:sz w:val="22"/>
          <w:szCs w:val="22"/>
          <w:lang w:val="en-US"/>
        </w:rPr>
      </w:pPr>
      <w:r w:rsidRPr="00DE2C86">
        <w:rPr>
          <w:sz w:val="22"/>
          <w:szCs w:val="22"/>
          <w:u w:val="single"/>
          <w:lang w:val="en-US"/>
        </w:rPr>
        <w:t>Encourages</w:t>
      </w:r>
      <w:r w:rsidRPr="00DE2C86">
        <w:rPr>
          <w:sz w:val="22"/>
          <w:szCs w:val="22"/>
          <w:lang w:val="en-US"/>
        </w:rPr>
        <w:t xml:space="preserve"> the State Party to </w:t>
      </w:r>
      <w:r w:rsidR="00AA71D2" w:rsidRPr="00AE2F03">
        <w:rPr>
          <w:sz w:val="22"/>
          <w:szCs w:val="22"/>
          <w:lang w:val="en-US"/>
        </w:rPr>
        <w:t>pursue its commitment to safeguard</w:t>
      </w:r>
      <w:r w:rsidR="00FD37AE" w:rsidRPr="00DE2C86">
        <w:rPr>
          <w:sz w:val="22"/>
          <w:szCs w:val="22"/>
          <w:lang w:val="en-US"/>
        </w:rPr>
        <w:t>ing</w:t>
      </w:r>
      <w:r w:rsidR="00AA71D2" w:rsidRPr="00AE2F03">
        <w:rPr>
          <w:sz w:val="22"/>
          <w:szCs w:val="22"/>
          <w:lang w:val="en-US"/>
        </w:rPr>
        <w:t xml:space="preserve"> the element through the enactment of relevant legislative measures, with due respect</w:t>
      </w:r>
      <w:r w:rsidR="00FD37AE" w:rsidRPr="00DE2C86">
        <w:rPr>
          <w:sz w:val="22"/>
          <w:szCs w:val="22"/>
          <w:lang w:val="en-US"/>
        </w:rPr>
        <w:t xml:space="preserve"> for the</w:t>
      </w:r>
      <w:r w:rsidR="00AA71D2" w:rsidRPr="00AE2F03">
        <w:rPr>
          <w:sz w:val="22"/>
          <w:szCs w:val="22"/>
          <w:lang w:val="en-US"/>
        </w:rPr>
        <w:t xml:space="preserve"> customary practices of the community;</w:t>
      </w:r>
    </w:p>
    <w:p w14:paraId="59708F1B" w14:textId="3232054A" w:rsidR="00A96E7E" w:rsidRPr="00DE2C86" w:rsidRDefault="00AA71D2" w:rsidP="00C32A90">
      <w:pPr>
        <w:pStyle w:val="Para"/>
        <w:numPr>
          <w:ilvl w:val="0"/>
          <w:numId w:val="15"/>
        </w:numPr>
        <w:spacing w:line="240" w:lineRule="auto"/>
        <w:ind w:left="1134" w:hanging="567"/>
        <w:rPr>
          <w:lang w:val="en-US"/>
        </w:rPr>
      </w:pPr>
      <w:r w:rsidRPr="00AA71D2">
        <w:rPr>
          <w:rFonts w:cs="Arial"/>
          <w:sz w:val="22"/>
          <w:szCs w:val="22"/>
          <w:u w:val="single"/>
          <w:lang w:val="en-US"/>
        </w:rPr>
        <w:t>Requests</w:t>
      </w:r>
      <w:r w:rsidRPr="00AA71D2">
        <w:rPr>
          <w:rFonts w:cs="Arial"/>
          <w:sz w:val="22"/>
          <w:szCs w:val="22"/>
          <w:lang w:val="en-US"/>
        </w:rPr>
        <w:t xml:space="preserve"> that the Secretariat inform the State Party at least nine months prior to the deadline of 15 December 2021 about the required submission of its next report on the status of this element.</w:t>
      </w:r>
    </w:p>
    <w:p w14:paraId="4E2EEB87" w14:textId="77777777" w:rsidR="00A96E7E" w:rsidRDefault="002C499E" w:rsidP="007874CF">
      <w:pPr>
        <w:pStyle w:val="COMPara"/>
        <w:pageBreakBefore/>
        <w:numPr>
          <w:ilvl w:val="0"/>
          <w:numId w:val="0"/>
        </w:numPr>
        <w:ind w:left="567"/>
        <w:rPr>
          <w:rFonts w:eastAsia="SimSun"/>
          <w:i/>
          <w:snapToGrid/>
          <w:lang w:eastAsia="fr-FR"/>
        </w:rPr>
      </w:pPr>
      <w:r>
        <w:rPr>
          <w:rFonts w:eastAsia="SimSun"/>
          <w:b/>
          <w:snapToGrid/>
          <w:lang w:eastAsia="fr-FR"/>
        </w:rPr>
        <w:t>Kyrgyzstan: ‘</w:t>
      </w:r>
      <w:r w:rsidRPr="002C499E">
        <w:rPr>
          <w:rFonts w:eastAsia="SimSun"/>
          <w:b/>
          <w:snapToGrid/>
          <w:lang w:eastAsia="fr-FR"/>
        </w:rPr>
        <w:t>Ala-</w:t>
      </w:r>
      <w:proofErr w:type="spellStart"/>
      <w:r w:rsidRPr="002C499E">
        <w:rPr>
          <w:rFonts w:eastAsia="SimSun"/>
          <w:b/>
          <w:snapToGrid/>
          <w:lang w:eastAsia="fr-FR"/>
        </w:rPr>
        <w:t>kiyiz</w:t>
      </w:r>
      <w:proofErr w:type="spellEnd"/>
      <w:r w:rsidRPr="002C499E">
        <w:rPr>
          <w:rFonts w:eastAsia="SimSun"/>
          <w:b/>
          <w:snapToGrid/>
          <w:lang w:eastAsia="fr-FR"/>
        </w:rPr>
        <w:t xml:space="preserve"> and </w:t>
      </w:r>
      <w:proofErr w:type="spellStart"/>
      <w:r w:rsidRPr="002C499E">
        <w:rPr>
          <w:rFonts w:eastAsia="SimSun"/>
          <w:b/>
          <w:snapToGrid/>
          <w:lang w:eastAsia="fr-FR"/>
        </w:rPr>
        <w:t>Shyrdak</w:t>
      </w:r>
      <w:proofErr w:type="spellEnd"/>
      <w:r w:rsidRPr="002C499E">
        <w:rPr>
          <w:rFonts w:eastAsia="SimSun"/>
          <w:b/>
          <w:snapToGrid/>
          <w:lang w:eastAsia="fr-FR"/>
        </w:rPr>
        <w:t>, art of Kyrgyz traditional felt carpets</w:t>
      </w:r>
      <w:r>
        <w:rPr>
          <w:rFonts w:eastAsia="SimSun"/>
          <w:b/>
          <w:snapToGrid/>
          <w:lang w:eastAsia="fr-FR"/>
        </w:rPr>
        <w:t xml:space="preserve">’ </w:t>
      </w:r>
      <w:r>
        <w:rPr>
          <w:rFonts w:eastAsia="SimSun"/>
          <w:i/>
          <w:snapToGrid/>
          <w:lang w:eastAsia="fr-FR"/>
        </w:rPr>
        <w:t xml:space="preserve">(consult the </w:t>
      </w:r>
      <w:hyperlink r:id="rId58" w:history="1">
        <w:r w:rsidRPr="00626158">
          <w:rPr>
            <w:rStyle w:val="Hyperlink"/>
            <w:rFonts w:eastAsia="SimSun"/>
            <w:i/>
            <w:snapToGrid/>
            <w:lang w:eastAsia="fr-FR"/>
          </w:rPr>
          <w:t>report</w:t>
        </w:r>
      </w:hyperlink>
      <w:r>
        <w:rPr>
          <w:rFonts w:eastAsia="SimSun"/>
          <w:i/>
          <w:snapToGrid/>
          <w:lang w:eastAsia="fr-FR"/>
        </w:rPr>
        <w:t>)</w:t>
      </w:r>
    </w:p>
    <w:p w14:paraId="3A88AD41" w14:textId="1EC511CC" w:rsidR="008263AC" w:rsidRPr="00AE2F03" w:rsidRDefault="00156B1B" w:rsidP="00CE6B92">
      <w:pPr>
        <w:pStyle w:val="Marge"/>
        <w:numPr>
          <w:ilvl w:val="0"/>
          <w:numId w:val="2"/>
        </w:numPr>
        <w:tabs>
          <w:tab w:val="clear" w:pos="567"/>
        </w:tabs>
        <w:autoSpaceDE w:val="0"/>
        <w:autoSpaceDN w:val="0"/>
        <w:adjustRightInd w:val="0"/>
        <w:spacing w:after="120"/>
        <w:ind w:left="567" w:hanging="567"/>
        <w:rPr>
          <w:rFonts w:cs="Arial"/>
          <w:bCs/>
          <w:szCs w:val="22"/>
          <w:lang w:val="en-US"/>
        </w:rPr>
      </w:pPr>
      <w:r>
        <w:rPr>
          <w:lang w:val="en-US"/>
        </w:rPr>
        <w:t>The a</w:t>
      </w:r>
      <w:r w:rsidRPr="00553E61">
        <w:rPr>
          <w:lang w:val="en-US"/>
        </w:rPr>
        <w:t>rt of traditional felt carpets Ala-</w:t>
      </w:r>
      <w:proofErr w:type="spellStart"/>
      <w:r w:rsidRPr="00553E61">
        <w:rPr>
          <w:lang w:val="en-US"/>
        </w:rPr>
        <w:t>kiyiz</w:t>
      </w:r>
      <w:proofErr w:type="spellEnd"/>
      <w:r w:rsidRPr="00553E61">
        <w:rPr>
          <w:lang w:val="en-US"/>
        </w:rPr>
        <w:t xml:space="preserve"> and </w:t>
      </w:r>
      <w:proofErr w:type="spellStart"/>
      <w:r w:rsidRPr="00553E61">
        <w:rPr>
          <w:lang w:val="en-US"/>
        </w:rPr>
        <w:t>Shyrdak</w:t>
      </w:r>
      <w:proofErr w:type="spellEnd"/>
      <w:r w:rsidRPr="00553E61">
        <w:rPr>
          <w:lang w:val="en-US"/>
        </w:rPr>
        <w:t xml:space="preserve"> is an important part of the Kyrgyz cultural heritage</w:t>
      </w:r>
      <w:r w:rsidR="008E3647">
        <w:rPr>
          <w:lang w:val="en-US"/>
        </w:rPr>
        <w:t xml:space="preserve">. It </w:t>
      </w:r>
      <w:r w:rsidRPr="00553E61">
        <w:rPr>
          <w:lang w:val="en-US"/>
        </w:rPr>
        <w:t>contribut</w:t>
      </w:r>
      <w:r w:rsidR="008E3647">
        <w:rPr>
          <w:lang w:val="en-US"/>
        </w:rPr>
        <w:t>es</w:t>
      </w:r>
      <w:r w:rsidRPr="00553E61">
        <w:rPr>
          <w:lang w:val="en-US"/>
        </w:rPr>
        <w:t xml:space="preserve"> to a sense of identity and continuity and </w:t>
      </w:r>
      <w:proofErr w:type="gramStart"/>
      <w:r w:rsidR="008E3647">
        <w:rPr>
          <w:lang w:val="en-US"/>
        </w:rPr>
        <w:t xml:space="preserve">is </w:t>
      </w:r>
      <w:r w:rsidRPr="00553E61">
        <w:rPr>
          <w:lang w:val="en-US"/>
        </w:rPr>
        <w:t>considered</w:t>
      </w:r>
      <w:proofErr w:type="gramEnd"/>
      <w:r w:rsidRPr="00553E61">
        <w:rPr>
          <w:lang w:val="en-US"/>
        </w:rPr>
        <w:t xml:space="preserve"> as a national symbol. </w:t>
      </w:r>
      <w:r>
        <w:rPr>
          <w:lang w:val="en-US"/>
        </w:rPr>
        <w:t xml:space="preserve">The practice is </w:t>
      </w:r>
      <w:r w:rsidRPr="00553E61">
        <w:rPr>
          <w:lang w:val="en-US"/>
        </w:rPr>
        <w:t xml:space="preserve">spread across the </w:t>
      </w:r>
      <w:proofErr w:type="gramStart"/>
      <w:r w:rsidRPr="00553E61">
        <w:rPr>
          <w:lang w:val="en-US"/>
        </w:rPr>
        <w:t>country,</w:t>
      </w:r>
      <w:proofErr w:type="gramEnd"/>
      <w:r w:rsidRPr="00553E61">
        <w:rPr>
          <w:lang w:val="en-US"/>
        </w:rPr>
        <w:t xml:space="preserve"> </w:t>
      </w:r>
      <w:r>
        <w:rPr>
          <w:lang w:val="en-US"/>
        </w:rPr>
        <w:t xml:space="preserve">however the main bearers and practitioners are concentrated </w:t>
      </w:r>
      <w:r w:rsidRPr="00553E61">
        <w:rPr>
          <w:lang w:val="en-US"/>
        </w:rPr>
        <w:t xml:space="preserve">in </w:t>
      </w:r>
      <w:r w:rsidR="008E3647">
        <w:rPr>
          <w:lang w:val="en-US"/>
        </w:rPr>
        <w:t xml:space="preserve">the </w:t>
      </w:r>
      <w:proofErr w:type="spellStart"/>
      <w:r w:rsidRPr="00553E61">
        <w:rPr>
          <w:lang w:val="en-US"/>
        </w:rPr>
        <w:t>Naryn</w:t>
      </w:r>
      <w:proofErr w:type="spellEnd"/>
      <w:r w:rsidRPr="00553E61">
        <w:rPr>
          <w:lang w:val="en-US"/>
        </w:rPr>
        <w:t xml:space="preserve"> and Issyk-Kul regions. Formerly a practice characteristic to rural areas, in recent years</w:t>
      </w:r>
      <w:r>
        <w:rPr>
          <w:lang w:val="en-US"/>
        </w:rPr>
        <w:t xml:space="preserve"> urban craft persons </w:t>
      </w:r>
      <w:r w:rsidR="008E3647">
        <w:rPr>
          <w:lang w:val="en-US"/>
        </w:rPr>
        <w:t xml:space="preserve">have </w:t>
      </w:r>
      <w:r>
        <w:rPr>
          <w:lang w:val="en-US"/>
        </w:rPr>
        <w:t xml:space="preserve">also </w:t>
      </w:r>
      <w:r w:rsidR="008E3647">
        <w:rPr>
          <w:lang w:val="en-US"/>
        </w:rPr>
        <w:t xml:space="preserve">been </w:t>
      </w:r>
      <w:proofErr w:type="spellStart"/>
      <w:r>
        <w:rPr>
          <w:lang w:val="en-US"/>
        </w:rPr>
        <w:t>practi</w:t>
      </w:r>
      <w:r w:rsidR="008E3647">
        <w:rPr>
          <w:lang w:val="en-US"/>
        </w:rPr>
        <w:t>s</w:t>
      </w:r>
      <w:r>
        <w:rPr>
          <w:lang w:val="en-US"/>
        </w:rPr>
        <w:t>ing</w:t>
      </w:r>
      <w:proofErr w:type="spellEnd"/>
      <w:r>
        <w:rPr>
          <w:lang w:val="en-US"/>
        </w:rPr>
        <w:t xml:space="preserve"> it.</w:t>
      </w:r>
      <w:r w:rsidRPr="00553E61">
        <w:rPr>
          <w:rFonts w:cs="Arial"/>
          <w:bCs/>
          <w:szCs w:val="22"/>
          <w:lang w:val="en-US"/>
        </w:rPr>
        <w:t xml:space="preserve"> This element of intangible cultural heritage </w:t>
      </w:r>
      <w:r w:rsidRPr="00553E61">
        <w:rPr>
          <w:lang w:val="en-US"/>
        </w:rPr>
        <w:t xml:space="preserve">unites knowledge of traditional felt processing and carpet making </w:t>
      </w:r>
      <w:r w:rsidR="008E3647">
        <w:rPr>
          <w:lang w:val="en-US"/>
        </w:rPr>
        <w:t xml:space="preserve">skills </w:t>
      </w:r>
      <w:r w:rsidRPr="00553E61">
        <w:rPr>
          <w:lang w:val="en-US"/>
        </w:rPr>
        <w:t>and serves as a socializing factor, uniting older and younger generations, as well as women and men in a joint practice.</w:t>
      </w:r>
      <w:r w:rsidR="00423C33">
        <w:rPr>
          <w:lang w:val="en-US"/>
        </w:rPr>
        <w:t xml:space="preserve"> </w:t>
      </w:r>
      <w:r w:rsidR="00423C33" w:rsidRPr="004C7D40">
        <w:rPr>
          <w:rFonts w:cs="Arial"/>
          <w:color w:val="000000" w:themeColor="text1"/>
          <w:lang w:val="en-US"/>
        </w:rPr>
        <w:t xml:space="preserve">This is the first report submitted by the State Party on the </w:t>
      </w:r>
      <w:r w:rsidR="00423C33" w:rsidRPr="004C7D40">
        <w:rPr>
          <w:rFonts w:cs="Arial"/>
          <w:color w:val="000000" w:themeColor="text1"/>
          <w:szCs w:val="22"/>
          <w:lang w:val="en-US"/>
        </w:rPr>
        <w:t>status of this element.</w:t>
      </w:r>
    </w:p>
    <w:p w14:paraId="3DB971A8" w14:textId="3336614E" w:rsidR="00156B1B" w:rsidRPr="00553E61" w:rsidRDefault="00156B1B" w:rsidP="00156B1B">
      <w:pPr>
        <w:pStyle w:val="Marge"/>
        <w:numPr>
          <w:ilvl w:val="0"/>
          <w:numId w:val="2"/>
        </w:numPr>
        <w:tabs>
          <w:tab w:val="clear" w:pos="567"/>
        </w:tabs>
        <w:autoSpaceDE w:val="0"/>
        <w:autoSpaceDN w:val="0"/>
        <w:adjustRightInd w:val="0"/>
        <w:spacing w:after="120"/>
        <w:ind w:left="567" w:hanging="567"/>
        <w:rPr>
          <w:bCs/>
          <w:lang w:val="en-US"/>
        </w:rPr>
      </w:pPr>
      <w:r w:rsidRPr="00553E61">
        <w:rPr>
          <w:b/>
          <w:bCs/>
          <w:lang w:val="en-US"/>
        </w:rPr>
        <w:t>Effectiveness of the safeguarding plan</w:t>
      </w:r>
      <w:r w:rsidRPr="00553E61">
        <w:rPr>
          <w:bCs/>
          <w:lang w:val="en-US"/>
        </w:rPr>
        <w:t xml:space="preserve">. Safeguarding measures </w:t>
      </w:r>
      <w:proofErr w:type="gramStart"/>
      <w:r w:rsidRPr="00553E61">
        <w:rPr>
          <w:bCs/>
          <w:lang w:val="en-US"/>
        </w:rPr>
        <w:t>have been carried out</w:t>
      </w:r>
      <w:proofErr w:type="gramEnd"/>
      <w:r w:rsidRPr="00553E61">
        <w:rPr>
          <w:bCs/>
          <w:lang w:val="en-US"/>
        </w:rPr>
        <w:t xml:space="preserve"> in response to the primary objectives set </w:t>
      </w:r>
      <w:r w:rsidR="008E3647">
        <w:rPr>
          <w:bCs/>
          <w:lang w:val="en-US"/>
        </w:rPr>
        <w:t xml:space="preserve">out </w:t>
      </w:r>
      <w:r w:rsidRPr="00553E61">
        <w:rPr>
          <w:bCs/>
          <w:lang w:val="en-US"/>
        </w:rPr>
        <w:t xml:space="preserve">in the nomination. Policy and legal frameworks have been developed in Kyrgyzstan, establishing </w:t>
      </w:r>
      <w:r w:rsidR="008E3647">
        <w:rPr>
          <w:bCs/>
          <w:lang w:val="en-US"/>
        </w:rPr>
        <w:t xml:space="preserve">an </w:t>
      </w:r>
      <w:r w:rsidRPr="00553E61">
        <w:rPr>
          <w:bCs/>
          <w:lang w:val="en-US"/>
        </w:rPr>
        <w:t xml:space="preserve">integrated approach to tangible and intangible heritage and strengthening the role of </w:t>
      </w:r>
      <w:r w:rsidR="008E3647">
        <w:rPr>
          <w:bCs/>
          <w:lang w:val="en-US"/>
        </w:rPr>
        <w:t xml:space="preserve">the safeguarding of </w:t>
      </w:r>
      <w:r w:rsidRPr="00553E61">
        <w:rPr>
          <w:bCs/>
          <w:lang w:val="en-US"/>
        </w:rPr>
        <w:t>intangible cultural heritage in other fields (</w:t>
      </w:r>
      <w:r>
        <w:rPr>
          <w:bCs/>
          <w:lang w:val="en-US"/>
        </w:rPr>
        <w:t xml:space="preserve">such </w:t>
      </w:r>
      <w:r w:rsidRPr="00553E61">
        <w:rPr>
          <w:bCs/>
          <w:lang w:val="en-US"/>
        </w:rPr>
        <w:t>as agriculture) and in national sustainable development policies. The</w:t>
      </w:r>
      <w:r w:rsidR="008E3647">
        <w:rPr>
          <w:bCs/>
          <w:lang w:val="en-US"/>
        </w:rPr>
        <w:t xml:space="preserve"> report recognizes the</w:t>
      </w:r>
      <w:r w:rsidRPr="00553E61">
        <w:rPr>
          <w:bCs/>
          <w:lang w:val="en-US"/>
        </w:rPr>
        <w:t xml:space="preserve"> regulatory </w:t>
      </w:r>
      <w:proofErr w:type="gramStart"/>
      <w:r w:rsidRPr="00553E61">
        <w:rPr>
          <w:bCs/>
          <w:lang w:val="en-US"/>
        </w:rPr>
        <w:t>framework  as</w:t>
      </w:r>
      <w:proofErr w:type="gramEnd"/>
      <w:r w:rsidRPr="00553E61">
        <w:rPr>
          <w:bCs/>
          <w:lang w:val="en-US"/>
        </w:rPr>
        <w:t xml:space="preserve"> a solid and favorable basis for safeguarding activities, while </w:t>
      </w:r>
      <w:r w:rsidR="008E3647">
        <w:rPr>
          <w:bCs/>
          <w:lang w:val="en-US"/>
        </w:rPr>
        <w:t>noting</w:t>
      </w:r>
      <w:r w:rsidRPr="00553E61">
        <w:rPr>
          <w:bCs/>
          <w:lang w:val="en-US"/>
        </w:rPr>
        <w:t xml:space="preserve"> that greater involvement of local authorities and increased public funding could be beneficial for safeguarding efforts.</w:t>
      </w:r>
    </w:p>
    <w:p w14:paraId="0E4A1A05" w14:textId="218B3D6F" w:rsidR="00156B1B" w:rsidRPr="00553E61" w:rsidRDefault="008E3647" w:rsidP="00156B1B">
      <w:pPr>
        <w:pStyle w:val="Marge"/>
        <w:numPr>
          <w:ilvl w:val="0"/>
          <w:numId w:val="2"/>
        </w:numPr>
        <w:tabs>
          <w:tab w:val="clear" w:pos="567"/>
        </w:tabs>
        <w:autoSpaceDE w:val="0"/>
        <w:autoSpaceDN w:val="0"/>
        <w:adjustRightInd w:val="0"/>
        <w:spacing w:after="120"/>
        <w:ind w:left="567" w:hanging="567"/>
        <w:rPr>
          <w:bCs/>
          <w:lang w:val="en-US"/>
        </w:rPr>
      </w:pPr>
      <w:r>
        <w:rPr>
          <w:bCs/>
          <w:lang w:val="en-US"/>
        </w:rPr>
        <w:t>The o</w:t>
      </w:r>
      <w:r w:rsidRPr="00553E61">
        <w:rPr>
          <w:bCs/>
          <w:lang w:val="en-US"/>
        </w:rPr>
        <w:t xml:space="preserve">rganization </w:t>
      </w:r>
      <w:r w:rsidR="00156B1B" w:rsidRPr="00553E61">
        <w:rPr>
          <w:bCs/>
          <w:lang w:val="en-US"/>
        </w:rPr>
        <w:t>of traditional felt carpet festivals and contests (</w:t>
      </w:r>
      <w:proofErr w:type="gramStart"/>
      <w:r w:rsidR="00156B1B" w:rsidRPr="00553E61">
        <w:rPr>
          <w:bCs/>
          <w:lang w:val="en-US"/>
        </w:rPr>
        <w:t>which also</w:t>
      </w:r>
      <w:proofErr w:type="gramEnd"/>
      <w:r w:rsidR="00156B1B" w:rsidRPr="00553E61">
        <w:rPr>
          <w:bCs/>
          <w:lang w:val="en-US"/>
        </w:rPr>
        <w:t xml:space="preserve"> form a major part of the budget for the updated safeguarding plan), </w:t>
      </w:r>
      <w:r>
        <w:rPr>
          <w:bCs/>
          <w:lang w:val="en-US"/>
        </w:rPr>
        <w:t xml:space="preserve">the </w:t>
      </w:r>
      <w:r w:rsidR="00156B1B" w:rsidRPr="00553E61">
        <w:rPr>
          <w:bCs/>
          <w:lang w:val="en-US"/>
        </w:rPr>
        <w:t xml:space="preserve">preparation of exhibitions and publications and </w:t>
      </w:r>
      <w:r>
        <w:rPr>
          <w:bCs/>
          <w:lang w:val="en-US"/>
        </w:rPr>
        <w:t xml:space="preserve">the </w:t>
      </w:r>
      <w:r w:rsidR="00156B1B" w:rsidRPr="00553E61">
        <w:rPr>
          <w:bCs/>
          <w:lang w:val="en-US"/>
        </w:rPr>
        <w:t xml:space="preserve">involvement of youth organizations and mass media in popularization activities have contributed significantly to raising awareness </w:t>
      </w:r>
      <w:r>
        <w:rPr>
          <w:bCs/>
          <w:lang w:val="en-US"/>
        </w:rPr>
        <w:t xml:space="preserve">among the </w:t>
      </w:r>
      <w:r w:rsidR="00156B1B" w:rsidRPr="00553E61">
        <w:rPr>
          <w:bCs/>
          <w:lang w:val="en-US"/>
        </w:rPr>
        <w:t xml:space="preserve">wider population. </w:t>
      </w:r>
      <w:r>
        <w:rPr>
          <w:bCs/>
          <w:lang w:val="en-US"/>
        </w:rPr>
        <w:t>The o</w:t>
      </w:r>
      <w:r w:rsidRPr="00553E61">
        <w:rPr>
          <w:bCs/>
          <w:lang w:val="en-US"/>
        </w:rPr>
        <w:t xml:space="preserve">pening </w:t>
      </w:r>
      <w:r w:rsidR="00156B1B" w:rsidRPr="00553E61">
        <w:rPr>
          <w:bCs/>
          <w:lang w:val="en-US"/>
        </w:rPr>
        <w:t xml:space="preserve">of training and practicing centers </w:t>
      </w:r>
      <w:r w:rsidRPr="00553E61">
        <w:rPr>
          <w:bCs/>
          <w:lang w:val="en-US"/>
        </w:rPr>
        <w:t>ha</w:t>
      </w:r>
      <w:r>
        <w:rPr>
          <w:bCs/>
          <w:lang w:val="en-US"/>
        </w:rPr>
        <w:t>s</w:t>
      </w:r>
      <w:r w:rsidRPr="00553E61">
        <w:rPr>
          <w:bCs/>
          <w:lang w:val="en-US"/>
        </w:rPr>
        <w:t xml:space="preserve"> </w:t>
      </w:r>
      <w:r w:rsidR="00156B1B" w:rsidRPr="00553E61">
        <w:rPr>
          <w:bCs/>
          <w:lang w:val="en-US"/>
        </w:rPr>
        <w:t xml:space="preserve">significantly advanced the transmission of </w:t>
      </w:r>
      <w:r w:rsidR="00156B1B" w:rsidRPr="00553E61">
        <w:rPr>
          <w:lang w:val="en-US"/>
        </w:rPr>
        <w:t>Ala-</w:t>
      </w:r>
      <w:proofErr w:type="spellStart"/>
      <w:r w:rsidR="00156B1B" w:rsidRPr="00553E61">
        <w:rPr>
          <w:lang w:val="en-US"/>
        </w:rPr>
        <w:t>kiyiz</w:t>
      </w:r>
      <w:proofErr w:type="spellEnd"/>
      <w:r w:rsidR="00156B1B" w:rsidRPr="00553E61">
        <w:rPr>
          <w:lang w:val="en-US"/>
        </w:rPr>
        <w:t xml:space="preserve"> and </w:t>
      </w:r>
      <w:proofErr w:type="spellStart"/>
      <w:r w:rsidR="00156B1B" w:rsidRPr="00553E61">
        <w:rPr>
          <w:lang w:val="en-US"/>
        </w:rPr>
        <w:t>Shyrdak</w:t>
      </w:r>
      <w:proofErr w:type="spellEnd"/>
      <w:r w:rsidR="00156B1B" w:rsidRPr="00553E61">
        <w:rPr>
          <w:lang w:val="en-US"/>
        </w:rPr>
        <w:t xml:space="preserve"> </w:t>
      </w:r>
      <w:r w:rsidR="00156B1B" w:rsidRPr="00553E61">
        <w:rPr>
          <w:bCs/>
          <w:lang w:val="en-US"/>
        </w:rPr>
        <w:t xml:space="preserve">carpet making knowledge and skills beyond family ties. In addition, income-generating </w:t>
      </w:r>
      <w:proofErr w:type="gramStart"/>
      <w:r w:rsidR="00156B1B" w:rsidRPr="00553E61">
        <w:rPr>
          <w:bCs/>
          <w:lang w:val="en-US"/>
        </w:rPr>
        <w:t>craftsmanship</w:t>
      </w:r>
      <w:proofErr w:type="gramEnd"/>
      <w:r w:rsidR="00156B1B" w:rsidRPr="00553E61">
        <w:rPr>
          <w:bCs/>
          <w:lang w:val="en-US"/>
        </w:rPr>
        <w:t xml:space="preserve"> activities have been carried out </w:t>
      </w:r>
      <w:r>
        <w:rPr>
          <w:bCs/>
          <w:lang w:val="en-US"/>
        </w:rPr>
        <w:t>to</w:t>
      </w:r>
      <w:r w:rsidRPr="00553E61">
        <w:rPr>
          <w:bCs/>
          <w:lang w:val="en-US"/>
        </w:rPr>
        <w:t xml:space="preserve"> promot</w:t>
      </w:r>
      <w:r>
        <w:rPr>
          <w:bCs/>
          <w:lang w:val="en-US"/>
        </w:rPr>
        <w:t>e</w:t>
      </w:r>
      <w:r w:rsidRPr="00553E61">
        <w:rPr>
          <w:bCs/>
          <w:lang w:val="en-US"/>
        </w:rPr>
        <w:t xml:space="preserve"> </w:t>
      </w:r>
      <w:r w:rsidR="00156B1B" w:rsidRPr="00553E61">
        <w:rPr>
          <w:bCs/>
          <w:lang w:val="en-US"/>
        </w:rPr>
        <w:t xml:space="preserve">traditional felt carpets in national and international markets, and develop tourism, </w:t>
      </w:r>
      <w:r>
        <w:rPr>
          <w:bCs/>
          <w:lang w:val="en-US"/>
        </w:rPr>
        <w:t>in order to</w:t>
      </w:r>
      <w:r w:rsidR="00156B1B" w:rsidRPr="00553E61">
        <w:rPr>
          <w:bCs/>
          <w:lang w:val="en-US"/>
        </w:rPr>
        <w:t xml:space="preserve"> improv</w:t>
      </w:r>
      <w:r>
        <w:rPr>
          <w:bCs/>
          <w:lang w:val="en-US"/>
        </w:rPr>
        <w:t>e</w:t>
      </w:r>
      <w:r w:rsidR="00156B1B" w:rsidRPr="00553E61">
        <w:rPr>
          <w:bCs/>
          <w:lang w:val="en-US"/>
        </w:rPr>
        <w:t xml:space="preserve"> the well-being of </w:t>
      </w:r>
      <w:r>
        <w:rPr>
          <w:bCs/>
          <w:lang w:val="en-US"/>
        </w:rPr>
        <w:t xml:space="preserve">the </w:t>
      </w:r>
      <w:r w:rsidR="00156B1B" w:rsidRPr="00553E61">
        <w:rPr>
          <w:bCs/>
          <w:lang w:val="en-US"/>
        </w:rPr>
        <w:t xml:space="preserve">communities. </w:t>
      </w:r>
      <w:r w:rsidR="00156B1B">
        <w:rPr>
          <w:bCs/>
          <w:lang w:val="en-US"/>
        </w:rPr>
        <w:t xml:space="preserve">The creation of a database for felt carpet patterns further facilitates the implementation of the safeguarding plan. </w:t>
      </w:r>
      <w:r w:rsidR="00156B1B" w:rsidRPr="00553E61">
        <w:rPr>
          <w:bCs/>
          <w:lang w:val="en-US"/>
        </w:rPr>
        <w:t xml:space="preserve">Overall, </w:t>
      </w:r>
      <w:r w:rsidR="00156B1B">
        <w:rPr>
          <w:bCs/>
          <w:lang w:val="en-US"/>
        </w:rPr>
        <w:t xml:space="preserve">the </w:t>
      </w:r>
      <w:r w:rsidR="00156B1B" w:rsidRPr="00553E61">
        <w:rPr>
          <w:bCs/>
          <w:lang w:val="en-US"/>
        </w:rPr>
        <w:t>inscription</w:t>
      </w:r>
      <w:r w:rsidR="00156B1B">
        <w:rPr>
          <w:bCs/>
          <w:lang w:val="en-US"/>
        </w:rPr>
        <w:t xml:space="preserve"> of the element </w:t>
      </w:r>
      <w:r>
        <w:rPr>
          <w:bCs/>
          <w:lang w:val="en-US"/>
        </w:rPr>
        <w:t xml:space="preserve">on </w:t>
      </w:r>
      <w:r w:rsidR="00156B1B">
        <w:rPr>
          <w:bCs/>
          <w:lang w:val="en-US"/>
        </w:rPr>
        <w:t xml:space="preserve">the </w:t>
      </w:r>
      <w:r>
        <w:rPr>
          <w:bCs/>
          <w:lang w:val="en-US"/>
        </w:rPr>
        <w:t xml:space="preserve">List of Intangible Cultural Heritage in Need of </w:t>
      </w:r>
      <w:r w:rsidR="00156B1B">
        <w:rPr>
          <w:bCs/>
          <w:lang w:val="en-US"/>
        </w:rPr>
        <w:t xml:space="preserve">Urgent Safeguarding </w:t>
      </w:r>
      <w:r w:rsidR="00156B1B" w:rsidRPr="00553E61">
        <w:rPr>
          <w:bCs/>
          <w:lang w:val="en-US"/>
        </w:rPr>
        <w:t xml:space="preserve">has contributed to promoting </w:t>
      </w:r>
      <w:r w:rsidR="00156B1B">
        <w:rPr>
          <w:bCs/>
          <w:lang w:val="en-US"/>
        </w:rPr>
        <w:t>its</w:t>
      </w:r>
      <w:r w:rsidR="00156B1B" w:rsidRPr="00553E61">
        <w:rPr>
          <w:bCs/>
          <w:lang w:val="en-US"/>
        </w:rPr>
        <w:t xml:space="preserve"> visibility and respect </w:t>
      </w:r>
      <w:r>
        <w:rPr>
          <w:bCs/>
          <w:lang w:val="en-US"/>
        </w:rPr>
        <w:t>for</w:t>
      </w:r>
      <w:r w:rsidRPr="00553E61">
        <w:rPr>
          <w:bCs/>
          <w:lang w:val="en-US"/>
        </w:rPr>
        <w:t xml:space="preserve"> </w:t>
      </w:r>
      <w:r w:rsidR="00156B1B" w:rsidRPr="00553E61">
        <w:rPr>
          <w:bCs/>
          <w:lang w:val="en-US"/>
        </w:rPr>
        <w:t xml:space="preserve">its practitioners, both in Kyrgyzstan and abroad, </w:t>
      </w:r>
      <w:r w:rsidR="00156B1B">
        <w:rPr>
          <w:bCs/>
          <w:lang w:val="en-US"/>
        </w:rPr>
        <w:t>thus leading to a</w:t>
      </w:r>
      <w:r>
        <w:rPr>
          <w:bCs/>
          <w:lang w:val="en-US"/>
        </w:rPr>
        <w:t>n increased</w:t>
      </w:r>
      <w:r w:rsidR="00156B1B">
        <w:rPr>
          <w:bCs/>
          <w:lang w:val="en-US"/>
        </w:rPr>
        <w:t xml:space="preserve"> number of practitioners of this element.</w:t>
      </w:r>
    </w:p>
    <w:p w14:paraId="4BD4D914" w14:textId="7CDADFEE" w:rsidR="00156B1B" w:rsidRPr="00553E61" w:rsidRDefault="00156B1B" w:rsidP="00156B1B">
      <w:pPr>
        <w:pStyle w:val="Marge"/>
        <w:numPr>
          <w:ilvl w:val="0"/>
          <w:numId w:val="2"/>
        </w:numPr>
        <w:tabs>
          <w:tab w:val="clear" w:pos="567"/>
        </w:tabs>
        <w:autoSpaceDE w:val="0"/>
        <w:autoSpaceDN w:val="0"/>
        <w:adjustRightInd w:val="0"/>
        <w:spacing w:after="120"/>
        <w:ind w:left="567" w:hanging="567"/>
        <w:rPr>
          <w:bCs/>
          <w:lang w:val="en-US"/>
        </w:rPr>
      </w:pPr>
      <w:r w:rsidRPr="00553E61">
        <w:rPr>
          <w:b/>
          <w:bCs/>
          <w:lang w:val="en-US"/>
        </w:rPr>
        <w:t>Community participation</w:t>
      </w:r>
      <w:r w:rsidRPr="00553E61">
        <w:rPr>
          <w:bCs/>
          <w:lang w:val="en-US"/>
        </w:rPr>
        <w:t xml:space="preserve">. Community representatives have been involved in the policy-making processes. Safeguarding measures have been developed and implemented by non-governmental organizations specialized in diverse aspects of safeguarding </w:t>
      </w:r>
      <w:r w:rsidR="00D41D65">
        <w:rPr>
          <w:bCs/>
          <w:lang w:val="en-US"/>
        </w:rPr>
        <w:t xml:space="preserve">such </w:t>
      </w:r>
      <w:r w:rsidRPr="00553E61">
        <w:rPr>
          <w:bCs/>
          <w:lang w:val="en-US"/>
        </w:rPr>
        <w:t xml:space="preserve">as promotional activities, transmission processes and </w:t>
      </w:r>
      <w:r w:rsidR="00D41D65">
        <w:rPr>
          <w:bCs/>
          <w:lang w:val="en-US"/>
        </w:rPr>
        <w:t xml:space="preserve">the </w:t>
      </w:r>
      <w:r w:rsidRPr="00553E61">
        <w:rPr>
          <w:bCs/>
          <w:lang w:val="en-US"/>
        </w:rPr>
        <w:t>involvement of younger generation. The role of the Public foundation CACSARC-kg, which includes non-governmental organizations engaged in felt carpet safeguarding, and the Craft Council of Kyrgyzstan as</w:t>
      </w:r>
      <w:r>
        <w:rPr>
          <w:bCs/>
          <w:lang w:val="en-US"/>
        </w:rPr>
        <w:t xml:space="preserve"> well as</w:t>
      </w:r>
      <w:r w:rsidRPr="00553E61">
        <w:rPr>
          <w:bCs/>
          <w:lang w:val="en-US"/>
        </w:rPr>
        <w:t xml:space="preserve"> </w:t>
      </w:r>
      <w:r w:rsidR="00D41D65">
        <w:rPr>
          <w:bCs/>
          <w:lang w:val="en-US"/>
        </w:rPr>
        <w:t xml:space="preserve">the </w:t>
      </w:r>
      <w:proofErr w:type="spellStart"/>
      <w:r w:rsidRPr="00553E61">
        <w:rPr>
          <w:bCs/>
          <w:lang w:val="en-US"/>
        </w:rPr>
        <w:t>craftspersons</w:t>
      </w:r>
      <w:proofErr w:type="spellEnd"/>
      <w:r w:rsidR="00D41D65">
        <w:rPr>
          <w:bCs/>
          <w:lang w:val="en-US"/>
        </w:rPr>
        <w:t>’</w:t>
      </w:r>
      <w:r w:rsidRPr="00553E61">
        <w:rPr>
          <w:bCs/>
          <w:lang w:val="en-US"/>
        </w:rPr>
        <w:t xml:space="preserve"> association, together with various community organizations, are actively contributing to</w:t>
      </w:r>
      <w:r>
        <w:rPr>
          <w:bCs/>
          <w:lang w:val="en-US"/>
        </w:rPr>
        <w:t xml:space="preserve"> the </w:t>
      </w:r>
      <w:r w:rsidRPr="00553E61">
        <w:rPr>
          <w:bCs/>
          <w:lang w:val="en-US"/>
        </w:rPr>
        <w:t>safeguarding</w:t>
      </w:r>
      <w:r>
        <w:rPr>
          <w:bCs/>
          <w:lang w:val="en-US"/>
        </w:rPr>
        <w:t xml:space="preserve"> of the element</w:t>
      </w:r>
      <w:r w:rsidRPr="00553E61">
        <w:rPr>
          <w:bCs/>
          <w:lang w:val="en-US"/>
        </w:rPr>
        <w:t xml:space="preserve">. According to the report, </w:t>
      </w:r>
      <w:r w:rsidR="00D41D65">
        <w:rPr>
          <w:bCs/>
          <w:lang w:val="en-US"/>
        </w:rPr>
        <w:t xml:space="preserve">the </w:t>
      </w:r>
      <w:r w:rsidRPr="00553E61">
        <w:rPr>
          <w:bCs/>
          <w:lang w:val="en-US"/>
        </w:rPr>
        <w:t xml:space="preserve">participation of men is significantly increasing, namely in the sheep breeding and felt pressing processes. The report has been prepared through joint efforts among public institutions, non-governmental organizations and private practitioners. The preparation of the report also allowed </w:t>
      </w:r>
      <w:r w:rsidR="00D41D65">
        <w:rPr>
          <w:bCs/>
          <w:lang w:val="en-US"/>
        </w:rPr>
        <w:t xml:space="preserve">for </w:t>
      </w:r>
      <w:r>
        <w:rPr>
          <w:bCs/>
          <w:lang w:val="en-US"/>
        </w:rPr>
        <w:t xml:space="preserve">a </w:t>
      </w:r>
      <w:r w:rsidRPr="00553E61">
        <w:rPr>
          <w:bCs/>
          <w:lang w:val="en-US"/>
        </w:rPr>
        <w:t xml:space="preserve">broader </w:t>
      </w:r>
      <w:r>
        <w:rPr>
          <w:bCs/>
          <w:lang w:val="en-US"/>
        </w:rPr>
        <w:t xml:space="preserve">participation of the communities in the debates </w:t>
      </w:r>
      <w:r w:rsidRPr="00553E61">
        <w:rPr>
          <w:bCs/>
          <w:lang w:val="en-US"/>
        </w:rPr>
        <w:t xml:space="preserve">about </w:t>
      </w:r>
      <w:r>
        <w:rPr>
          <w:bCs/>
          <w:lang w:val="en-US"/>
        </w:rPr>
        <w:t xml:space="preserve">the </w:t>
      </w:r>
      <w:r w:rsidRPr="00553E61">
        <w:rPr>
          <w:bCs/>
          <w:lang w:val="en-US"/>
        </w:rPr>
        <w:t>safeguarding</w:t>
      </w:r>
      <w:r>
        <w:rPr>
          <w:bCs/>
          <w:lang w:val="en-US"/>
        </w:rPr>
        <w:t xml:space="preserve"> activities associated with </w:t>
      </w:r>
      <w:r w:rsidRPr="00553E61">
        <w:rPr>
          <w:bCs/>
          <w:lang w:val="en-US"/>
        </w:rPr>
        <w:t>the element.</w:t>
      </w:r>
    </w:p>
    <w:p w14:paraId="3F98B500" w14:textId="0D0FEE8B" w:rsidR="00156B1B" w:rsidRPr="00553E61" w:rsidRDefault="00156B1B" w:rsidP="00156B1B">
      <w:pPr>
        <w:pStyle w:val="Marge"/>
        <w:numPr>
          <w:ilvl w:val="0"/>
          <w:numId w:val="2"/>
        </w:numPr>
        <w:tabs>
          <w:tab w:val="clear" w:pos="567"/>
        </w:tabs>
        <w:autoSpaceDE w:val="0"/>
        <w:autoSpaceDN w:val="0"/>
        <w:adjustRightInd w:val="0"/>
        <w:spacing w:after="120"/>
        <w:ind w:left="567" w:hanging="567"/>
        <w:rPr>
          <w:bCs/>
          <w:lang w:val="en-US"/>
        </w:rPr>
      </w:pPr>
      <w:r w:rsidRPr="00553E61">
        <w:rPr>
          <w:b/>
          <w:bCs/>
          <w:lang w:val="en-US"/>
        </w:rPr>
        <w:t>Viability and current risks</w:t>
      </w:r>
      <w:r w:rsidRPr="00553E61">
        <w:rPr>
          <w:bCs/>
          <w:lang w:val="en-US"/>
        </w:rPr>
        <w:t xml:space="preserve">. The report demonstrates a </w:t>
      </w:r>
      <w:r>
        <w:rPr>
          <w:bCs/>
          <w:lang w:val="en-US"/>
        </w:rPr>
        <w:t>good</w:t>
      </w:r>
      <w:r w:rsidRPr="00553E61">
        <w:rPr>
          <w:bCs/>
          <w:lang w:val="en-US"/>
        </w:rPr>
        <w:t xml:space="preserve"> improvement in the viability of the element, which </w:t>
      </w:r>
      <w:proofErr w:type="gramStart"/>
      <w:r w:rsidRPr="00553E61">
        <w:rPr>
          <w:bCs/>
          <w:lang w:val="en-US"/>
        </w:rPr>
        <w:t>is explained</w:t>
      </w:r>
      <w:proofErr w:type="gramEnd"/>
      <w:r w:rsidRPr="00553E61">
        <w:rPr>
          <w:bCs/>
          <w:lang w:val="en-US"/>
        </w:rPr>
        <w:t xml:space="preserve"> as being an impact of </w:t>
      </w:r>
      <w:r>
        <w:rPr>
          <w:bCs/>
          <w:lang w:val="en-US"/>
        </w:rPr>
        <w:t xml:space="preserve">the </w:t>
      </w:r>
      <w:r w:rsidRPr="00553E61">
        <w:rPr>
          <w:bCs/>
          <w:lang w:val="en-US"/>
        </w:rPr>
        <w:t xml:space="preserve">inscription. </w:t>
      </w:r>
      <w:r>
        <w:rPr>
          <w:bCs/>
          <w:lang w:val="en-US"/>
        </w:rPr>
        <w:t xml:space="preserve">With increased awareness amongst youth, the number </w:t>
      </w:r>
      <w:r w:rsidRPr="00553E61">
        <w:rPr>
          <w:bCs/>
          <w:lang w:val="en-US"/>
        </w:rPr>
        <w:t xml:space="preserve">of </w:t>
      </w:r>
      <w:r>
        <w:rPr>
          <w:bCs/>
          <w:lang w:val="en-US"/>
        </w:rPr>
        <w:t xml:space="preserve">young </w:t>
      </w:r>
      <w:r w:rsidRPr="00553E61">
        <w:rPr>
          <w:bCs/>
          <w:lang w:val="en-US"/>
        </w:rPr>
        <w:t>practitioners has increased</w:t>
      </w:r>
      <w:r>
        <w:rPr>
          <w:bCs/>
          <w:lang w:val="en-US"/>
        </w:rPr>
        <w:t>.</w:t>
      </w:r>
      <w:r w:rsidRPr="00553E61">
        <w:rPr>
          <w:bCs/>
          <w:lang w:val="en-US"/>
        </w:rPr>
        <w:t xml:space="preserve"> The community-based groups of carpet making have extended traditional </w:t>
      </w:r>
      <w:r w:rsidR="00D41D65">
        <w:rPr>
          <w:bCs/>
          <w:lang w:val="en-US"/>
        </w:rPr>
        <w:t>modes</w:t>
      </w:r>
      <w:r w:rsidR="00D41D65" w:rsidRPr="00553E61">
        <w:rPr>
          <w:bCs/>
          <w:lang w:val="en-US"/>
        </w:rPr>
        <w:t xml:space="preserve"> </w:t>
      </w:r>
      <w:r w:rsidRPr="00553E61">
        <w:rPr>
          <w:bCs/>
          <w:lang w:val="en-US"/>
        </w:rPr>
        <w:t xml:space="preserve">of knowledge transmission, from </w:t>
      </w:r>
      <w:r w:rsidR="00D41D65">
        <w:rPr>
          <w:bCs/>
          <w:lang w:val="en-US"/>
        </w:rPr>
        <w:t xml:space="preserve">the </w:t>
      </w:r>
      <w:r w:rsidRPr="00553E61">
        <w:rPr>
          <w:bCs/>
          <w:lang w:val="en-US"/>
        </w:rPr>
        <w:t xml:space="preserve">family to the community. </w:t>
      </w:r>
      <w:r w:rsidR="00D41D65">
        <w:rPr>
          <w:bCs/>
          <w:lang w:val="en-US"/>
        </w:rPr>
        <w:t>The a</w:t>
      </w:r>
      <w:r w:rsidR="00D41D65" w:rsidRPr="00553E61">
        <w:rPr>
          <w:bCs/>
          <w:lang w:val="en-US"/>
        </w:rPr>
        <w:t xml:space="preserve">llocation </w:t>
      </w:r>
      <w:r w:rsidRPr="00553E61">
        <w:rPr>
          <w:bCs/>
          <w:lang w:val="en-US"/>
        </w:rPr>
        <w:t>of additional public funds has advanced the implementation of various safeguarding activities</w:t>
      </w:r>
      <w:r w:rsidRPr="00553E61">
        <w:rPr>
          <w:lang w:val="en-US"/>
        </w:rPr>
        <w:t xml:space="preserve">. </w:t>
      </w:r>
      <w:r>
        <w:rPr>
          <w:lang w:val="en-US"/>
        </w:rPr>
        <w:t xml:space="preserve">The State reports the difference in </w:t>
      </w:r>
      <w:r w:rsidRPr="00553E61">
        <w:rPr>
          <w:lang w:val="en-US"/>
        </w:rPr>
        <w:t xml:space="preserve">viability </w:t>
      </w:r>
      <w:r w:rsidR="00D41D65">
        <w:rPr>
          <w:lang w:val="en-US"/>
        </w:rPr>
        <w:t>between</w:t>
      </w:r>
      <w:r w:rsidR="00D41D65" w:rsidRPr="00553E61">
        <w:rPr>
          <w:lang w:val="en-US"/>
        </w:rPr>
        <w:t xml:space="preserve"> </w:t>
      </w:r>
      <w:r w:rsidRPr="00553E61">
        <w:rPr>
          <w:lang w:val="en-US"/>
        </w:rPr>
        <w:t>the two types of the art of traditional felt carpets – Ala-</w:t>
      </w:r>
      <w:proofErr w:type="spellStart"/>
      <w:r w:rsidRPr="00553E61">
        <w:rPr>
          <w:lang w:val="en-US"/>
        </w:rPr>
        <w:t>kiyiz</w:t>
      </w:r>
      <w:proofErr w:type="spellEnd"/>
      <w:r w:rsidRPr="00553E61">
        <w:rPr>
          <w:lang w:val="en-US"/>
        </w:rPr>
        <w:t xml:space="preserve"> and </w:t>
      </w:r>
      <w:proofErr w:type="spellStart"/>
      <w:r w:rsidRPr="00553E61">
        <w:rPr>
          <w:lang w:val="en-US"/>
        </w:rPr>
        <w:t>Shyrdak</w:t>
      </w:r>
      <w:proofErr w:type="spellEnd"/>
      <w:r w:rsidR="00D41D65">
        <w:rPr>
          <w:lang w:val="en-US"/>
        </w:rPr>
        <w:t xml:space="preserve"> –</w:t>
      </w:r>
      <w:r>
        <w:rPr>
          <w:lang w:val="en-US"/>
        </w:rPr>
        <w:t xml:space="preserve"> where </w:t>
      </w:r>
      <w:proofErr w:type="spellStart"/>
      <w:r>
        <w:rPr>
          <w:lang w:val="en-US"/>
        </w:rPr>
        <w:t>Shyrdak</w:t>
      </w:r>
      <w:proofErr w:type="spellEnd"/>
      <w:r>
        <w:rPr>
          <w:lang w:val="en-US"/>
        </w:rPr>
        <w:t xml:space="preserve"> is considered to have found a place in the modern everyday lifestyle, while Ala-</w:t>
      </w:r>
      <w:proofErr w:type="spellStart"/>
      <w:r>
        <w:rPr>
          <w:lang w:val="en-US"/>
        </w:rPr>
        <w:t>kiyiz</w:t>
      </w:r>
      <w:proofErr w:type="spellEnd"/>
      <w:r>
        <w:rPr>
          <w:lang w:val="en-US"/>
        </w:rPr>
        <w:t xml:space="preserve"> still is less viable. </w:t>
      </w:r>
      <w:r w:rsidRPr="00553E61">
        <w:rPr>
          <w:lang w:val="en-US"/>
        </w:rPr>
        <w:t xml:space="preserve">This has also encouraged </w:t>
      </w:r>
      <w:r w:rsidR="00D41D65">
        <w:rPr>
          <w:lang w:val="en-US"/>
        </w:rPr>
        <w:t>the application of</w:t>
      </w:r>
      <w:r w:rsidR="00D41D65" w:rsidRPr="00553E61">
        <w:rPr>
          <w:lang w:val="en-US"/>
        </w:rPr>
        <w:t xml:space="preserve"> </w:t>
      </w:r>
      <w:r w:rsidRPr="00553E61">
        <w:rPr>
          <w:lang w:val="en-US"/>
        </w:rPr>
        <w:t xml:space="preserve">traditional techniques for creating contemporary design products. In addition to witnessing </w:t>
      </w:r>
      <w:r>
        <w:rPr>
          <w:lang w:val="en-US"/>
        </w:rPr>
        <w:t xml:space="preserve">an improved </w:t>
      </w:r>
      <w:r w:rsidRPr="00553E61">
        <w:rPr>
          <w:lang w:val="en-US"/>
        </w:rPr>
        <w:t xml:space="preserve">viability of the element, the report </w:t>
      </w:r>
      <w:r w:rsidR="00D41D65">
        <w:rPr>
          <w:lang w:val="en-US"/>
        </w:rPr>
        <w:t xml:space="preserve">recognizes </w:t>
      </w:r>
      <w:r w:rsidRPr="00553E61">
        <w:rPr>
          <w:lang w:val="en-US"/>
        </w:rPr>
        <w:t xml:space="preserve">that </w:t>
      </w:r>
      <w:r w:rsidR="00D41D65" w:rsidRPr="00553E61">
        <w:rPr>
          <w:lang w:val="en-US"/>
        </w:rPr>
        <w:t xml:space="preserve">the </w:t>
      </w:r>
      <w:proofErr w:type="spellStart"/>
      <w:r w:rsidR="00D41D65" w:rsidRPr="00553E61">
        <w:rPr>
          <w:lang w:val="en-US"/>
        </w:rPr>
        <w:t>craftspersons</w:t>
      </w:r>
      <w:proofErr w:type="spellEnd"/>
      <w:r w:rsidR="00D41D65" w:rsidRPr="00553E61">
        <w:rPr>
          <w:lang w:val="en-US"/>
        </w:rPr>
        <w:t xml:space="preserve">’ associations </w:t>
      </w:r>
      <w:r w:rsidR="00D41D65">
        <w:rPr>
          <w:lang w:val="en-US"/>
        </w:rPr>
        <w:t xml:space="preserve">are waiting for </w:t>
      </w:r>
      <w:r w:rsidRPr="00553E61">
        <w:rPr>
          <w:lang w:val="en-US"/>
        </w:rPr>
        <w:t xml:space="preserve">a separate state </w:t>
      </w:r>
      <w:proofErr w:type="gramStart"/>
      <w:r w:rsidRPr="00553E61">
        <w:rPr>
          <w:lang w:val="en-US"/>
        </w:rPr>
        <w:t>craftsmanship</w:t>
      </w:r>
      <w:proofErr w:type="gramEnd"/>
      <w:r w:rsidRPr="00553E61">
        <w:rPr>
          <w:lang w:val="en-US"/>
        </w:rPr>
        <w:t xml:space="preserve"> strategy, and there is also </w:t>
      </w:r>
      <w:r w:rsidR="00D41D65">
        <w:rPr>
          <w:lang w:val="en-US"/>
        </w:rPr>
        <w:t xml:space="preserve">an </w:t>
      </w:r>
      <w:r w:rsidRPr="00553E61">
        <w:rPr>
          <w:lang w:val="en-US"/>
        </w:rPr>
        <w:t>awareness of the risks of over</w:t>
      </w:r>
      <w:r w:rsidR="00D41D65">
        <w:rPr>
          <w:lang w:val="en-US"/>
        </w:rPr>
        <w:t>-</w:t>
      </w:r>
      <w:r w:rsidRPr="00553E61">
        <w:rPr>
          <w:lang w:val="en-US"/>
        </w:rPr>
        <w:t>commercialization of the element.</w:t>
      </w:r>
    </w:p>
    <w:p w14:paraId="60648795" w14:textId="77777777" w:rsidR="002C499E" w:rsidRPr="00930AE4" w:rsidRDefault="00156B1B" w:rsidP="00D962B5">
      <w:pPr>
        <w:pStyle w:val="Marge"/>
        <w:keepNext/>
        <w:numPr>
          <w:ilvl w:val="0"/>
          <w:numId w:val="2"/>
        </w:numPr>
        <w:tabs>
          <w:tab w:val="clear" w:pos="567"/>
        </w:tabs>
        <w:autoSpaceDE w:val="0"/>
        <w:autoSpaceDN w:val="0"/>
        <w:adjustRightInd w:val="0"/>
        <w:spacing w:after="120"/>
        <w:ind w:left="567" w:hanging="567"/>
        <w:rPr>
          <w:rFonts w:eastAsia="SimSun"/>
          <w:i/>
          <w:snapToGrid/>
          <w:lang w:val="en-US" w:eastAsia="fr-FR"/>
        </w:rPr>
      </w:pPr>
      <w:r w:rsidRPr="00156B1B">
        <w:rPr>
          <w:lang w:val="en-US"/>
        </w:rPr>
        <w:t xml:space="preserve">The Committee may </w:t>
      </w:r>
      <w:r w:rsidRPr="00156B1B">
        <w:rPr>
          <w:bCs/>
          <w:lang w:val="en-US"/>
        </w:rPr>
        <w:t>wish</w:t>
      </w:r>
      <w:r w:rsidRPr="00156B1B">
        <w:rPr>
          <w:lang w:val="en-US"/>
        </w:rPr>
        <w:t xml:space="preserve"> to adopt the following decision:</w:t>
      </w:r>
    </w:p>
    <w:p w14:paraId="0BB23D04" w14:textId="77777777" w:rsidR="002C499E" w:rsidRDefault="002C499E" w:rsidP="006E7A6E">
      <w:pPr>
        <w:pStyle w:val="Heading4"/>
        <w:spacing w:before="240"/>
        <w:ind w:left="567"/>
        <w:rPr>
          <w:rFonts w:eastAsia="SimSun"/>
        </w:rPr>
      </w:pPr>
      <w:bookmarkStart w:id="9" w:name="_DRAFT_DECISION_13.COM_6"/>
      <w:bookmarkEnd w:id="9"/>
      <w:r w:rsidRPr="00A746B5">
        <w:rPr>
          <w:rFonts w:eastAsia="SimSun"/>
        </w:rPr>
        <w:t>DRAFT DECISION 13.COM 7.b</w:t>
      </w:r>
      <w:r>
        <w:rPr>
          <w:rFonts w:eastAsia="SimSun"/>
        </w:rPr>
        <w:t>.7</w:t>
      </w:r>
      <w:r w:rsidR="002D23AB">
        <w:rPr>
          <w:rFonts w:eastAsia="SimSun"/>
        </w:rPr>
        <w:tab/>
      </w:r>
      <w:r w:rsidR="002D23AB" w:rsidRPr="002E373B">
        <w:rPr>
          <w:noProof/>
          <w:snapToGrid/>
          <w:szCs w:val="22"/>
          <w:lang w:val="en-US" w:eastAsia="ko-KR"/>
        </w:rPr>
        <w:drawing>
          <wp:inline distT="0" distB="0" distL="0" distR="0" wp14:anchorId="761DC402" wp14:editId="6EF57FBA">
            <wp:extent cx="103505" cy="103505"/>
            <wp:effectExtent l="0" t="0" r="0" b="0"/>
            <wp:docPr id="10" name="Picture 10" descr="Return to to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4FDB8CC8" w14:textId="77777777" w:rsidR="002C499E" w:rsidRPr="00285BB4" w:rsidRDefault="002C499E" w:rsidP="002C499E">
      <w:pPr>
        <w:pStyle w:val="COMPreambulaDecisions"/>
        <w:rPr>
          <w:rFonts w:eastAsia="SimSun"/>
        </w:rPr>
      </w:pPr>
      <w:r w:rsidRPr="00285BB4">
        <w:t>The Committee,</w:t>
      </w:r>
    </w:p>
    <w:p w14:paraId="34B4B5B0" w14:textId="77777777" w:rsidR="00156B1B" w:rsidRPr="00156B1B" w:rsidRDefault="00156B1B" w:rsidP="00C32A90">
      <w:pPr>
        <w:pStyle w:val="Para"/>
        <w:numPr>
          <w:ilvl w:val="0"/>
          <w:numId w:val="20"/>
        </w:numPr>
        <w:tabs>
          <w:tab w:val="left" w:pos="1134"/>
        </w:tabs>
        <w:spacing w:line="240" w:lineRule="auto"/>
        <w:ind w:left="1134" w:hanging="567"/>
        <w:rPr>
          <w:rFonts w:cs="Arial"/>
          <w:sz w:val="22"/>
          <w:szCs w:val="22"/>
          <w:lang w:val="en-US"/>
        </w:rPr>
      </w:pPr>
      <w:r w:rsidRPr="00156B1B">
        <w:rPr>
          <w:rFonts w:cs="Arial"/>
          <w:sz w:val="22"/>
          <w:szCs w:val="22"/>
          <w:u w:val="single"/>
          <w:lang w:val="en-US"/>
        </w:rPr>
        <w:t>Having examined</w:t>
      </w:r>
      <w:r w:rsidRPr="00156B1B">
        <w:rPr>
          <w:rFonts w:cs="Arial"/>
          <w:sz w:val="22"/>
          <w:szCs w:val="22"/>
          <w:lang w:val="en-US"/>
        </w:rPr>
        <w:t xml:space="preserve"> document </w:t>
      </w:r>
      <w:r w:rsidR="00D962B5" w:rsidRPr="009212BF">
        <w:rPr>
          <w:rFonts w:cs="Arial"/>
          <w:sz w:val="22"/>
          <w:szCs w:val="22"/>
          <w:lang w:val="en-US"/>
        </w:rPr>
        <w:t>ITH/18/13.COM/7.b</w:t>
      </w:r>
      <w:r w:rsidRPr="00156B1B">
        <w:rPr>
          <w:rFonts w:cs="Arial"/>
          <w:sz w:val="22"/>
          <w:szCs w:val="22"/>
          <w:lang w:val="en-US"/>
        </w:rPr>
        <w:t>,</w:t>
      </w:r>
    </w:p>
    <w:p w14:paraId="13AB0365" w14:textId="3D98EDCD" w:rsidR="00156B1B" w:rsidRPr="00156B1B" w:rsidRDefault="00156B1B" w:rsidP="00C32A90">
      <w:pPr>
        <w:pStyle w:val="Para"/>
        <w:numPr>
          <w:ilvl w:val="0"/>
          <w:numId w:val="15"/>
        </w:numPr>
        <w:tabs>
          <w:tab w:val="left" w:pos="1134"/>
        </w:tabs>
        <w:spacing w:line="240" w:lineRule="auto"/>
        <w:ind w:left="1134" w:hanging="567"/>
        <w:rPr>
          <w:rFonts w:cs="Arial"/>
          <w:sz w:val="22"/>
          <w:szCs w:val="22"/>
          <w:lang w:val="en-US"/>
        </w:rPr>
      </w:pPr>
      <w:r w:rsidRPr="00156B1B">
        <w:rPr>
          <w:rFonts w:cs="Arial"/>
          <w:sz w:val="22"/>
          <w:szCs w:val="22"/>
          <w:u w:val="single"/>
          <w:lang w:val="en-US"/>
        </w:rPr>
        <w:t>Recalling</w:t>
      </w:r>
      <w:r w:rsidRPr="00156B1B">
        <w:rPr>
          <w:rFonts w:cs="Arial"/>
          <w:sz w:val="22"/>
          <w:szCs w:val="22"/>
          <w:lang w:val="en-US"/>
        </w:rPr>
        <w:t xml:space="preserve"> Chapter V of the Operational Directives and its </w:t>
      </w:r>
      <w:hyperlink r:id="rId59" w:history="1">
        <w:r w:rsidRPr="004B5A56">
          <w:rPr>
            <w:rStyle w:val="Hyperlink"/>
            <w:rFonts w:cs="Arial"/>
            <w:sz w:val="22"/>
            <w:szCs w:val="22"/>
            <w:lang w:val="en-US"/>
          </w:rPr>
          <w:t xml:space="preserve">Decision </w:t>
        </w:r>
        <w:r w:rsidRPr="004B5A56">
          <w:rPr>
            <w:rStyle w:val="Hyperlink"/>
            <w:sz w:val="22"/>
            <w:szCs w:val="22"/>
            <w:lang w:val="en-US"/>
          </w:rPr>
          <w:t>7.COM 8.5</w:t>
        </w:r>
      </w:hyperlink>
      <w:r w:rsidRPr="00156B1B">
        <w:rPr>
          <w:rFonts w:cs="Arial"/>
          <w:sz w:val="22"/>
          <w:szCs w:val="22"/>
          <w:lang w:val="en-US"/>
        </w:rPr>
        <w:t>,</w:t>
      </w:r>
    </w:p>
    <w:p w14:paraId="22AE0718" w14:textId="77777777" w:rsidR="00156B1B" w:rsidRPr="00156B1B" w:rsidRDefault="00156B1B" w:rsidP="00C32A90">
      <w:pPr>
        <w:pStyle w:val="Para"/>
        <w:numPr>
          <w:ilvl w:val="0"/>
          <w:numId w:val="15"/>
        </w:numPr>
        <w:spacing w:line="240" w:lineRule="auto"/>
        <w:ind w:left="1134" w:hanging="567"/>
        <w:rPr>
          <w:sz w:val="22"/>
          <w:szCs w:val="22"/>
          <w:lang w:val="en-US"/>
        </w:rPr>
      </w:pPr>
      <w:r w:rsidRPr="00156B1B">
        <w:rPr>
          <w:rFonts w:cs="Arial"/>
          <w:sz w:val="22"/>
          <w:szCs w:val="22"/>
          <w:u w:val="single"/>
          <w:lang w:val="en-US"/>
        </w:rPr>
        <w:t>Expresses its thanks</w:t>
      </w:r>
      <w:r w:rsidRPr="00156B1B">
        <w:rPr>
          <w:rFonts w:cs="Arial"/>
          <w:sz w:val="22"/>
          <w:szCs w:val="22"/>
          <w:lang w:val="en-US"/>
        </w:rPr>
        <w:t xml:space="preserve"> </w:t>
      </w:r>
      <w:r w:rsidRPr="00156B1B">
        <w:rPr>
          <w:sz w:val="22"/>
          <w:szCs w:val="22"/>
          <w:lang w:val="en-US"/>
        </w:rPr>
        <w:t xml:space="preserve">to </w:t>
      </w:r>
      <w:r w:rsidRPr="00156B1B">
        <w:rPr>
          <w:bCs/>
          <w:sz w:val="22"/>
          <w:szCs w:val="22"/>
          <w:lang w:val="en-US"/>
        </w:rPr>
        <w:t>Kyrgyzstan</w:t>
      </w:r>
      <w:r w:rsidRPr="00156B1B">
        <w:rPr>
          <w:sz w:val="22"/>
          <w:szCs w:val="22"/>
          <w:lang w:val="en-US"/>
        </w:rPr>
        <w:t xml:space="preserve"> for submitting its </w:t>
      </w:r>
      <w:r w:rsidR="00DF4C62">
        <w:rPr>
          <w:sz w:val="22"/>
          <w:szCs w:val="22"/>
          <w:lang w:val="en-US"/>
        </w:rPr>
        <w:t xml:space="preserve">first </w:t>
      </w:r>
      <w:r w:rsidRPr="00156B1B">
        <w:rPr>
          <w:sz w:val="22"/>
          <w:szCs w:val="22"/>
          <w:lang w:val="en-US"/>
        </w:rPr>
        <w:t xml:space="preserve">report on the </w:t>
      </w:r>
      <w:r w:rsidRPr="00156B1B">
        <w:rPr>
          <w:bCs/>
          <w:sz w:val="22"/>
          <w:szCs w:val="22"/>
          <w:lang w:val="en-US"/>
        </w:rPr>
        <w:t xml:space="preserve">status of the </w:t>
      </w:r>
      <w:r w:rsidRPr="00156B1B">
        <w:rPr>
          <w:sz w:val="22"/>
          <w:szCs w:val="22"/>
          <w:lang w:val="en-US"/>
        </w:rPr>
        <w:t>element ‘Ala-</w:t>
      </w:r>
      <w:proofErr w:type="spellStart"/>
      <w:r w:rsidRPr="00156B1B">
        <w:rPr>
          <w:sz w:val="22"/>
          <w:szCs w:val="22"/>
          <w:lang w:val="en-US"/>
        </w:rPr>
        <w:t>kiyiz</w:t>
      </w:r>
      <w:proofErr w:type="spellEnd"/>
      <w:r w:rsidRPr="00156B1B">
        <w:rPr>
          <w:sz w:val="22"/>
          <w:szCs w:val="22"/>
          <w:lang w:val="en-US"/>
        </w:rPr>
        <w:t xml:space="preserve"> and </w:t>
      </w:r>
      <w:proofErr w:type="spellStart"/>
      <w:r w:rsidRPr="00156B1B">
        <w:rPr>
          <w:sz w:val="22"/>
          <w:szCs w:val="22"/>
          <w:lang w:val="en-US"/>
        </w:rPr>
        <w:t>Shyrdak</w:t>
      </w:r>
      <w:proofErr w:type="spellEnd"/>
      <w:r w:rsidRPr="00156B1B">
        <w:rPr>
          <w:sz w:val="22"/>
          <w:szCs w:val="22"/>
          <w:lang w:val="en-US"/>
        </w:rPr>
        <w:t>, art of Kyrgyz traditional felt carpets’, inscribed</w:t>
      </w:r>
      <w:r w:rsidRPr="00156B1B">
        <w:rPr>
          <w:bCs/>
          <w:sz w:val="22"/>
          <w:szCs w:val="22"/>
          <w:lang w:val="en-US"/>
        </w:rPr>
        <w:t xml:space="preserve"> in 2012 on the List of Intangible Cultural Heritage in Need of Urgent Safeguarding;</w:t>
      </w:r>
    </w:p>
    <w:p w14:paraId="0952EF8D" w14:textId="03B0D8A7" w:rsidR="00156B1B" w:rsidRPr="00156B1B" w:rsidRDefault="00156B1B" w:rsidP="00C32A90">
      <w:pPr>
        <w:pStyle w:val="Para"/>
        <w:numPr>
          <w:ilvl w:val="0"/>
          <w:numId w:val="15"/>
        </w:numPr>
        <w:spacing w:line="240" w:lineRule="auto"/>
        <w:ind w:left="1134" w:hanging="567"/>
        <w:rPr>
          <w:sz w:val="22"/>
          <w:szCs w:val="22"/>
          <w:lang w:val="en-US"/>
        </w:rPr>
      </w:pPr>
      <w:r w:rsidRPr="00156B1B">
        <w:rPr>
          <w:sz w:val="22"/>
          <w:szCs w:val="22"/>
          <w:u w:val="single"/>
          <w:lang w:val="en-US"/>
        </w:rPr>
        <w:t>Takes note</w:t>
      </w:r>
      <w:r w:rsidRPr="00156B1B">
        <w:rPr>
          <w:sz w:val="22"/>
          <w:szCs w:val="22"/>
          <w:lang w:val="en-US"/>
        </w:rPr>
        <w:t xml:space="preserve"> of the continued efforts undertaken by </w:t>
      </w:r>
      <w:r w:rsidRPr="00156B1B">
        <w:rPr>
          <w:bCs/>
          <w:sz w:val="22"/>
          <w:szCs w:val="22"/>
          <w:lang w:val="en-US"/>
        </w:rPr>
        <w:t>Kyrgyzstan</w:t>
      </w:r>
      <w:r w:rsidRPr="00156B1B">
        <w:rPr>
          <w:sz w:val="22"/>
          <w:szCs w:val="22"/>
          <w:lang w:val="en-US"/>
        </w:rPr>
        <w:t xml:space="preserve"> to safeguard the element, in particular through policy development and reassuring </w:t>
      </w:r>
      <w:r w:rsidR="00D41D65">
        <w:rPr>
          <w:sz w:val="22"/>
          <w:szCs w:val="22"/>
          <w:lang w:val="en-US"/>
        </w:rPr>
        <w:t>the</w:t>
      </w:r>
      <w:r w:rsidR="00D41D65" w:rsidRPr="00156B1B">
        <w:rPr>
          <w:sz w:val="22"/>
          <w:szCs w:val="22"/>
          <w:lang w:val="en-US"/>
        </w:rPr>
        <w:t xml:space="preserve"> </w:t>
      </w:r>
      <w:r w:rsidRPr="00156B1B">
        <w:rPr>
          <w:sz w:val="22"/>
          <w:szCs w:val="22"/>
          <w:lang w:val="en-US"/>
        </w:rPr>
        <w:t xml:space="preserve">increased viability of the element, which is demonstrated by </w:t>
      </w:r>
      <w:r w:rsidR="00D41D65">
        <w:rPr>
          <w:sz w:val="22"/>
          <w:szCs w:val="22"/>
          <w:lang w:val="en-US"/>
        </w:rPr>
        <w:t>its</w:t>
      </w:r>
      <w:r w:rsidR="00D41D65" w:rsidRPr="00156B1B">
        <w:rPr>
          <w:sz w:val="22"/>
          <w:szCs w:val="22"/>
          <w:lang w:val="en-US"/>
        </w:rPr>
        <w:t xml:space="preserve"> </w:t>
      </w:r>
      <w:r w:rsidRPr="00156B1B">
        <w:rPr>
          <w:sz w:val="22"/>
          <w:szCs w:val="22"/>
          <w:lang w:val="en-US"/>
        </w:rPr>
        <w:t xml:space="preserve">growing number of practitioners, diversified forms of knowledge transmission, </w:t>
      </w:r>
      <w:r w:rsidR="00D41D65">
        <w:rPr>
          <w:sz w:val="22"/>
          <w:szCs w:val="22"/>
          <w:lang w:val="en-US"/>
        </w:rPr>
        <w:t xml:space="preserve">the </w:t>
      </w:r>
      <w:r w:rsidRPr="00156B1B">
        <w:rPr>
          <w:sz w:val="22"/>
          <w:szCs w:val="22"/>
          <w:lang w:val="en-US"/>
        </w:rPr>
        <w:t>spread of its practice from rural to urban areas and broader public awareness;</w:t>
      </w:r>
    </w:p>
    <w:p w14:paraId="4DBCA0CE" w14:textId="1D3819C0" w:rsidR="00156B1B" w:rsidRPr="00156B1B" w:rsidRDefault="00156B1B" w:rsidP="00C32A90">
      <w:pPr>
        <w:pStyle w:val="Para"/>
        <w:numPr>
          <w:ilvl w:val="0"/>
          <w:numId w:val="15"/>
        </w:numPr>
        <w:spacing w:line="240" w:lineRule="auto"/>
        <w:ind w:left="1134" w:hanging="567"/>
        <w:rPr>
          <w:sz w:val="22"/>
          <w:szCs w:val="22"/>
          <w:lang w:val="en-US"/>
        </w:rPr>
      </w:pPr>
      <w:r w:rsidRPr="00156B1B">
        <w:rPr>
          <w:sz w:val="22"/>
          <w:szCs w:val="22"/>
          <w:u w:val="single"/>
          <w:lang w:val="en-US"/>
        </w:rPr>
        <w:t>Invites</w:t>
      </w:r>
      <w:r w:rsidRPr="00156B1B">
        <w:rPr>
          <w:sz w:val="22"/>
          <w:szCs w:val="22"/>
          <w:lang w:val="en-US"/>
        </w:rPr>
        <w:t xml:space="preserve"> the State Party to continue its efforts </w:t>
      </w:r>
      <w:r w:rsidR="00D41D65">
        <w:rPr>
          <w:sz w:val="22"/>
          <w:szCs w:val="22"/>
          <w:lang w:val="en-US"/>
        </w:rPr>
        <w:t>to</w:t>
      </w:r>
      <w:r w:rsidR="00D41D65" w:rsidRPr="00156B1B">
        <w:rPr>
          <w:sz w:val="22"/>
          <w:szCs w:val="22"/>
          <w:lang w:val="en-US"/>
        </w:rPr>
        <w:t xml:space="preserve"> enhanc</w:t>
      </w:r>
      <w:r w:rsidR="00D41D65">
        <w:rPr>
          <w:sz w:val="22"/>
          <w:szCs w:val="22"/>
          <w:lang w:val="en-US"/>
        </w:rPr>
        <w:t>e</w:t>
      </w:r>
      <w:r w:rsidR="00D41D65" w:rsidRPr="00156B1B">
        <w:rPr>
          <w:sz w:val="22"/>
          <w:szCs w:val="22"/>
          <w:lang w:val="en-US"/>
        </w:rPr>
        <w:t xml:space="preserve"> </w:t>
      </w:r>
      <w:r w:rsidRPr="00156B1B">
        <w:rPr>
          <w:sz w:val="22"/>
          <w:szCs w:val="22"/>
          <w:lang w:val="en-US"/>
        </w:rPr>
        <w:t xml:space="preserve">traditional wool processing, and </w:t>
      </w:r>
      <w:r w:rsidR="00D41D65">
        <w:rPr>
          <w:sz w:val="22"/>
          <w:szCs w:val="22"/>
          <w:lang w:val="en-US"/>
        </w:rPr>
        <w:t xml:space="preserve">to </w:t>
      </w:r>
      <w:r w:rsidRPr="00156B1B">
        <w:rPr>
          <w:sz w:val="22"/>
          <w:szCs w:val="22"/>
          <w:lang w:val="en-US"/>
        </w:rPr>
        <w:t xml:space="preserve">support safeguarding processes at the level of both national and local governments, </w:t>
      </w:r>
      <w:r w:rsidR="00D41D65">
        <w:rPr>
          <w:sz w:val="22"/>
          <w:szCs w:val="22"/>
          <w:lang w:val="en-US"/>
        </w:rPr>
        <w:t xml:space="preserve">particularly by </w:t>
      </w:r>
      <w:r w:rsidRPr="00156B1B">
        <w:rPr>
          <w:sz w:val="22"/>
          <w:szCs w:val="22"/>
          <w:lang w:val="en-US"/>
        </w:rPr>
        <w:t xml:space="preserve">maintaining and developing community-based training </w:t>
      </w:r>
      <w:r w:rsidR="00D41D65">
        <w:rPr>
          <w:sz w:val="22"/>
          <w:szCs w:val="22"/>
          <w:lang w:val="en-US"/>
        </w:rPr>
        <w:t xml:space="preserve">activities </w:t>
      </w:r>
      <w:r w:rsidRPr="00156B1B">
        <w:rPr>
          <w:sz w:val="22"/>
          <w:szCs w:val="22"/>
          <w:lang w:val="en-US"/>
        </w:rPr>
        <w:t xml:space="preserve">as well as </w:t>
      </w:r>
      <w:proofErr w:type="spellStart"/>
      <w:r w:rsidR="00D41D65" w:rsidRPr="00156B1B">
        <w:rPr>
          <w:sz w:val="22"/>
          <w:szCs w:val="22"/>
          <w:lang w:val="en-US"/>
        </w:rPr>
        <w:t>practi</w:t>
      </w:r>
      <w:r w:rsidR="00D41D65">
        <w:rPr>
          <w:sz w:val="22"/>
          <w:szCs w:val="22"/>
          <w:lang w:val="en-US"/>
        </w:rPr>
        <w:t>s</w:t>
      </w:r>
      <w:r w:rsidR="00D41D65" w:rsidRPr="00156B1B">
        <w:rPr>
          <w:sz w:val="22"/>
          <w:szCs w:val="22"/>
          <w:lang w:val="en-US"/>
        </w:rPr>
        <w:t>ing</w:t>
      </w:r>
      <w:proofErr w:type="spellEnd"/>
      <w:r w:rsidR="00D41D65" w:rsidRPr="00156B1B">
        <w:rPr>
          <w:sz w:val="22"/>
          <w:szCs w:val="22"/>
          <w:lang w:val="en-US"/>
        </w:rPr>
        <w:t xml:space="preserve"> </w:t>
      </w:r>
      <w:r w:rsidRPr="00156B1B">
        <w:rPr>
          <w:sz w:val="22"/>
          <w:szCs w:val="22"/>
          <w:lang w:val="en-US"/>
        </w:rPr>
        <w:t xml:space="preserve">centers and vocational schools, </w:t>
      </w:r>
      <w:r w:rsidR="00D41D65">
        <w:rPr>
          <w:sz w:val="22"/>
          <w:szCs w:val="22"/>
          <w:lang w:val="en-US"/>
        </w:rPr>
        <w:t xml:space="preserve">and </w:t>
      </w:r>
      <w:r w:rsidRPr="00156B1B">
        <w:rPr>
          <w:sz w:val="22"/>
          <w:szCs w:val="22"/>
          <w:lang w:val="en-US"/>
        </w:rPr>
        <w:t xml:space="preserve">also </w:t>
      </w:r>
      <w:r w:rsidR="00D41D65">
        <w:rPr>
          <w:sz w:val="22"/>
          <w:szCs w:val="22"/>
          <w:lang w:val="en-US"/>
        </w:rPr>
        <w:t>to consider</w:t>
      </w:r>
      <w:r w:rsidR="00D41D65" w:rsidRPr="00156B1B">
        <w:rPr>
          <w:sz w:val="22"/>
          <w:szCs w:val="22"/>
          <w:lang w:val="en-US"/>
        </w:rPr>
        <w:t xml:space="preserve"> </w:t>
      </w:r>
      <w:r w:rsidRPr="00156B1B">
        <w:rPr>
          <w:sz w:val="22"/>
          <w:szCs w:val="22"/>
          <w:lang w:val="en-US"/>
        </w:rPr>
        <w:t>its integration in</w:t>
      </w:r>
      <w:r w:rsidR="00D41D65">
        <w:rPr>
          <w:sz w:val="22"/>
          <w:szCs w:val="22"/>
          <w:lang w:val="en-US"/>
        </w:rPr>
        <w:t>to</w:t>
      </w:r>
      <w:r w:rsidRPr="00156B1B">
        <w:rPr>
          <w:sz w:val="22"/>
          <w:szCs w:val="22"/>
          <w:lang w:val="en-US"/>
        </w:rPr>
        <w:t xml:space="preserve"> school curricula and other forms of education;</w:t>
      </w:r>
    </w:p>
    <w:p w14:paraId="5871DB99" w14:textId="73A099FC" w:rsidR="00156B1B" w:rsidRPr="00156B1B" w:rsidRDefault="00156B1B" w:rsidP="00C32A90">
      <w:pPr>
        <w:pStyle w:val="Para"/>
        <w:numPr>
          <w:ilvl w:val="0"/>
          <w:numId w:val="15"/>
        </w:numPr>
        <w:spacing w:line="240" w:lineRule="auto"/>
        <w:ind w:left="1134" w:hanging="567"/>
        <w:rPr>
          <w:sz w:val="22"/>
          <w:szCs w:val="22"/>
          <w:lang w:val="en-US"/>
        </w:rPr>
      </w:pPr>
      <w:r w:rsidRPr="00156B1B">
        <w:rPr>
          <w:sz w:val="22"/>
          <w:szCs w:val="22"/>
          <w:u w:val="single"/>
          <w:lang w:val="en-US"/>
        </w:rPr>
        <w:t>Encourages</w:t>
      </w:r>
      <w:r w:rsidRPr="00156B1B">
        <w:rPr>
          <w:sz w:val="22"/>
          <w:szCs w:val="22"/>
          <w:lang w:val="en-US"/>
        </w:rPr>
        <w:t xml:space="preserve"> the State Party to consider giving priority to continuous investment in training and education</w:t>
      </w:r>
      <w:r w:rsidR="00D41D65">
        <w:rPr>
          <w:sz w:val="22"/>
          <w:szCs w:val="22"/>
          <w:lang w:val="en-US"/>
        </w:rPr>
        <w:t>al</w:t>
      </w:r>
      <w:r w:rsidRPr="00156B1B">
        <w:rPr>
          <w:sz w:val="22"/>
          <w:szCs w:val="22"/>
          <w:lang w:val="en-US"/>
        </w:rPr>
        <w:t xml:space="preserve"> activities when allocating funding </w:t>
      </w:r>
      <w:r w:rsidR="00D41D65">
        <w:rPr>
          <w:sz w:val="22"/>
          <w:szCs w:val="22"/>
          <w:lang w:val="en-US"/>
        </w:rPr>
        <w:t>to</w:t>
      </w:r>
      <w:r w:rsidR="00D41D65" w:rsidRPr="00156B1B">
        <w:rPr>
          <w:sz w:val="22"/>
          <w:szCs w:val="22"/>
          <w:lang w:val="en-US"/>
        </w:rPr>
        <w:t xml:space="preserve"> </w:t>
      </w:r>
      <w:r w:rsidRPr="00156B1B">
        <w:rPr>
          <w:sz w:val="22"/>
          <w:szCs w:val="22"/>
          <w:lang w:val="en-US"/>
        </w:rPr>
        <w:t xml:space="preserve">the updated safeguarding plan, and to </w:t>
      </w:r>
      <w:r w:rsidR="00B55B12">
        <w:rPr>
          <w:sz w:val="22"/>
          <w:szCs w:val="22"/>
          <w:lang w:val="en-US"/>
        </w:rPr>
        <w:t>monitor</w:t>
      </w:r>
      <w:r w:rsidRPr="00156B1B">
        <w:rPr>
          <w:sz w:val="22"/>
          <w:szCs w:val="22"/>
          <w:lang w:val="en-US"/>
        </w:rPr>
        <w:t xml:space="preserve">, together with community organizations, </w:t>
      </w:r>
      <w:r w:rsidR="00D41D65">
        <w:rPr>
          <w:sz w:val="22"/>
          <w:szCs w:val="22"/>
          <w:lang w:val="en-US"/>
        </w:rPr>
        <w:t>the</w:t>
      </w:r>
      <w:r w:rsidRPr="00156B1B">
        <w:rPr>
          <w:sz w:val="22"/>
          <w:szCs w:val="22"/>
          <w:lang w:val="en-US"/>
        </w:rPr>
        <w:t xml:space="preserve"> possible negative effects linked </w:t>
      </w:r>
      <w:r w:rsidR="00D41D65">
        <w:rPr>
          <w:sz w:val="22"/>
          <w:szCs w:val="22"/>
          <w:lang w:val="en-US"/>
        </w:rPr>
        <w:t>with</w:t>
      </w:r>
      <w:r w:rsidR="00D41D65" w:rsidRPr="00156B1B">
        <w:rPr>
          <w:sz w:val="22"/>
          <w:szCs w:val="22"/>
          <w:lang w:val="en-US"/>
        </w:rPr>
        <w:t xml:space="preserve"> </w:t>
      </w:r>
      <w:r w:rsidRPr="00156B1B">
        <w:rPr>
          <w:sz w:val="22"/>
          <w:szCs w:val="22"/>
          <w:lang w:val="en-US"/>
        </w:rPr>
        <w:t>the over</w:t>
      </w:r>
      <w:r w:rsidR="00D41D65">
        <w:rPr>
          <w:sz w:val="22"/>
          <w:szCs w:val="22"/>
          <w:lang w:val="en-US"/>
        </w:rPr>
        <w:t>-</w:t>
      </w:r>
      <w:r w:rsidRPr="00156B1B">
        <w:rPr>
          <w:sz w:val="22"/>
          <w:szCs w:val="22"/>
          <w:lang w:val="en-US"/>
        </w:rPr>
        <w:t xml:space="preserve">commercialization and development of cultural industries related to the element, </w:t>
      </w:r>
      <w:r w:rsidR="00D41D65">
        <w:rPr>
          <w:sz w:val="22"/>
          <w:szCs w:val="22"/>
          <w:lang w:val="en-US"/>
        </w:rPr>
        <w:t>ensuring</w:t>
      </w:r>
      <w:r w:rsidRPr="00156B1B">
        <w:rPr>
          <w:sz w:val="22"/>
          <w:szCs w:val="22"/>
          <w:lang w:val="en-US"/>
        </w:rPr>
        <w:t xml:space="preserve"> that </w:t>
      </w:r>
      <w:r w:rsidR="00D41D65">
        <w:rPr>
          <w:sz w:val="22"/>
          <w:szCs w:val="22"/>
          <w:lang w:val="en-US"/>
        </w:rPr>
        <w:t xml:space="preserve">the </w:t>
      </w:r>
      <w:r w:rsidRPr="00156B1B">
        <w:rPr>
          <w:sz w:val="22"/>
          <w:szCs w:val="22"/>
          <w:lang w:val="en-US"/>
        </w:rPr>
        <w:t>practitioners are the primary beneficiaries of the safeguarding measures;</w:t>
      </w:r>
    </w:p>
    <w:p w14:paraId="2302517A" w14:textId="77777777" w:rsidR="00156B1B" w:rsidRPr="00156B1B" w:rsidRDefault="00156B1B" w:rsidP="00C32A90">
      <w:pPr>
        <w:pStyle w:val="Para"/>
        <w:numPr>
          <w:ilvl w:val="0"/>
          <w:numId w:val="15"/>
        </w:numPr>
        <w:spacing w:line="240" w:lineRule="auto"/>
        <w:ind w:left="1134" w:hanging="567"/>
        <w:rPr>
          <w:sz w:val="22"/>
          <w:szCs w:val="22"/>
          <w:lang w:val="en-US"/>
        </w:rPr>
      </w:pPr>
      <w:r w:rsidRPr="00156B1B">
        <w:rPr>
          <w:rFonts w:cs="Arial"/>
          <w:sz w:val="22"/>
          <w:szCs w:val="22"/>
          <w:u w:val="single"/>
          <w:lang w:val="en-US"/>
        </w:rPr>
        <w:t>Requests</w:t>
      </w:r>
      <w:r w:rsidRPr="00156B1B">
        <w:rPr>
          <w:rFonts w:cs="Arial"/>
          <w:sz w:val="22"/>
          <w:szCs w:val="22"/>
          <w:lang w:val="en-US"/>
        </w:rPr>
        <w:t xml:space="preserve"> that the Secretariat inform the State Party at least nine months prior to the deadline of 15 December 2020 about the required submission of its next report on the status of this element.</w:t>
      </w:r>
    </w:p>
    <w:p w14:paraId="2AFC8771" w14:textId="77777777" w:rsidR="002C499E" w:rsidRDefault="002C499E" w:rsidP="00C32A90">
      <w:pPr>
        <w:pStyle w:val="COMParaDecision"/>
        <w:numPr>
          <w:ilvl w:val="0"/>
          <w:numId w:val="8"/>
        </w:numPr>
        <w:ind w:left="1134" w:hanging="567"/>
      </w:pPr>
      <w:r>
        <w:br w:type="page"/>
      </w:r>
    </w:p>
    <w:p w14:paraId="34E4D6E3" w14:textId="77777777" w:rsidR="002C499E" w:rsidRDefault="00F52B85" w:rsidP="00F52B85">
      <w:pPr>
        <w:pStyle w:val="COMPara"/>
        <w:numPr>
          <w:ilvl w:val="0"/>
          <w:numId w:val="0"/>
        </w:numPr>
        <w:ind w:left="567"/>
        <w:rPr>
          <w:rFonts w:eastAsia="SimSun"/>
          <w:snapToGrid/>
          <w:lang w:eastAsia="fr-FR"/>
        </w:rPr>
      </w:pPr>
      <w:r>
        <w:rPr>
          <w:rFonts w:eastAsia="SimSun"/>
          <w:b/>
          <w:snapToGrid/>
          <w:lang w:eastAsia="fr-FR"/>
        </w:rPr>
        <w:t>Latvia: ‘</w:t>
      </w:r>
      <w:proofErr w:type="spellStart"/>
      <w:r w:rsidRPr="00F52B85">
        <w:rPr>
          <w:rFonts w:eastAsia="SimSun"/>
          <w:b/>
          <w:snapToGrid/>
          <w:lang w:eastAsia="fr-FR"/>
        </w:rPr>
        <w:t>Suiti</w:t>
      </w:r>
      <w:proofErr w:type="spellEnd"/>
      <w:r w:rsidRPr="00F52B85">
        <w:rPr>
          <w:rFonts w:eastAsia="SimSun"/>
          <w:b/>
          <w:snapToGrid/>
          <w:lang w:eastAsia="fr-FR"/>
        </w:rPr>
        <w:t xml:space="preserve"> cultural space</w:t>
      </w:r>
      <w:r>
        <w:rPr>
          <w:rFonts w:eastAsia="SimSun"/>
          <w:b/>
          <w:snapToGrid/>
          <w:lang w:eastAsia="fr-FR"/>
        </w:rPr>
        <w:t xml:space="preserve">’ </w:t>
      </w:r>
      <w:r>
        <w:rPr>
          <w:rFonts w:eastAsia="SimSun"/>
          <w:i/>
          <w:snapToGrid/>
          <w:lang w:eastAsia="fr-FR"/>
        </w:rPr>
        <w:t xml:space="preserve">(consult the </w:t>
      </w:r>
      <w:hyperlink r:id="rId60" w:history="1">
        <w:r w:rsidRPr="00626158">
          <w:rPr>
            <w:rStyle w:val="Hyperlink"/>
            <w:rFonts w:eastAsia="SimSun"/>
            <w:i/>
            <w:snapToGrid/>
            <w:lang w:eastAsia="fr-FR"/>
          </w:rPr>
          <w:t>report</w:t>
        </w:r>
      </w:hyperlink>
      <w:r>
        <w:rPr>
          <w:rFonts w:eastAsia="SimSun"/>
          <w:i/>
          <w:snapToGrid/>
          <w:lang w:eastAsia="fr-FR"/>
        </w:rPr>
        <w:t>)</w:t>
      </w:r>
    </w:p>
    <w:p w14:paraId="4A149E54" w14:textId="3E9DBC3E" w:rsidR="0066183A" w:rsidRPr="0066183A" w:rsidRDefault="0066183A" w:rsidP="0066183A">
      <w:pPr>
        <w:pStyle w:val="COMPara"/>
        <w:ind w:left="567" w:hanging="567"/>
        <w:jc w:val="both"/>
        <w:rPr>
          <w:bCs/>
          <w:lang w:val="en-US"/>
        </w:rPr>
      </w:pPr>
      <w:bookmarkStart w:id="10" w:name="_DRAFT_DECISION_13.COM_7"/>
      <w:bookmarkEnd w:id="10"/>
      <w:r w:rsidRPr="0066183A">
        <w:rPr>
          <w:rFonts w:cs="Times New Roman"/>
          <w:bCs/>
          <w:szCs w:val="24"/>
          <w:lang w:val="en-US"/>
        </w:rPr>
        <w:t xml:space="preserve">The </w:t>
      </w:r>
      <w:proofErr w:type="spellStart"/>
      <w:r w:rsidRPr="0066183A">
        <w:rPr>
          <w:rFonts w:cs="Times New Roman"/>
          <w:bCs/>
          <w:szCs w:val="24"/>
          <w:lang w:val="en-US"/>
        </w:rPr>
        <w:t>Suiti</w:t>
      </w:r>
      <w:proofErr w:type="spellEnd"/>
      <w:r w:rsidRPr="0066183A">
        <w:rPr>
          <w:rFonts w:cs="Times New Roman"/>
          <w:bCs/>
          <w:szCs w:val="24"/>
          <w:lang w:val="en-US"/>
        </w:rPr>
        <w:t xml:space="preserve"> are a small Catholic community living in the areas of </w:t>
      </w:r>
      <w:proofErr w:type="spellStart"/>
      <w:r w:rsidRPr="0066183A">
        <w:rPr>
          <w:rFonts w:cs="Times New Roman"/>
          <w:bCs/>
          <w:szCs w:val="24"/>
          <w:lang w:val="en-US"/>
        </w:rPr>
        <w:t>Alsunga</w:t>
      </w:r>
      <w:proofErr w:type="spellEnd"/>
      <w:r w:rsidRPr="0066183A">
        <w:rPr>
          <w:rFonts w:cs="Times New Roman"/>
          <w:bCs/>
          <w:szCs w:val="24"/>
          <w:lang w:val="en-US"/>
        </w:rPr>
        <w:t xml:space="preserve">, </w:t>
      </w:r>
      <w:proofErr w:type="spellStart"/>
      <w:r w:rsidRPr="0066183A">
        <w:rPr>
          <w:rFonts w:cs="Times New Roman"/>
          <w:bCs/>
          <w:szCs w:val="24"/>
          <w:lang w:val="en-US"/>
        </w:rPr>
        <w:t>Gudenieki</w:t>
      </w:r>
      <w:proofErr w:type="spellEnd"/>
      <w:r w:rsidRPr="0066183A">
        <w:rPr>
          <w:rFonts w:cs="Times New Roman"/>
          <w:bCs/>
          <w:szCs w:val="24"/>
          <w:lang w:val="en-US"/>
        </w:rPr>
        <w:t xml:space="preserve"> and </w:t>
      </w:r>
      <w:proofErr w:type="spellStart"/>
      <w:r w:rsidRPr="0066183A">
        <w:rPr>
          <w:rFonts w:cs="Times New Roman"/>
          <w:bCs/>
          <w:szCs w:val="24"/>
          <w:lang w:val="en-US"/>
        </w:rPr>
        <w:t>Jūrkalne</w:t>
      </w:r>
      <w:proofErr w:type="spellEnd"/>
      <w:r w:rsidRPr="0066183A">
        <w:rPr>
          <w:rFonts w:cs="Times New Roman"/>
          <w:bCs/>
          <w:szCs w:val="24"/>
          <w:lang w:val="en-US"/>
        </w:rPr>
        <w:t xml:space="preserve">, in the western part of Latvia that borders the Baltic Sea. Alongside </w:t>
      </w:r>
      <w:r w:rsidR="00B10462">
        <w:rPr>
          <w:rFonts w:cs="Times New Roman"/>
          <w:bCs/>
          <w:szCs w:val="24"/>
          <w:lang w:val="en-US"/>
        </w:rPr>
        <w:t>its</w:t>
      </w:r>
      <w:r w:rsidRPr="0066183A">
        <w:rPr>
          <w:rFonts w:cs="Times New Roman"/>
          <w:bCs/>
          <w:szCs w:val="24"/>
          <w:lang w:val="en-US"/>
        </w:rPr>
        <w:t xml:space="preserve"> cultural identity</w:t>
      </w:r>
      <w:r w:rsidR="00B10462">
        <w:rPr>
          <w:rFonts w:cs="Times New Roman"/>
          <w:bCs/>
          <w:szCs w:val="24"/>
          <w:lang w:val="en-US"/>
        </w:rPr>
        <w:t xml:space="preserve"> function</w:t>
      </w:r>
      <w:r w:rsidRPr="0066183A">
        <w:rPr>
          <w:rFonts w:cs="Times New Roman"/>
          <w:bCs/>
          <w:szCs w:val="24"/>
          <w:lang w:val="en-US"/>
        </w:rPr>
        <w:t xml:space="preserve">, the </w:t>
      </w:r>
      <w:proofErr w:type="spellStart"/>
      <w:r w:rsidRPr="0066183A">
        <w:rPr>
          <w:rFonts w:cs="Times New Roman"/>
          <w:bCs/>
          <w:szCs w:val="24"/>
          <w:lang w:val="en-US"/>
        </w:rPr>
        <w:t>suiti</w:t>
      </w:r>
      <w:proofErr w:type="spellEnd"/>
      <w:r w:rsidRPr="0066183A">
        <w:rPr>
          <w:rFonts w:cs="Times New Roman"/>
          <w:bCs/>
          <w:szCs w:val="24"/>
          <w:lang w:val="en-US"/>
        </w:rPr>
        <w:t xml:space="preserve"> cultural space has a significant social function in promoting a link </w:t>
      </w:r>
      <w:r w:rsidR="00444814">
        <w:rPr>
          <w:rFonts w:cs="Times New Roman"/>
          <w:bCs/>
          <w:szCs w:val="24"/>
          <w:lang w:val="en-US"/>
        </w:rPr>
        <w:t>between</w:t>
      </w:r>
      <w:r w:rsidR="00444814" w:rsidRPr="0066183A">
        <w:rPr>
          <w:rFonts w:cs="Times New Roman"/>
          <w:bCs/>
          <w:szCs w:val="24"/>
          <w:lang w:val="en-US"/>
        </w:rPr>
        <w:t xml:space="preserve"> </w:t>
      </w:r>
      <w:r w:rsidRPr="0066183A">
        <w:rPr>
          <w:rFonts w:cs="Times New Roman"/>
          <w:bCs/>
          <w:szCs w:val="24"/>
          <w:lang w:val="en-US"/>
        </w:rPr>
        <w:t xml:space="preserve">different generations, </w:t>
      </w:r>
      <w:r w:rsidR="00444814">
        <w:rPr>
          <w:rFonts w:cs="Times New Roman"/>
          <w:bCs/>
          <w:szCs w:val="24"/>
          <w:lang w:val="en-US"/>
        </w:rPr>
        <w:t>a</w:t>
      </w:r>
      <w:r w:rsidR="00444814" w:rsidRPr="0066183A">
        <w:rPr>
          <w:rFonts w:cs="Times New Roman"/>
          <w:bCs/>
          <w:szCs w:val="24"/>
          <w:lang w:val="en-US"/>
        </w:rPr>
        <w:t xml:space="preserve"> </w:t>
      </w:r>
      <w:r w:rsidRPr="0066183A">
        <w:rPr>
          <w:rFonts w:cs="Times New Roman"/>
          <w:bCs/>
          <w:szCs w:val="24"/>
          <w:lang w:val="en-US"/>
        </w:rPr>
        <w:t xml:space="preserve">sense of responsibility, and respect towards the knowledge and experience of the older generation in inheriting cultural traditions. </w:t>
      </w:r>
      <w:proofErr w:type="gramStart"/>
      <w:r w:rsidRPr="0066183A">
        <w:rPr>
          <w:rFonts w:cs="Times New Roman"/>
          <w:bCs/>
          <w:szCs w:val="24"/>
          <w:lang w:val="en-US"/>
        </w:rPr>
        <w:t xml:space="preserve">The </w:t>
      </w:r>
      <w:proofErr w:type="spellStart"/>
      <w:r w:rsidRPr="0066183A">
        <w:rPr>
          <w:rFonts w:cs="Times New Roman"/>
          <w:bCs/>
          <w:szCs w:val="24"/>
          <w:lang w:val="en-US"/>
        </w:rPr>
        <w:t>Suiti</w:t>
      </w:r>
      <w:proofErr w:type="spellEnd"/>
      <w:r w:rsidRPr="0066183A">
        <w:rPr>
          <w:rFonts w:cs="Times New Roman"/>
          <w:bCs/>
          <w:szCs w:val="24"/>
          <w:lang w:val="en-US"/>
        </w:rPr>
        <w:t xml:space="preserve"> cultural space is characterized by a number of distinct features, including traditional drone singing, folk songs and dances, traditional instruments and costumes, the </w:t>
      </w:r>
      <w:proofErr w:type="spellStart"/>
      <w:r w:rsidRPr="0066183A">
        <w:rPr>
          <w:rFonts w:cs="Times New Roman"/>
          <w:bCs/>
          <w:szCs w:val="24"/>
          <w:lang w:val="en-US"/>
        </w:rPr>
        <w:t>Suiti</w:t>
      </w:r>
      <w:proofErr w:type="spellEnd"/>
      <w:r w:rsidRPr="0066183A">
        <w:rPr>
          <w:rFonts w:cs="Times New Roman"/>
          <w:bCs/>
          <w:szCs w:val="24"/>
          <w:lang w:val="en-US"/>
        </w:rPr>
        <w:t xml:space="preserve"> dialect, wedding traditions and local cuisine</w:t>
      </w:r>
      <w:proofErr w:type="gramEnd"/>
      <w:r w:rsidRPr="0066183A">
        <w:rPr>
          <w:rFonts w:cs="Times New Roman"/>
          <w:bCs/>
          <w:szCs w:val="24"/>
          <w:lang w:val="en-US"/>
        </w:rPr>
        <w:t xml:space="preserve">. </w:t>
      </w:r>
      <w:proofErr w:type="gramStart"/>
      <w:r w:rsidRPr="0066183A">
        <w:rPr>
          <w:rFonts w:cs="Times New Roman"/>
          <w:bCs/>
          <w:color w:val="000000" w:themeColor="text1"/>
          <w:szCs w:val="24"/>
          <w:lang w:val="en-US"/>
        </w:rPr>
        <w:t>The links between different generations are strengthened by ethnographic ensembles and folklore groups</w:t>
      </w:r>
      <w:proofErr w:type="gramEnd"/>
      <w:r w:rsidRPr="0066183A">
        <w:rPr>
          <w:rFonts w:cs="Times New Roman"/>
          <w:bCs/>
          <w:color w:val="000000" w:themeColor="text1"/>
          <w:szCs w:val="24"/>
          <w:lang w:val="en-US"/>
        </w:rPr>
        <w:t xml:space="preserve">. </w:t>
      </w:r>
      <w:r w:rsidR="00444814">
        <w:rPr>
          <w:rFonts w:cs="Times New Roman"/>
          <w:bCs/>
          <w:color w:val="000000" w:themeColor="text1"/>
          <w:szCs w:val="24"/>
          <w:lang w:val="en-US"/>
        </w:rPr>
        <w:t>The e</w:t>
      </w:r>
      <w:r w:rsidR="00444814" w:rsidRPr="0066183A">
        <w:rPr>
          <w:rFonts w:cs="Times New Roman"/>
          <w:bCs/>
          <w:color w:val="000000" w:themeColor="text1"/>
          <w:szCs w:val="24"/>
          <w:lang w:val="en-US"/>
        </w:rPr>
        <w:t xml:space="preserve">nsembles </w:t>
      </w:r>
      <w:proofErr w:type="spellStart"/>
      <w:r w:rsidRPr="0066183A">
        <w:rPr>
          <w:rFonts w:cs="Times New Roman"/>
          <w:bCs/>
          <w:color w:val="000000" w:themeColor="text1"/>
          <w:szCs w:val="24"/>
          <w:lang w:val="en-US"/>
        </w:rPr>
        <w:t>Suitu</w:t>
      </w:r>
      <w:proofErr w:type="spellEnd"/>
      <w:r w:rsidRPr="0066183A">
        <w:rPr>
          <w:rFonts w:cs="Times New Roman"/>
          <w:bCs/>
          <w:color w:val="000000" w:themeColor="text1"/>
          <w:szCs w:val="24"/>
          <w:lang w:val="en-US"/>
        </w:rPr>
        <w:t xml:space="preserve"> </w:t>
      </w:r>
      <w:proofErr w:type="spellStart"/>
      <w:r w:rsidRPr="0066183A">
        <w:rPr>
          <w:rFonts w:cs="Times New Roman"/>
          <w:bCs/>
          <w:color w:val="000000" w:themeColor="text1"/>
          <w:szCs w:val="24"/>
          <w:lang w:val="en-US"/>
        </w:rPr>
        <w:t>vīri</w:t>
      </w:r>
      <w:proofErr w:type="spellEnd"/>
      <w:r w:rsidRPr="0066183A">
        <w:rPr>
          <w:rFonts w:cs="Times New Roman"/>
          <w:bCs/>
          <w:color w:val="000000" w:themeColor="text1"/>
          <w:szCs w:val="24"/>
          <w:lang w:val="en-US"/>
        </w:rPr>
        <w:t xml:space="preserve"> (</w:t>
      </w:r>
      <w:r w:rsidR="002F6753">
        <w:rPr>
          <w:rFonts w:cs="Times New Roman" w:hint="eastAsia"/>
          <w:bCs/>
          <w:color w:val="000000" w:themeColor="text1"/>
          <w:szCs w:val="24"/>
          <w:lang w:val="en-US"/>
        </w:rPr>
        <w:t>‘</w:t>
      </w:r>
      <w:proofErr w:type="spellStart"/>
      <w:r w:rsidRPr="0066183A">
        <w:rPr>
          <w:rFonts w:cs="Times New Roman"/>
          <w:bCs/>
          <w:color w:val="000000" w:themeColor="text1"/>
          <w:szCs w:val="24"/>
          <w:lang w:val="en-US"/>
        </w:rPr>
        <w:t>Suiti</w:t>
      </w:r>
      <w:proofErr w:type="spellEnd"/>
      <w:r w:rsidRPr="0066183A">
        <w:rPr>
          <w:rFonts w:cs="Times New Roman"/>
          <w:bCs/>
          <w:color w:val="000000" w:themeColor="text1"/>
          <w:szCs w:val="24"/>
          <w:lang w:val="en-US"/>
        </w:rPr>
        <w:t xml:space="preserve"> men</w:t>
      </w:r>
      <w:r w:rsidR="0070357E">
        <w:rPr>
          <w:rFonts w:cs="Times New Roman"/>
          <w:bCs/>
          <w:color w:val="000000" w:themeColor="text1"/>
          <w:szCs w:val="24"/>
          <w:lang w:val="en-US"/>
        </w:rPr>
        <w:t>’</w:t>
      </w:r>
      <w:r w:rsidRPr="0066183A">
        <w:rPr>
          <w:rFonts w:cs="Times New Roman"/>
          <w:bCs/>
          <w:color w:val="000000" w:themeColor="text1"/>
          <w:szCs w:val="24"/>
          <w:lang w:val="en-US"/>
        </w:rPr>
        <w:t xml:space="preserve">) and </w:t>
      </w:r>
      <w:proofErr w:type="spellStart"/>
      <w:r w:rsidRPr="0066183A">
        <w:rPr>
          <w:rFonts w:cs="Times New Roman"/>
          <w:bCs/>
          <w:color w:val="000000" w:themeColor="text1"/>
          <w:szCs w:val="24"/>
          <w:lang w:val="en-US"/>
        </w:rPr>
        <w:t>Suitu</w:t>
      </w:r>
      <w:proofErr w:type="spellEnd"/>
      <w:r w:rsidRPr="0066183A">
        <w:rPr>
          <w:rFonts w:cs="Times New Roman"/>
          <w:bCs/>
          <w:color w:val="000000" w:themeColor="text1"/>
          <w:szCs w:val="24"/>
          <w:lang w:val="en-US"/>
        </w:rPr>
        <w:t xml:space="preserve"> </w:t>
      </w:r>
      <w:proofErr w:type="spellStart"/>
      <w:r w:rsidRPr="0066183A">
        <w:rPr>
          <w:rFonts w:cs="Times New Roman"/>
          <w:bCs/>
          <w:color w:val="000000" w:themeColor="text1"/>
          <w:szCs w:val="24"/>
          <w:lang w:val="en-US"/>
        </w:rPr>
        <w:t>dūdenieki</w:t>
      </w:r>
      <w:proofErr w:type="spellEnd"/>
      <w:r w:rsidRPr="0066183A">
        <w:rPr>
          <w:rFonts w:cs="Times New Roman"/>
          <w:bCs/>
          <w:color w:val="000000" w:themeColor="text1"/>
          <w:szCs w:val="24"/>
          <w:lang w:val="en-US"/>
        </w:rPr>
        <w:t xml:space="preserve"> (</w:t>
      </w:r>
      <w:r w:rsidR="002F6753">
        <w:rPr>
          <w:rFonts w:cs="Times New Roman" w:hint="eastAsia"/>
          <w:bCs/>
          <w:color w:val="000000" w:themeColor="text1"/>
          <w:szCs w:val="24"/>
          <w:lang w:val="en-US"/>
        </w:rPr>
        <w:t>‘</w:t>
      </w:r>
      <w:proofErr w:type="spellStart"/>
      <w:r w:rsidRPr="0066183A">
        <w:rPr>
          <w:rFonts w:cs="Times New Roman"/>
          <w:bCs/>
          <w:color w:val="000000" w:themeColor="text1"/>
          <w:szCs w:val="24"/>
          <w:lang w:val="en-US"/>
        </w:rPr>
        <w:t>Suiti</w:t>
      </w:r>
      <w:proofErr w:type="spellEnd"/>
      <w:r w:rsidRPr="0066183A">
        <w:rPr>
          <w:rFonts w:cs="Times New Roman"/>
          <w:bCs/>
          <w:color w:val="000000" w:themeColor="text1"/>
          <w:szCs w:val="24"/>
          <w:lang w:val="en-US"/>
        </w:rPr>
        <w:t xml:space="preserve"> bagpipers</w:t>
      </w:r>
      <w:r w:rsidR="0070357E">
        <w:rPr>
          <w:rFonts w:cs="Times New Roman"/>
          <w:bCs/>
          <w:color w:val="000000" w:themeColor="text1"/>
          <w:szCs w:val="24"/>
          <w:lang w:val="en-US"/>
        </w:rPr>
        <w:t>’</w:t>
      </w:r>
      <w:r w:rsidRPr="0066183A">
        <w:rPr>
          <w:rFonts w:cs="Times New Roman"/>
          <w:bCs/>
          <w:color w:val="000000" w:themeColor="text1"/>
          <w:szCs w:val="24"/>
          <w:lang w:val="en-US"/>
        </w:rPr>
        <w:t>) have been created</w:t>
      </w:r>
      <w:r w:rsidR="00444814">
        <w:rPr>
          <w:rFonts w:cs="Times New Roman"/>
          <w:bCs/>
          <w:color w:val="000000" w:themeColor="text1"/>
          <w:szCs w:val="24"/>
          <w:lang w:val="en-US"/>
        </w:rPr>
        <w:t xml:space="preserve"> and </w:t>
      </w:r>
      <w:r w:rsidRPr="0066183A">
        <w:rPr>
          <w:rFonts w:cs="Times New Roman"/>
          <w:bCs/>
          <w:color w:val="000000" w:themeColor="text1"/>
          <w:szCs w:val="24"/>
          <w:lang w:val="en-US"/>
        </w:rPr>
        <w:t xml:space="preserve">master classes </w:t>
      </w:r>
      <w:proofErr w:type="gramStart"/>
      <w:r w:rsidRPr="0066183A">
        <w:rPr>
          <w:rFonts w:cs="Times New Roman"/>
          <w:bCs/>
          <w:color w:val="000000" w:themeColor="text1"/>
          <w:szCs w:val="24"/>
          <w:lang w:val="en-US"/>
        </w:rPr>
        <w:t>have been implemented</w:t>
      </w:r>
      <w:proofErr w:type="gramEnd"/>
      <w:r w:rsidRPr="0066183A">
        <w:rPr>
          <w:rFonts w:cs="Times New Roman"/>
          <w:bCs/>
          <w:color w:val="000000" w:themeColor="text1"/>
          <w:szCs w:val="24"/>
          <w:lang w:val="en-US"/>
        </w:rPr>
        <w:t xml:space="preserve"> to improve knowledge and experience in playing bagpipes. The community has actively </w:t>
      </w:r>
      <w:r w:rsidR="00444814">
        <w:rPr>
          <w:rFonts w:cs="Times New Roman"/>
          <w:bCs/>
          <w:color w:val="000000" w:themeColor="text1"/>
          <w:szCs w:val="24"/>
          <w:lang w:val="en-US"/>
        </w:rPr>
        <w:t>sought</w:t>
      </w:r>
      <w:r w:rsidRPr="0066183A">
        <w:rPr>
          <w:rFonts w:cs="Times New Roman"/>
          <w:bCs/>
          <w:color w:val="000000" w:themeColor="text1"/>
          <w:szCs w:val="24"/>
          <w:lang w:val="en-US"/>
        </w:rPr>
        <w:t xml:space="preserve"> opportunities to restore traditions that were discontinued and</w:t>
      </w:r>
      <w:r w:rsidR="00444814">
        <w:rPr>
          <w:rFonts w:cs="Times New Roman"/>
          <w:bCs/>
          <w:color w:val="000000" w:themeColor="text1"/>
          <w:szCs w:val="24"/>
          <w:lang w:val="en-US"/>
        </w:rPr>
        <w:t>,</w:t>
      </w:r>
      <w:r w:rsidRPr="0066183A">
        <w:rPr>
          <w:rFonts w:cs="Times New Roman"/>
          <w:bCs/>
          <w:color w:val="000000" w:themeColor="text1"/>
          <w:szCs w:val="24"/>
          <w:lang w:val="en-US"/>
        </w:rPr>
        <w:t xml:space="preserve"> in addition to</w:t>
      </w:r>
      <w:r w:rsidRPr="0066183A">
        <w:rPr>
          <w:rFonts w:cs="Times New Roman"/>
          <w:bCs/>
          <w:color w:val="000000" w:themeColor="text1"/>
          <w:szCs w:val="24"/>
        </w:rPr>
        <w:t xml:space="preserve"> playing bagpipes, the skills of playing </w:t>
      </w:r>
      <w:proofErr w:type="spellStart"/>
      <w:r w:rsidRPr="0066183A">
        <w:rPr>
          <w:rFonts w:cs="Times New Roman"/>
          <w:bCs/>
          <w:color w:val="000000" w:themeColor="text1"/>
          <w:szCs w:val="24"/>
        </w:rPr>
        <w:t>kokle</w:t>
      </w:r>
      <w:proofErr w:type="spellEnd"/>
      <w:r w:rsidRPr="0066183A">
        <w:rPr>
          <w:rFonts w:cs="Times New Roman"/>
          <w:bCs/>
          <w:color w:val="000000" w:themeColor="text1"/>
          <w:szCs w:val="24"/>
        </w:rPr>
        <w:t xml:space="preserve">, making traditional costumes and wedding traditions </w:t>
      </w:r>
      <w:proofErr w:type="gramStart"/>
      <w:r w:rsidRPr="0066183A">
        <w:rPr>
          <w:rFonts w:cs="Times New Roman"/>
          <w:bCs/>
          <w:color w:val="000000" w:themeColor="text1"/>
          <w:szCs w:val="24"/>
        </w:rPr>
        <w:t xml:space="preserve">are </w:t>
      </w:r>
      <w:r w:rsidR="00444814">
        <w:rPr>
          <w:rFonts w:cs="Times New Roman"/>
          <w:bCs/>
          <w:color w:val="000000" w:themeColor="text1"/>
          <w:szCs w:val="24"/>
        </w:rPr>
        <w:t>also</w:t>
      </w:r>
      <w:proofErr w:type="gramEnd"/>
      <w:r w:rsidR="00444814">
        <w:rPr>
          <w:rFonts w:cs="Times New Roman"/>
          <w:bCs/>
          <w:color w:val="000000" w:themeColor="text1"/>
          <w:szCs w:val="24"/>
        </w:rPr>
        <w:t xml:space="preserve"> </w:t>
      </w:r>
      <w:r w:rsidRPr="0066183A">
        <w:rPr>
          <w:rFonts w:cs="Times New Roman"/>
          <w:bCs/>
          <w:color w:val="000000" w:themeColor="text1"/>
          <w:szCs w:val="24"/>
        </w:rPr>
        <w:t>being restored.</w:t>
      </w:r>
    </w:p>
    <w:p w14:paraId="140ACA85" w14:textId="71AE4FB6" w:rsidR="0066183A" w:rsidRPr="0066183A" w:rsidRDefault="0066183A" w:rsidP="009B43BE">
      <w:pPr>
        <w:pStyle w:val="COMPara"/>
        <w:ind w:left="567" w:hanging="567"/>
        <w:jc w:val="both"/>
      </w:pPr>
      <w:r w:rsidRPr="0066183A">
        <w:t xml:space="preserve">The element was inscribed in 2009, and </w:t>
      </w:r>
      <w:r w:rsidR="00444814" w:rsidRPr="0066183A">
        <w:t xml:space="preserve">in </w:t>
      </w:r>
      <w:proofErr w:type="gramStart"/>
      <w:r w:rsidR="00444814" w:rsidRPr="0066183A">
        <w:t>2014</w:t>
      </w:r>
      <w:proofErr w:type="gramEnd"/>
      <w:r w:rsidR="00444814">
        <w:t xml:space="preserve"> </w:t>
      </w:r>
      <w:r w:rsidRPr="0066183A">
        <w:t xml:space="preserve">the Committee examined its first report, covering the period from 2009 to 2013. The </w:t>
      </w:r>
      <w:r w:rsidR="0070357E">
        <w:t xml:space="preserve">present session of the Committee </w:t>
      </w:r>
      <w:proofErr w:type="gramStart"/>
      <w:r w:rsidR="0070357E">
        <w:t>is asked</w:t>
      </w:r>
      <w:proofErr w:type="gramEnd"/>
      <w:r w:rsidR="0070357E">
        <w:t xml:space="preserve"> to examine the </w:t>
      </w:r>
      <w:r w:rsidRPr="0066183A">
        <w:t>second report.</w:t>
      </w:r>
    </w:p>
    <w:p w14:paraId="2D7F440F" w14:textId="5192058B" w:rsidR="00E63061" w:rsidRPr="0066183A" w:rsidRDefault="0066183A" w:rsidP="0066183A">
      <w:pPr>
        <w:pStyle w:val="COMPara"/>
        <w:ind w:left="567" w:hanging="567"/>
        <w:jc w:val="both"/>
        <w:rPr>
          <w:bCs/>
          <w:lang w:val="en-US"/>
        </w:rPr>
      </w:pPr>
      <w:r w:rsidRPr="0066183A">
        <w:rPr>
          <w:b/>
          <w:bCs/>
          <w:lang w:val="en-US"/>
        </w:rPr>
        <w:t>Effectiveness of the safeguarding plan</w:t>
      </w:r>
      <w:r w:rsidRPr="0066183A">
        <w:rPr>
          <w:bCs/>
          <w:lang w:val="en-US"/>
        </w:rPr>
        <w:t>. The safeguarding measures varied from education</w:t>
      </w:r>
      <w:r w:rsidR="00444814">
        <w:rPr>
          <w:bCs/>
          <w:lang w:val="en-US"/>
        </w:rPr>
        <w:t>al</w:t>
      </w:r>
      <w:r w:rsidRPr="0066183A">
        <w:rPr>
          <w:bCs/>
          <w:lang w:val="en-US"/>
        </w:rPr>
        <w:t xml:space="preserve">, transmission and visibility measures to </w:t>
      </w:r>
      <w:r w:rsidR="00444814">
        <w:rPr>
          <w:bCs/>
          <w:lang w:val="en-US"/>
        </w:rPr>
        <w:t xml:space="preserve">the </w:t>
      </w:r>
      <w:r w:rsidRPr="0066183A">
        <w:rPr>
          <w:bCs/>
          <w:lang w:val="en-US"/>
        </w:rPr>
        <w:t xml:space="preserve">recovery and restoration of cultural and historical monuments as well as </w:t>
      </w:r>
      <w:r w:rsidR="00444814">
        <w:rPr>
          <w:bCs/>
          <w:lang w:val="en-US"/>
        </w:rPr>
        <w:t>the</w:t>
      </w:r>
      <w:r w:rsidR="00444814" w:rsidRPr="0066183A">
        <w:rPr>
          <w:bCs/>
          <w:lang w:val="en-US"/>
        </w:rPr>
        <w:t xml:space="preserve"> </w:t>
      </w:r>
      <w:r w:rsidRPr="0066183A">
        <w:rPr>
          <w:bCs/>
          <w:lang w:val="en-US"/>
        </w:rPr>
        <w:t xml:space="preserve">promotion of economic viability and development. They </w:t>
      </w:r>
      <w:proofErr w:type="gramStart"/>
      <w:r w:rsidRPr="0066183A">
        <w:rPr>
          <w:bCs/>
          <w:lang w:val="en-US"/>
        </w:rPr>
        <w:t xml:space="preserve">were </w:t>
      </w:r>
      <w:r w:rsidR="00444814" w:rsidRPr="0066183A">
        <w:rPr>
          <w:bCs/>
          <w:lang w:val="en-US"/>
        </w:rPr>
        <w:t xml:space="preserve">mainly </w:t>
      </w:r>
      <w:r w:rsidRPr="0066183A">
        <w:rPr>
          <w:bCs/>
          <w:lang w:val="en-US"/>
        </w:rPr>
        <w:t>implemented</w:t>
      </w:r>
      <w:proofErr w:type="gramEnd"/>
      <w:r w:rsidRPr="0066183A">
        <w:rPr>
          <w:bCs/>
          <w:lang w:val="en-US"/>
        </w:rPr>
        <w:t xml:space="preserve"> through individual initiatives and local small-scale projects and are reported to </w:t>
      </w:r>
      <w:r w:rsidR="00444814">
        <w:rPr>
          <w:bCs/>
          <w:lang w:val="en-US"/>
        </w:rPr>
        <w:t xml:space="preserve">have </w:t>
      </w:r>
      <w:r w:rsidRPr="0066183A">
        <w:rPr>
          <w:bCs/>
          <w:lang w:val="en-US"/>
        </w:rPr>
        <w:t>be</w:t>
      </w:r>
      <w:r w:rsidR="00444814">
        <w:rPr>
          <w:bCs/>
          <w:lang w:val="en-US"/>
        </w:rPr>
        <w:t>en</w:t>
      </w:r>
      <w:r w:rsidRPr="0066183A">
        <w:rPr>
          <w:bCs/>
          <w:lang w:val="en-US"/>
        </w:rPr>
        <w:t xml:space="preserve"> effective, also thanks to the strong and continuous engagement of the local community and authorities, as well as other partners. </w:t>
      </w:r>
      <w:proofErr w:type="spellStart"/>
      <w:r w:rsidRPr="0066183A">
        <w:rPr>
          <w:bCs/>
          <w:lang w:val="en-US"/>
        </w:rPr>
        <w:t>Suiti</w:t>
      </w:r>
      <w:proofErr w:type="spellEnd"/>
      <w:r w:rsidRPr="0066183A">
        <w:rPr>
          <w:bCs/>
          <w:lang w:val="en-US"/>
        </w:rPr>
        <w:t xml:space="preserve"> traditions </w:t>
      </w:r>
      <w:proofErr w:type="gramStart"/>
      <w:r w:rsidRPr="0066183A">
        <w:rPr>
          <w:bCs/>
          <w:lang w:val="en-US"/>
        </w:rPr>
        <w:t>were successfully integrated</w:t>
      </w:r>
      <w:proofErr w:type="gramEnd"/>
      <w:r w:rsidRPr="0066183A">
        <w:rPr>
          <w:bCs/>
          <w:lang w:val="en-US"/>
        </w:rPr>
        <w:t xml:space="preserve"> in</w:t>
      </w:r>
      <w:r w:rsidR="00444814">
        <w:rPr>
          <w:bCs/>
          <w:lang w:val="en-US"/>
        </w:rPr>
        <w:t>to</w:t>
      </w:r>
      <w:r w:rsidRPr="0066183A">
        <w:rPr>
          <w:bCs/>
          <w:lang w:val="en-US"/>
        </w:rPr>
        <w:t xml:space="preserve"> education from pre-school to adult age groups. While children studied local history and </w:t>
      </w:r>
      <w:r w:rsidR="00444814">
        <w:rPr>
          <w:bCs/>
          <w:lang w:val="en-US"/>
        </w:rPr>
        <w:t xml:space="preserve">became </w:t>
      </w:r>
      <w:r w:rsidRPr="0066183A">
        <w:rPr>
          <w:bCs/>
          <w:lang w:val="en-US"/>
        </w:rPr>
        <w:t xml:space="preserve">acquainted with traditional musical instruments, drone singing or traditional costumes, older generations prepared publications on the different aspects of </w:t>
      </w:r>
      <w:proofErr w:type="spellStart"/>
      <w:r w:rsidRPr="0066183A">
        <w:rPr>
          <w:bCs/>
          <w:lang w:val="en-US"/>
        </w:rPr>
        <w:t>suiti</w:t>
      </w:r>
      <w:proofErr w:type="spellEnd"/>
      <w:r w:rsidRPr="0066183A">
        <w:rPr>
          <w:bCs/>
          <w:lang w:val="en-US"/>
        </w:rPr>
        <w:t xml:space="preserve"> traditions. A summer school</w:t>
      </w:r>
      <w:r w:rsidR="00444814">
        <w:rPr>
          <w:bCs/>
          <w:lang w:val="en-US"/>
        </w:rPr>
        <w:t>,</w:t>
      </w:r>
      <w:r w:rsidRPr="0066183A">
        <w:rPr>
          <w:bCs/>
          <w:lang w:val="en-US"/>
        </w:rPr>
        <w:t xml:space="preserve"> ‘Little School of </w:t>
      </w:r>
      <w:proofErr w:type="spellStart"/>
      <w:r w:rsidRPr="0066183A">
        <w:rPr>
          <w:bCs/>
          <w:lang w:val="en-US"/>
        </w:rPr>
        <w:t>Suiti</w:t>
      </w:r>
      <w:proofErr w:type="spellEnd"/>
      <w:r w:rsidRPr="0066183A">
        <w:rPr>
          <w:bCs/>
          <w:lang w:val="en-US"/>
        </w:rPr>
        <w:t xml:space="preserve"> Traditions’</w:t>
      </w:r>
      <w:r w:rsidR="00444814">
        <w:rPr>
          <w:bCs/>
          <w:lang w:val="en-US"/>
        </w:rPr>
        <w:t>,</w:t>
      </w:r>
      <w:r w:rsidRPr="0066183A">
        <w:rPr>
          <w:bCs/>
          <w:lang w:val="en-US"/>
        </w:rPr>
        <w:t xml:space="preserve"> has been organized every summer for about </w:t>
      </w:r>
      <w:r w:rsidR="00444814">
        <w:rPr>
          <w:bCs/>
          <w:lang w:val="en-US"/>
        </w:rPr>
        <w:t>thirty</w:t>
      </w:r>
      <w:r w:rsidR="00444814" w:rsidRPr="0066183A">
        <w:rPr>
          <w:bCs/>
          <w:lang w:val="en-US"/>
        </w:rPr>
        <w:t xml:space="preserve"> </w:t>
      </w:r>
      <w:r w:rsidRPr="0066183A">
        <w:rPr>
          <w:bCs/>
          <w:lang w:val="en-US"/>
        </w:rPr>
        <w:t xml:space="preserve">children and since 2014 joint camps for </w:t>
      </w:r>
      <w:proofErr w:type="spellStart"/>
      <w:r w:rsidRPr="0066183A">
        <w:rPr>
          <w:bCs/>
          <w:lang w:val="en-US"/>
        </w:rPr>
        <w:t>Suiti</w:t>
      </w:r>
      <w:proofErr w:type="spellEnd"/>
      <w:r w:rsidRPr="0066183A">
        <w:rPr>
          <w:bCs/>
          <w:lang w:val="en-US"/>
        </w:rPr>
        <w:t xml:space="preserve"> and </w:t>
      </w:r>
      <w:proofErr w:type="spellStart"/>
      <w:r w:rsidRPr="0066183A">
        <w:rPr>
          <w:bCs/>
          <w:lang w:val="en-US"/>
        </w:rPr>
        <w:t>Seto</w:t>
      </w:r>
      <w:proofErr w:type="spellEnd"/>
      <w:r w:rsidRPr="0066183A">
        <w:rPr>
          <w:bCs/>
          <w:lang w:val="en-US"/>
        </w:rPr>
        <w:t xml:space="preserve"> (from Estonia) children </w:t>
      </w:r>
      <w:r w:rsidR="00444814">
        <w:rPr>
          <w:bCs/>
          <w:lang w:val="en-US"/>
        </w:rPr>
        <w:t>have been</w:t>
      </w:r>
      <w:r w:rsidRPr="0066183A">
        <w:rPr>
          <w:bCs/>
          <w:lang w:val="en-US"/>
        </w:rPr>
        <w:t xml:space="preserve"> organized. Young people participated in municipal study expeditions to visit </w:t>
      </w:r>
      <w:proofErr w:type="spellStart"/>
      <w:r w:rsidRPr="0066183A">
        <w:rPr>
          <w:bCs/>
          <w:lang w:val="en-US"/>
        </w:rPr>
        <w:t>suiti</w:t>
      </w:r>
      <w:proofErr w:type="spellEnd"/>
      <w:r w:rsidRPr="0066183A">
        <w:rPr>
          <w:bCs/>
          <w:lang w:val="en-US"/>
        </w:rPr>
        <w:t xml:space="preserve"> heritage depositories, which were improved. Several </w:t>
      </w:r>
      <w:proofErr w:type="spellStart"/>
      <w:r w:rsidRPr="0066183A">
        <w:rPr>
          <w:bCs/>
          <w:lang w:val="en-US"/>
        </w:rPr>
        <w:t>suiti</w:t>
      </w:r>
      <w:proofErr w:type="spellEnd"/>
      <w:r w:rsidRPr="0066183A">
        <w:rPr>
          <w:bCs/>
          <w:lang w:val="en-US"/>
        </w:rPr>
        <w:t xml:space="preserve"> dance and song concerts and festivals were organized in Latvia and abroad. </w:t>
      </w:r>
      <w:r w:rsidR="00444814">
        <w:rPr>
          <w:bCs/>
          <w:lang w:val="en-US"/>
        </w:rPr>
        <w:t>The s</w:t>
      </w:r>
      <w:r w:rsidR="00444814" w:rsidRPr="0066183A">
        <w:rPr>
          <w:bCs/>
          <w:lang w:val="en-US"/>
        </w:rPr>
        <w:t xml:space="preserve">acred </w:t>
      </w:r>
      <w:r w:rsidRPr="0066183A">
        <w:rPr>
          <w:bCs/>
          <w:lang w:val="en-US"/>
        </w:rPr>
        <w:t xml:space="preserve">heritage of the </w:t>
      </w:r>
      <w:proofErr w:type="spellStart"/>
      <w:r w:rsidRPr="0066183A">
        <w:rPr>
          <w:bCs/>
          <w:lang w:val="en-US"/>
        </w:rPr>
        <w:t>suiti</w:t>
      </w:r>
      <w:proofErr w:type="spellEnd"/>
      <w:r w:rsidRPr="0066183A">
        <w:rPr>
          <w:bCs/>
          <w:lang w:val="en-US"/>
        </w:rPr>
        <w:t xml:space="preserve"> cultural space </w:t>
      </w:r>
      <w:proofErr w:type="gramStart"/>
      <w:r w:rsidRPr="0066183A">
        <w:rPr>
          <w:bCs/>
          <w:lang w:val="en-US"/>
        </w:rPr>
        <w:t>has been restored</w:t>
      </w:r>
      <w:proofErr w:type="gramEnd"/>
      <w:r w:rsidRPr="0066183A">
        <w:rPr>
          <w:bCs/>
          <w:lang w:val="en-US"/>
        </w:rPr>
        <w:t xml:space="preserve">. Some skills, </w:t>
      </w:r>
      <w:r w:rsidR="00444814">
        <w:rPr>
          <w:bCs/>
          <w:lang w:val="en-US"/>
        </w:rPr>
        <w:t>such as</w:t>
      </w:r>
      <w:r w:rsidR="00444814" w:rsidRPr="0066183A">
        <w:rPr>
          <w:bCs/>
          <w:lang w:val="en-US"/>
        </w:rPr>
        <w:t xml:space="preserve"> </w:t>
      </w:r>
      <w:r w:rsidRPr="0066183A">
        <w:rPr>
          <w:bCs/>
          <w:lang w:val="en-US"/>
        </w:rPr>
        <w:t xml:space="preserve">the making of traditional costumes, </w:t>
      </w:r>
      <w:proofErr w:type="gramStart"/>
      <w:r w:rsidRPr="0066183A">
        <w:rPr>
          <w:bCs/>
          <w:lang w:val="en-US"/>
        </w:rPr>
        <w:t>have been revived</w:t>
      </w:r>
      <w:proofErr w:type="gramEnd"/>
      <w:r w:rsidRPr="0066183A">
        <w:rPr>
          <w:bCs/>
          <w:lang w:val="en-US"/>
        </w:rPr>
        <w:t xml:space="preserve"> through dedicated </w:t>
      </w:r>
      <w:r w:rsidR="00444814" w:rsidRPr="0066183A">
        <w:rPr>
          <w:bCs/>
          <w:lang w:val="en-US"/>
        </w:rPr>
        <w:t>training</w:t>
      </w:r>
      <w:r w:rsidR="00444814">
        <w:rPr>
          <w:bCs/>
          <w:lang w:val="en-US"/>
        </w:rPr>
        <w:t xml:space="preserve"> sessions</w:t>
      </w:r>
      <w:r w:rsidR="00444814" w:rsidRPr="0066183A">
        <w:rPr>
          <w:bCs/>
          <w:lang w:val="en-US"/>
        </w:rPr>
        <w:t xml:space="preserve"> </w:t>
      </w:r>
      <w:r w:rsidRPr="0066183A">
        <w:rPr>
          <w:bCs/>
          <w:lang w:val="en-US"/>
        </w:rPr>
        <w:t>and publications and the transfer of knowledge and skills was</w:t>
      </w:r>
      <w:r w:rsidR="00444814">
        <w:rPr>
          <w:bCs/>
          <w:lang w:val="en-US"/>
        </w:rPr>
        <w:t xml:space="preserve"> therefore</w:t>
      </w:r>
      <w:r w:rsidRPr="0066183A">
        <w:rPr>
          <w:bCs/>
          <w:lang w:val="en-US"/>
        </w:rPr>
        <w:t xml:space="preserve"> improved. Special attention </w:t>
      </w:r>
      <w:proofErr w:type="gramStart"/>
      <w:r w:rsidRPr="0066183A">
        <w:rPr>
          <w:bCs/>
          <w:lang w:val="en-US"/>
        </w:rPr>
        <w:t>was paid</w:t>
      </w:r>
      <w:proofErr w:type="gramEnd"/>
      <w:r w:rsidRPr="0066183A">
        <w:rPr>
          <w:bCs/>
          <w:lang w:val="en-US"/>
        </w:rPr>
        <w:t xml:space="preserve"> to young people, and their involvement in documenting the traditions has been </w:t>
      </w:r>
      <w:r w:rsidR="00444814">
        <w:rPr>
          <w:bCs/>
          <w:lang w:val="en-US"/>
        </w:rPr>
        <w:t>significant</w:t>
      </w:r>
      <w:r w:rsidRPr="0066183A">
        <w:rPr>
          <w:bCs/>
          <w:lang w:val="en-US"/>
        </w:rPr>
        <w:t xml:space="preserve">. The national media were influential in supporting the promotion of the </w:t>
      </w:r>
      <w:proofErr w:type="spellStart"/>
      <w:r w:rsidRPr="0066183A">
        <w:rPr>
          <w:bCs/>
          <w:lang w:val="en-US"/>
        </w:rPr>
        <w:t>suiti</w:t>
      </w:r>
      <w:proofErr w:type="spellEnd"/>
      <w:r w:rsidRPr="0066183A">
        <w:rPr>
          <w:bCs/>
          <w:lang w:val="en-US"/>
        </w:rPr>
        <w:t xml:space="preserve"> cultural space. The knowledge acquired in the community on the storage of antique textiles is of use in the work of the </w:t>
      </w:r>
      <w:proofErr w:type="spellStart"/>
      <w:r w:rsidRPr="0066183A">
        <w:rPr>
          <w:bCs/>
          <w:lang w:val="en-US"/>
        </w:rPr>
        <w:t>Suiti</w:t>
      </w:r>
      <w:proofErr w:type="spellEnd"/>
      <w:r w:rsidRPr="0066183A">
        <w:rPr>
          <w:bCs/>
          <w:lang w:val="en-US"/>
        </w:rPr>
        <w:t xml:space="preserve"> Heritage Depository.</w:t>
      </w:r>
    </w:p>
    <w:p w14:paraId="3807AE99" w14:textId="736D01EF" w:rsidR="0066183A" w:rsidRPr="002A7211" w:rsidRDefault="0066183A" w:rsidP="002A7211">
      <w:pPr>
        <w:pStyle w:val="COMPara"/>
        <w:ind w:left="567" w:hanging="567"/>
        <w:jc w:val="both"/>
        <w:rPr>
          <w:bCs/>
          <w:lang w:val="en-US"/>
        </w:rPr>
      </w:pPr>
      <w:r w:rsidRPr="002A7211">
        <w:rPr>
          <w:b/>
          <w:bCs/>
          <w:lang w:val="en-US"/>
        </w:rPr>
        <w:t>Community participation</w:t>
      </w:r>
      <w:r w:rsidRPr="002A7211">
        <w:rPr>
          <w:bCs/>
          <w:lang w:val="en-US"/>
        </w:rPr>
        <w:t xml:space="preserve">. The safeguarding plan </w:t>
      </w:r>
      <w:proofErr w:type="gramStart"/>
      <w:r w:rsidRPr="002A7211">
        <w:rPr>
          <w:bCs/>
          <w:lang w:val="en-US"/>
        </w:rPr>
        <w:t>is based</w:t>
      </w:r>
      <w:proofErr w:type="gramEnd"/>
      <w:r w:rsidRPr="002A7211">
        <w:rPr>
          <w:bCs/>
          <w:lang w:val="en-US"/>
        </w:rPr>
        <w:t xml:space="preserve"> on a memorandum of co-operation signed between the </w:t>
      </w:r>
      <w:r w:rsidRPr="009708C7">
        <w:t xml:space="preserve">Ethnic Culture Centre </w:t>
      </w:r>
      <w:r w:rsidRPr="002A7211">
        <w:rPr>
          <w:bCs/>
          <w:lang w:val="en-US"/>
        </w:rPr>
        <w:t>‘</w:t>
      </w:r>
      <w:proofErr w:type="spellStart"/>
      <w:r w:rsidRPr="002A7211">
        <w:rPr>
          <w:bCs/>
          <w:lang w:val="en-US"/>
        </w:rPr>
        <w:t>Suiti</w:t>
      </w:r>
      <w:proofErr w:type="spellEnd"/>
      <w:r w:rsidRPr="002A7211">
        <w:rPr>
          <w:bCs/>
          <w:lang w:val="en-US"/>
        </w:rPr>
        <w:t xml:space="preserve">’ association representing the community, the national authorities and local governments in 2016. Representatives of the </w:t>
      </w:r>
      <w:proofErr w:type="spellStart"/>
      <w:r w:rsidRPr="002A7211">
        <w:rPr>
          <w:bCs/>
          <w:lang w:val="en-US"/>
        </w:rPr>
        <w:t>suiti</w:t>
      </w:r>
      <w:proofErr w:type="spellEnd"/>
      <w:r w:rsidRPr="002A7211">
        <w:rPr>
          <w:bCs/>
          <w:lang w:val="en-US"/>
        </w:rPr>
        <w:t xml:space="preserve"> community participated in meetings dedicated to the preparation and implementation of the safeguarding plan, and a mechanism of annual meetings to evaluate progress</w:t>
      </w:r>
      <w:r w:rsidR="00444814" w:rsidRPr="002A7211">
        <w:rPr>
          <w:bCs/>
          <w:lang w:val="en-US"/>
        </w:rPr>
        <w:t xml:space="preserve"> with</w:t>
      </w:r>
      <w:r w:rsidRPr="002A7211">
        <w:rPr>
          <w:bCs/>
          <w:lang w:val="en-US"/>
        </w:rPr>
        <w:t xml:space="preserve"> the implementation and plan future activities </w:t>
      </w:r>
      <w:proofErr w:type="gramStart"/>
      <w:r w:rsidRPr="002A7211">
        <w:rPr>
          <w:bCs/>
          <w:lang w:val="en-US"/>
        </w:rPr>
        <w:t>has been established</w:t>
      </w:r>
      <w:proofErr w:type="gramEnd"/>
      <w:r w:rsidRPr="002A7211">
        <w:rPr>
          <w:bCs/>
          <w:lang w:val="en-US"/>
        </w:rPr>
        <w:t xml:space="preserve">. Non-governmental organizations, interest groups and Catholic parishes have also played an important role in the implementation of </w:t>
      </w:r>
      <w:r w:rsidR="00444814" w:rsidRPr="002A7211">
        <w:rPr>
          <w:bCs/>
          <w:lang w:val="en-US"/>
        </w:rPr>
        <w:t xml:space="preserve">the </w:t>
      </w:r>
      <w:r w:rsidRPr="002A7211">
        <w:rPr>
          <w:bCs/>
          <w:lang w:val="en-US"/>
        </w:rPr>
        <w:t xml:space="preserve">safeguarding measures. Although only a relatively small part of the community </w:t>
      </w:r>
      <w:r w:rsidR="00444814" w:rsidRPr="002A7211">
        <w:rPr>
          <w:bCs/>
          <w:lang w:val="en-US"/>
        </w:rPr>
        <w:t xml:space="preserve">actively </w:t>
      </w:r>
      <w:r w:rsidRPr="002A7211">
        <w:rPr>
          <w:bCs/>
          <w:lang w:val="en-US"/>
        </w:rPr>
        <w:t>participates in the organization of cultural events and activities, they are open to the entire community and other interested audiences. A multi</w:t>
      </w:r>
      <w:r w:rsidR="00444814" w:rsidRPr="002A7211">
        <w:rPr>
          <w:bCs/>
          <w:lang w:val="en-US"/>
        </w:rPr>
        <w:t>-</w:t>
      </w:r>
      <w:r w:rsidRPr="002A7211">
        <w:rPr>
          <w:bCs/>
          <w:lang w:val="en-US"/>
        </w:rPr>
        <w:t xml:space="preserve">annual cooperation with the Liv communities in Latvia and the </w:t>
      </w:r>
      <w:proofErr w:type="spellStart"/>
      <w:r w:rsidRPr="002A7211">
        <w:rPr>
          <w:bCs/>
          <w:lang w:val="en-US"/>
        </w:rPr>
        <w:t>Seto</w:t>
      </w:r>
      <w:proofErr w:type="spellEnd"/>
      <w:r w:rsidRPr="002A7211">
        <w:rPr>
          <w:bCs/>
          <w:lang w:val="en-US"/>
        </w:rPr>
        <w:t xml:space="preserve"> and </w:t>
      </w:r>
      <w:proofErr w:type="spellStart"/>
      <w:r w:rsidRPr="002A7211">
        <w:rPr>
          <w:bCs/>
          <w:lang w:val="en-US"/>
        </w:rPr>
        <w:t>Kihnu</w:t>
      </w:r>
      <w:proofErr w:type="spellEnd"/>
      <w:r w:rsidRPr="002A7211">
        <w:rPr>
          <w:bCs/>
          <w:lang w:val="en-US"/>
        </w:rPr>
        <w:t xml:space="preserve"> Island communities in Estonia has started and </w:t>
      </w:r>
      <w:proofErr w:type="gramStart"/>
      <w:r w:rsidRPr="002A7211">
        <w:rPr>
          <w:bCs/>
          <w:lang w:val="en-US"/>
        </w:rPr>
        <w:t>is being further developed</w:t>
      </w:r>
      <w:proofErr w:type="gramEnd"/>
      <w:r w:rsidRPr="002A7211">
        <w:rPr>
          <w:bCs/>
          <w:lang w:val="en-US"/>
        </w:rPr>
        <w:t>.</w:t>
      </w:r>
    </w:p>
    <w:p w14:paraId="19C2036B" w14:textId="13F77628" w:rsidR="0066183A" w:rsidRPr="00F77BF2" w:rsidRDefault="0066183A" w:rsidP="0066183A">
      <w:pPr>
        <w:pStyle w:val="Marge"/>
        <w:numPr>
          <w:ilvl w:val="0"/>
          <w:numId w:val="2"/>
        </w:numPr>
        <w:tabs>
          <w:tab w:val="clear" w:pos="567"/>
        </w:tabs>
        <w:autoSpaceDE w:val="0"/>
        <w:autoSpaceDN w:val="0"/>
        <w:adjustRightInd w:val="0"/>
        <w:spacing w:after="120"/>
        <w:ind w:left="567" w:hanging="567"/>
        <w:rPr>
          <w:lang w:val="en-US"/>
        </w:rPr>
      </w:pPr>
      <w:r w:rsidRPr="0066183A">
        <w:rPr>
          <w:b/>
          <w:bCs/>
          <w:lang w:val="en-US"/>
        </w:rPr>
        <w:t>Viability and current risks</w:t>
      </w:r>
      <w:r w:rsidRPr="0066183A">
        <w:rPr>
          <w:bCs/>
          <w:lang w:val="en-US"/>
        </w:rPr>
        <w:t>.</w:t>
      </w:r>
      <w:r w:rsidRPr="0066183A">
        <w:rPr>
          <w:lang w:val="en-US"/>
        </w:rPr>
        <w:t xml:space="preserve"> </w:t>
      </w:r>
      <w:proofErr w:type="gramStart"/>
      <w:r w:rsidRPr="0066183A">
        <w:rPr>
          <w:lang w:val="en-US"/>
        </w:rPr>
        <w:t xml:space="preserve">Challenges to the viability of </w:t>
      </w:r>
      <w:proofErr w:type="spellStart"/>
      <w:r w:rsidRPr="0066183A">
        <w:rPr>
          <w:lang w:val="en-US"/>
        </w:rPr>
        <w:t>Suiti</w:t>
      </w:r>
      <w:proofErr w:type="spellEnd"/>
      <w:r w:rsidRPr="0066183A">
        <w:rPr>
          <w:lang w:val="en-US"/>
        </w:rPr>
        <w:t xml:space="preserve">, which were already identified in the previous report and still remain, include: </w:t>
      </w:r>
      <w:r w:rsidR="00444814">
        <w:rPr>
          <w:lang w:val="en-US"/>
        </w:rPr>
        <w:t xml:space="preserve">the </w:t>
      </w:r>
      <w:r w:rsidRPr="0066183A">
        <w:rPr>
          <w:lang w:val="en-US"/>
        </w:rPr>
        <w:t xml:space="preserve">decreasing population, mainly due to the younger generations migrating to urban areas and negative natural growth; the State regional policy, which is mainly oriented towards regional </w:t>
      </w:r>
      <w:proofErr w:type="spellStart"/>
      <w:r w:rsidRPr="0066183A">
        <w:rPr>
          <w:lang w:val="en-US"/>
        </w:rPr>
        <w:t>centres</w:t>
      </w:r>
      <w:proofErr w:type="spellEnd"/>
      <w:r w:rsidRPr="0066183A">
        <w:rPr>
          <w:lang w:val="en-US"/>
        </w:rPr>
        <w:t xml:space="preserve"> and less to</w:t>
      </w:r>
      <w:r w:rsidR="00444814">
        <w:rPr>
          <w:lang w:val="en-US"/>
        </w:rPr>
        <w:t>wards</w:t>
      </w:r>
      <w:r w:rsidRPr="0066183A">
        <w:rPr>
          <w:lang w:val="en-US"/>
        </w:rPr>
        <w:t xml:space="preserve"> rural areas and </w:t>
      </w:r>
      <w:r w:rsidR="00444814" w:rsidRPr="0066183A">
        <w:rPr>
          <w:lang w:val="en-US"/>
        </w:rPr>
        <w:t xml:space="preserve">thus </w:t>
      </w:r>
      <w:r w:rsidRPr="0066183A">
        <w:rPr>
          <w:lang w:val="en-US"/>
        </w:rPr>
        <w:t xml:space="preserve">represents a threat to the economic development of rural communities; the State education policy, which envisages closing schools with </w:t>
      </w:r>
      <w:r w:rsidR="00444814">
        <w:rPr>
          <w:lang w:val="en-US"/>
        </w:rPr>
        <w:t xml:space="preserve">a </w:t>
      </w:r>
      <w:r w:rsidRPr="0066183A">
        <w:rPr>
          <w:lang w:val="en-US"/>
        </w:rPr>
        <w:t>small number of pupils;</w:t>
      </w:r>
      <w:r w:rsidR="00444814">
        <w:rPr>
          <w:lang w:val="en-US"/>
        </w:rPr>
        <w:t xml:space="preserve"> and</w:t>
      </w:r>
      <w:r w:rsidRPr="0066183A">
        <w:rPr>
          <w:lang w:val="en-US"/>
        </w:rPr>
        <w:t xml:space="preserve"> inconsistent and insufficient financial support, particularly for </w:t>
      </w:r>
      <w:r w:rsidR="00444814">
        <w:rPr>
          <w:lang w:val="en-US"/>
        </w:rPr>
        <w:t xml:space="preserve">the </w:t>
      </w:r>
      <w:r w:rsidRPr="0066183A">
        <w:rPr>
          <w:lang w:val="en-US"/>
        </w:rPr>
        <w:t xml:space="preserve">implementation of large-scale projects, including </w:t>
      </w:r>
      <w:r w:rsidR="00444814">
        <w:rPr>
          <w:lang w:val="en-US"/>
        </w:rPr>
        <w:t xml:space="preserve">the </w:t>
      </w:r>
      <w:r w:rsidRPr="0066183A">
        <w:rPr>
          <w:bCs/>
          <w:lang w:val="en-US"/>
        </w:rPr>
        <w:t>restoration of cultural and historical monuments</w:t>
      </w:r>
      <w:r w:rsidRPr="0066183A">
        <w:rPr>
          <w:lang w:val="en-US"/>
        </w:rPr>
        <w:t>.</w:t>
      </w:r>
      <w:proofErr w:type="gramEnd"/>
      <w:r w:rsidRPr="0066183A">
        <w:rPr>
          <w:lang w:val="en-US"/>
        </w:rPr>
        <w:t xml:space="preserve"> The secularization of society, which represents a potential threat to t</w:t>
      </w:r>
      <w:r w:rsidRPr="00DE2C86">
        <w:rPr>
          <w:lang w:val="en-US"/>
        </w:rPr>
        <w:t xml:space="preserve">he pillar of </w:t>
      </w:r>
      <w:proofErr w:type="spellStart"/>
      <w:r w:rsidRPr="00DE2C86">
        <w:rPr>
          <w:lang w:val="en-US"/>
        </w:rPr>
        <w:t>Suiti</w:t>
      </w:r>
      <w:proofErr w:type="spellEnd"/>
      <w:r w:rsidRPr="00DE2C86">
        <w:rPr>
          <w:lang w:val="en-US"/>
        </w:rPr>
        <w:t xml:space="preserve"> identity – the Catholic faith </w:t>
      </w:r>
      <w:proofErr w:type="gramStart"/>
      <w:r w:rsidRPr="00DE2C86">
        <w:rPr>
          <w:lang w:val="en-US"/>
        </w:rPr>
        <w:t>–</w:t>
      </w:r>
      <w:proofErr w:type="gramEnd"/>
      <w:r w:rsidRPr="00DE2C86">
        <w:rPr>
          <w:lang w:val="en-US"/>
        </w:rPr>
        <w:t xml:space="preserve"> was identified as an additional threat.</w:t>
      </w:r>
    </w:p>
    <w:p w14:paraId="4309DF8F" w14:textId="77777777" w:rsidR="0066183A" w:rsidRPr="00553E61" w:rsidRDefault="0066183A" w:rsidP="0066183A">
      <w:pPr>
        <w:pStyle w:val="Marge"/>
        <w:keepNext/>
        <w:numPr>
          <w:ilvl w:val="0"/>
          <w:numId w:val="2"/>
        </w:numPr>
        <w:tabs>
          <w:tab w:val="clear" w:pos="567"/>
        </w:tabs>
        <w:autoSpaceDE w:val="0"/>
        <w:autoSpaceDN w:val="0"/>
        <w:adjustRightInd w:val="0"/>
        <w:spacing w:after="120"/>
        <w:ind w:left="567" w:hanging="567"/>
        <w:rPr>
          <w:lang w:val="en-US"/>
        </w:rPr>
      </w:pPr>
      <w:r w:rsidRPr="00553E61">
        <w:rPr>
          <w:lang w:val="en-US"/>
        </w:rPr>
        <w:t xml:space="preserve">The Committee may </w:t>
      </w:r>
      <w:r w:rsidRPr="00553E61">
        <w:rPr>
          <w:bCs/>
          <w:lang w:val="en-US"/>
        </w:rPr>
        <w:t>wish</w:t>
      </w:r>
      <w:r w:rsidRPr="00553E61">
        <w:rPr>
          <w:lang w:val="en-US"/>
        </w:rPr>
        <w:t xml:space="preserve"> to adopt the following decision:</w:t>
      </w:r>
    </w:p>
    <w:p w14:paraId="6CD259EC" w14:textId="77777777" w:rsidR="00F52B85" w:rsidRDefault="00F52B85" w:rsidP="006E7A6E">
      <w:pPr>
        <w:pStyle w:val="Heading4"/>
        <w:spacing w:before="240"/>
        <w:ind w:left="567"/>
        <w:rPr>
          <w:rFonts w:eastAsia="SimSun"/>
        </w:rPr>
      </w:pPr>
      <w:bookmarkStart w:id="11" w:name="_DRAFT_DECISION_13.COM_17"/>
      <w:bookmarkEnd w:id="11"/>
      <w:r w:rsidRPr="00A746B5">
        <w:rPr>
          <w:rFonts w:eastAsia="SimSun"/>
        </w:rPr>
        <w:t>DRAFT DECISION 13.COM 7.b</w:t>
      </w:r>
      <w:r>
        <w:rPr>
          <w:rFonts w:eastAsia="SimSun"/>
        </w:rPr>
        <w:t>.8</w:t>
      </w:r>
      <w:r w:rsidR="002D23AB">
        <w:rPr>
          <w:rFonts w:eastAsia="SimSun"/>
        </w:rPr>
        <w:tab/>
      </w:r>
      <w:r w:rsidR="002D23AB" w:rsidRPr="002E373B">
        <w:rPr>
          <w:noProof/>
          <w:snapToGrid/>
          <w:szCs w:val="22"/>
          <w:lang w:val="en-US" w:eastAsia="ko-KR"/>
        </w:rPr>
        <w:drawing>
          <wp:inline distT="0" distB="0" distL="0" distR="0" wp14:anchorId="5B31FE47" wp14:editId="27F4BF70">
            <wp:extent cx="103505" cy="103505"/>
            <wp:effectExtent l="0" t="0" r="0" b="0"/>
            <wp:docPr id="11" name="Picture 11" descr="Return to to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5CD09EEE" w14:textId="77777777" w:rsidR="00F52B85" w:rsidRPr="00285BB4" w:rsidRDefault="00F52B85" w:rsidP="00F52B85">
      <w:pPr>
        <w:pStyle w:val="COMPreambulaDecisions"/>
        <w:rPr>
          <w:rFonts w:eastAsia="SimSun"/>
        </w:rPr>
      </w:pPr>
      <w:r w:rsidRPr="00285BB4">
        <w:t>The Committee,</w:t>
      </w:r>
    </w:p>
    <w:p w14:paraId="4A6DF564" w14:textId="77777777" w:rsidR="0066183A" w:rsidRPr="0066183A" w:rsidRDefault="0066183A" w:rsidP="00C32A90">
      <w:pPr>
        <w:pStyle w:val="Para"/>
        <w:numPr>
          <w:ilvl w:val="0"/>
          <w:numId w:val="21"/>
        </w:numPr>
        <w:tabs>
          <w:tab w:val="left" w:pos="1134"/>
        </w:tabs>
        <w:spacing w:line="240" w:lineRule="auto"/>
        <w:ind w:left="1134" w:hanging="567"/>
        <w:rPr>
          <w:rFonts w:cs="Arial"/>
          <w:sz w:val="22"/>
          <w:szCs w:val="22"/>
          <w:lang w:val="en-US"/>
        </w:rPr>
      </w:pPr>
      <w:r w:rsidRPr="0066183A">
        <w:rPr>
          <w:rFonts w:cs="Arial"/>
          <w:sz w:val="22"/>
          <w:szCs w:val="22"/>
          <w:u w:val="single"/>
          <w:lang w:val="en-US"/>
        </w:rPr>
        <w:t>Having examined</w:t>
      </w:r>
      <w:r w:rsidRPr="0066183A">
        <w:rPr>
          <w:rFonts w:cs="Arial"/>
          <w:sz w:val="22"/>
          <w:szCs w:val="22"/>
          <w:lang w:val="en-US"/>
        </w:rPr>
        <w:t xml:space="preserve"> document </w:t>
      </w:r>
      <w:r w:rsidR="00D962B5" w:rsidRPr="009212BF">
        <w:rPr>
          <w:rFonts w:cs="Arial"/>
          <w:sz w:val="22"/>
          <w:szCs w:val="22"/>
          <w:lang w:val="en-US"/>
        </w:rPr>
        <w:t>ITH/18/13.COM/7.b</w:t>
      </w:r>
      <w:r w:rsidRPr="0066183A">
        <w:rPr>
          <w:rFonts w:cs="Arial"/>
          <w:sz w:val="22"/>
          <w:szCs w:val="22"/>
          <w:lang w:val="en-US"/>
        </w:rPr>
        <w:t>,</w:t>
      </w:r>
    </w:p>
    <w:p w14:paraId="776BCA80" w14:textId="7C59FE71" w:rsidR="0066183A" w:rsidRPr="0066183A" w:rsidRDefault="0066183A" w:rsidP="00C32A90">
      <w:pPr>
        <w:pStyle w:val="Para"/>
        <w:numPr>
          <w:ilvl w:val="0"/>
          <w:numId w:val="15"/>
        </w:numPr>
        <w:tabs>
          <w:tab w:val="left" w:pos="1134"/>
        </w:tabs>
        <w:spacing w:line="240" w:lineRule="auto"/>
        <w:ind w:left="1134" w:hanging="567"/>
        <w:rPr>
          <w:rFonts w:cs="Arial"/>
          <w:sz w:val="22"/>
          <w:szCs w:val="22"/>
          <w:lang w:val="en-US"/>
        </w:rPr>
      </w:pPr>
      <w:r w:rsidRPr="0066183A">
        <w:rPr>
          <w:rFonts w:cs="Arial"/>
          <w:sz w:val="22"/>
          <w:szCs w:val="22"/>
          <w:u w:val="single"/>
          <w:lang w:val="en-US"/>
        </w:rPr>
        <w:t>Recalling</w:t>
      </w:r>
      <w:r w:rsidRPr="0066183A">
        <w:rPr>
          <w:rFonts w:cs="Arial"/>
          <w:sz w:val="22"/>
          <w:szCs w:val="22"/>
          <w:lang w:val="en-US"/>
        </w:rPr>
        <w:t xml:space="preserve"> Chapter V of the Operational Directives and its Decision</w:t>
      </w:r>
      <w:r w:rsidR="00444814">
        <w:rPr>
          <w:rFonts w:cs="Arial"/>
          <w:sz w:val="22"/>
          <w:szCs w:val="22"/>
          <w:lang w:val="en-US"/>
        </w:rPr>
        <w:t>s</w:t>
      </w:r>
      <w:r w:rsidRPr="0066183A">
        <w:rPr>
          <w:rFonts w:cs="Arial"/>
          <w:sz w:val="22"/>
          <w:szCs w:val="22"/>
          <w:lang w:val="en-US"/>
        </w:rPr>
        <w:t xml:space="preserve"> </w:t>
      </w:r>
      <w:hyperlink r:id="rId61" w:history="1">
        <w:r w:rsidRPr="0066183A">
          <w:rPr>
            <w:rStyle w:val="Hyperlink"/>
            <w:rFonts w:cs="Arial"/>
            <w:sz w:val="22"/>
            <w:szCs w:val="22"/>
            <w:lang w:val="en-US"/>
          </w:rPr>
          <w:t>4.COM 14.07</w:t>
        </w:r>
      </w:hyperlink>
      <w:r w:rsidR="00444814">
        <w:rPr>
          <w:rFonts w:cs="Arial"/>
          <w:sz w:val="22"/>
          <w:szCs w:val="22"/>
          <w:lang w:val="en-US"/>
        </w:rPr>
        <w:t xml:space="preserve"> and </w:t>
      </w:r>
      <w:hyperlink r:id="rId62" w:history="1">
        <w:r w:rsidRPr="0066183A">
          <w:rPr>
            <w:rStyle w:val="Hyperlink"/>
            <w:rFonts w:cs="Arial"/>
            <w:sz w:val="22"/>
            <w:szCs w:val="22"/>
            <w:lang w:val="en-US"/>
          </w:rPr>
          <w:t>9.COM</w:t>
        </w:r>
        <w:r w:rsidR="004B5A56">
          <w:rPr>
            <w:rStyle w:val="Hyperlink"/>
            <w:rFonts w:cs="Arial"/>
            <w:sz w:val="22"/>
            <w:szCs w:val="22"/>
            <w:lang w:val="en-US"/>
          </w:rPr>
          <w:t> </w:t>
        </w:r>
        <w:r w:rsidRPr="0066183A">
          <w:rPr>
            <w:rStyle w:val="Hyperlink"/>
            <w:rFonts w:cs="Arial"/>
            <w:sz w:val="22"/>
            <w:szCs w:val="22"/>
            <w:lang w:val="en-US"/>
          </w:rPr>
          <w:t>5.b.3</w:t>
        </w:r>
      </w:hyperlink>
      <w:r w:rsidRPr="0066183A">
        <w:rPr>
          <w:rFonts w:cs="Arial"/>
          <w:sz w:val="22"/>
          <w:szCs w:val="22"/>
          <w:lang w:val="en-US"/>
        </w:rPr>
        <w:t>,</w:t>
      </w:r>
    </w:p>
    <w:p w14:paraId="7D449425" w14:textId="77777777" w:rsidR="0066183A" w:rsidRPr="0066183A" w:rsidRDefault="0066183A" w:rsidP="00C32A90">
      <w:pPr>
        <w:pStyle w:val="Para"/>
        <w:numPr>
          <w:ilvl w:val="0"/>
          <w:numId w:val="15"/>
        </w:numPr>
        <w:tabs>
          <w:tab w:val="left" w:pos="1134"/>
        </w:tabs>
        <w:spacing w:line="240" w:lineRule="auto"/>
        <w:ind w:left="1134" w:hanging="567"/>
        <w:rPr>
          <w:rFonts w:cs="Arial"/>
          <w:sz w:val="22"/>
          <w:szCs w:val="22"/>
          <w:lang w:val="en-US"/>
        </w:rPr>
      </w:pPr>
      <w:r w:rsidRPr="0066183A">
        <w:rPr>
          <w:rFonts w:cs="Arial"/>
          <w:sz w:val="22"/>
          <w:szCs w:val="22"/>
          <w:u w:val="single"/>
          <w:lang w:val="en-US"/>
        </w:rPr>
        <w:t>Expresses its thanks</w:t>
      </w:r>
      <w:r w:rsidRPr="0066183A">
        <w:rPr>
          <w:rFonts w:cs="Arial"/>
          <w:sz w:val="22"/>
          <w:szCs w:val="22"/>
          <w:lang w:val="en-US"/>
        </w:rPr>
        <w:t xml:space="preserve"> to Latvia for submitting, on time, its </w:t>
      </w:r>
      <w:r w:rsidR="00DF4C62">
        <w:rPr>
          <w:rFonts w:cs="Arial"/>
          <w:sz w:val="22"/>
          <w:szCs w:val="22"/>
          <w:lang w:val="en-US"/>
        </w:rPr>
        <w:t xml:space="preserve">second </w:t>
      </w:r>
      <w:r w:rsidRPr="0066183A">
        <w:rPr>
          <w:rFonts w:cs="Arial"/>
          <w:sz w:val="22"/>
          <w:szCs w:val="22"/>
          <w:lang w:val="en-US"/>
        </w:rPr>
        <w:t xml:space="preserve">report on the </w:t>
      </w:r>
      <w:r w:rsidRPr="0066183A">
        <w:rPr>
          <w:rFonts w:cs="Arial"/>
          <w:bCs/>
          <w:sz w:val="22"/>
          <w:szCs w:val="22"/>
          <w:lang w:val="en-US"/>
        </w:rPr>
        <w:t xml:space="preserve">status of the </w:t>
      </w:r>
      <w:r w:rsidRPr="0066183A">
        <w:rPr>
          <w:rFonts w:cs="Arial"/>
          <w:sz w:val="22"/>
          <w:szCs w:val="22"/>
          <w:lang w:val="en-US"/>
        </w:rPr>
        <w:t>element ‘</w:t>
      </w:r>
      <w:proofErr w:type="spellStart"/>
      <w:r w:rsidRPr="0066183A">
        <w:rPr>
          <w:rFonts w:cs="Arial"/>
          <w:sz w:val="22"/>
          <w:szCs w:val="22"/>
          <w:lang w:val="en-US"/>
        </w:rPr>
        <w:t>Suiti</w:t>
      </w:r>
      <w:proofErr w:type="spellEnd"/>
      <w:r w:rsidRPr="0066183A">
        <w:rPr>
          <w:rFonts w:cs="Arial"/>
          <w:sz w:val="22"/>
          <w:szCs w:val="22"/>
          <w:lang w:val="en-US"/>
        </w:rPr>
        <w:t xml:space="preserve"> cultural space’, inscribed</w:t>
      </w:r>
      <w:r w:rsidRPr="0066183A">
        <w:rPr>
          <w:rFonts w:cs="Arial"/>
          <w:bCs/>
          <w:sz w:val="22"/>
          <w:szCs w:val="22"/>
          <w:lang w:val="en-US"/>
        </w:rPr>
        <w:t xml:space="preserve"> in 2009 on the List of Intangible Cultural Heritage in Need of Urgent Safeguarding;</w:t>
      </w:r>
    </w:p>
    <w:p w14:paraId="4AF45530" w14:textId="69EB97AF" w:rsidR="0066183A" w:rsidRPr="0066183A" w:rsidRDefault="0066183A" w:rsidP="00C32A90">
      <w:pPr>
        <w:pStyle w:val="Para"/>
        <w:numPr>
          <w:ilvl w:val="0"/>
          <w:numId w:val="15"/>
        </w:numPr>
        <w:tabs>
          <w:tab w:val="left" w:pos="1134"/>
        </w:tabs>
        <w:spacing w:line="240" w:lineRule="auto"/>
        <w:ind w:left="1134" w:hanging="567"/>
        <w:rPr>
          <w:rFonts w:cs="Arial"/>
          <w:sz w:val="22"/>
          <w:szCs w:val="22"/>
          <w:lang w:val="en-US"/>
        </w:rPr>
      </w:pPr>
      <w:r w:rsidRPr="0066183A">
        <w:rPr>
          <w:rFonts w:cs="Arial"/>
          <w:sz w:val="22"/>
          <w:szCs w:val="22"/>
          <w:u w:val="single"/>
          <w:lang w:val="en-US"/>
        </w:rPr>
        <w:t>Takes note</w:t>
      </w:r>
      <w:r w:rsidRPr="0066183A">
        <w:rPr>
          <w:rFonts w:cs="Arial"/>
          <w:sz w:val="22"/>
          <w:szCs w:val="22"/>
          <w:lang w:val="en-US"/>
        </w:rPr>
        <w:t xml:space="preserve"> of the continued efforts undertaken by </w:t>
      </w:r>
      <w:r w:rsidR="00E63061">
        <w:rPr>
          <w:rFonts w:cs="Arial"/>
          <w:sz w:val="22"/>
          <w:szCs w:val="22"/>
          <w:lang w:val="en-US"/>
        </w:rPr>
        <w:t>Latvia</w:t>
      </w:r>
      <w:r w:rsidRPr="0066183A">
        <w:rPr>
          <w:rFonts w:cs="Arial"/>
          <w:sz w:val="22"/>
          <w:szCs w:val="22"/>
          <w:lang w:val="en-US"/>
        </w:rPr>
        <w:t xml:space="preserve"> to safeguard the element and, in particular, to support its transmission and the successful integration of </w:t>
      </w:r>
      <w:proofErr w:type="spellStart"/>
      <w:r w:rsidRPr="0066183A">
        <w:rPr>
          <w:rFonts w:cs="Arial"/>
          <w:sz w:val="22"/>
          <w:szCs w:val="22"/>
          <w:lang w:val="en-US"/>
        </w:rPr>
        <w:t>suiti</w:t>
      </w:r>
      <w:proofErr w:type="spellEnd"/>
      <w:r w:rsidRPr="0066183A">
        <w:rPr>
          <w:rFonts w:cs="Arial"/>
          <w:sz w:val="22"/>
          <w:szCs w:val="22"/>
          <w:lang w:val="en-US"/>
        </w:rPr>
        <w:t xml:space="preserve"> traditions into </w:t>
      </w:r>
      <w:r w:rsidRPr="0066183A">
        <w:rPr>
          <w:rFonts w:cs="Arial"/>
          <w:sz w:val="22"/>
          <w:szCs w:val="22"/>
          <w:lang w:val="en-GB"/>
        </w:rPr>
        <w:t>formal and non-formal education</w:t>
      </w:r>
      <w:r w:rsidRPr="0066183A">
        <w:rPr>
          <w:rFonts w:cs="Arial"/>
          <w:sz w:val="22"/>
          <w:szCs w:val="22"/>
          <w:lang w:val="en-US"/>
        </w:rPr>
        <w:t>;</w:t>
      </w:r>
    </w:p>
    <w:p w14:paraId="1A74F51F" w14:textId="5A47C9E3" w:rsidR="0066183A" w:rsidRPr="0066183A" w:rsidRDefault="0066183A" w:rsidP="00C32A90">
      <w:pPr>
        <w:pStyle w:val="Para"/>
        <w:numPr>
          <w:ilvl w:val="0"/>
          <w:numId w:val="15"/>
        </w:numPr>
        <w:tabs>
          <w:tab w:val="left" w:pos="1134"/>
        </w:tabs>
        <w:spacing w:line="240" w:lineRule="auto"/>
        <w:ind w:left="1134" w:hanging="567"/>
        <w:rPr>
          <w:rFonts w:cs="Arial"/>
          <w:sz w:val="22"/>
          <w:szCs w:val="22"/>
          <w:lang w:val="en-US"/>
        </w:rPr>
      </w:pPr>
      <w:r w:rsidRPr="0066183A">
        <w:rPr>
          <w:rFonts w:cs="Arial"/>
          <w:sz w:val="22"/>
          <w:szCs w:val="22"/>
          <w:u w:val="single"/>
          <w:lang w:val="en-US"/>
        </w:rPr>
        <w:t>Invites</w:t>
      </w:r>
      <w:r w:rsidRPr="0066183A">
        <w:rPr>
          <w:rFonts w:cs="Arial"/>
          <w:sz w:val="22"/>
          <w:szCs w:val="22"/>
          <w:lang w:val="en-US"/>
        </w:rPr>
        <w:t xml:space="preserve"> the State Party to continue giving the </w:t>
      </w:r>
      <w:proofErr w:type="spellStart"/>
      <w:r w:rsidRPr="0066183A">
        <w:rPr>
          <w:rFonts w:cs="Arial"/>
          <w:sz w:val="22"/>
          <w:szCs w:val="22"/>
          <w:lang w:val="en-US"/>
        </w:rPr>
        <w:t>suiti</w:t>
      </w:r>
      <w:proofErr w:type="spellEnd"/>
      <w:r w:rsidRPr="0066183A">
        <w:rPr>
          <w:rFonts w:cs="Arial"/>
          <w:sz w:val="22"/>
          <w:szCs w:val="22"/>
          <w:lang w:val="en-US"/>
        </w:rPr>
        <w:t xml:space="preserve"> community and its associations a central role in planning and implementing</w:t>
      </w:r>
      <w:r w:rsidR="00B55B12">
        <w:rPr>
          <w:rFonts w:cs="Arial"/>
          <w:sz w:val="22"/>
          <w:szCs w:val="22"/>
          <w:lang w:val="en-US"/>
        </w:rPr>
        <w:t xml:space="preserve"> the</w:t>
      </w:r>
      <w:r w:rsidRPr="0066183A">
        <w:rPr>
          <w:rFonts w:cs="Arial"/>
          <w:sz w:val="22"/>
          <w:szCs w:val="22"/>
          <w:lang w:val="en-US"/>
        </w:rPr>
        <w:t xml:space="preserve"> safeguarding initiatives, in particular those </w:t>
      </w:r>
      <w:r w:rsidR="00B55B12">
        <w:rPr>
          <w:rFonts w:cs="Arial"/>
          <w:sz w:val="22"/>
          <w:szCs w:val="22"/>
          <w:lang w:val="en-US"/>
        </w:rPr>
        <w:t>with</w:t>
      </w:r>
      <w:r w:rsidRPr="0066183A">
        <w:rPr>
          <w:rFonts w:cs="Arial"/>
          <w:sz w:val="22"/>
          <w:szCs w:val="22"/>
          <w:lang w:val="en-US"/>
        </w:rPr>
        <w:t xml:space="preserve"> a medium- to long-term outlook;</w:t>
      </w:r>
    </w:p>
    <w:p w14:paraId="13EC6235" w14:textId="4B6FDB01" w:rsidR="0066183A" w:rsidRPr="0066183A" w:rsidRDefault="0066183A" w:rsidP="00C32A90">
      <w:pPr>
        <w:pStyle w:val="Para"/>
        <w:numPr>
          <w:ilvl w:val="0"/>
          <w:numId w:val="15"/>
        </w:numPr>
        <w:tabs>
          <w:tab w:val="left" w:pos="1134"/>
        </w:tabs>
        <w:spacing w:line="240" w:lineRule="auto"/>
        <w:ind w:left="1134" w:hanging="567"/>
        <w:rPr>
          <w:rFonts w:cs="Arial"/>
          <w:sz w:val="22"/>
          <w:szCs w:val="22"/>
          <w:lang w:val="en-US"/>
        </w:rPr>
      </w:pPr>
      <w:r w:rsidRPr="0066183A">
        <w:rPr>
          <w:rFonts w:cs="Arial"/>
          <w:sz w:val="22"/>
          <w:szCs w:val="22"/>
          <w:u w:val="single"/>
          <w:lang w:val="en-US"/>
        </w:rPr>
        <w:t>Encourages</w:t>
      </w:r>
      <w:r w:rsidRPr="0066183A">
        <w:rPr>
          <w:rFonts w:cs="Arial"/>
          <w:sz w:val="22"/>
          <w:szCs w:val="22"/>
          <w:lang w:val="en-US"/>
        </w:rPr>
        <w:t xml:space="preserve"> the State Party to consolidate its commitment to safeguarding the element by enhancing </w:t>
      </w:r>
      <w:r w:rsidR="00444814">
        <w:rPr>
          <w:rFonts w:cs="Arial"/>
          <w:sz w:val="22"/>
          <w:szCs w:val="22"/>
          <w:lang w:val="en-US"/>
        </w:rPr>
        <w:t xml:space="preserve">related </w:t>
      </w:r>
      <w:r w:rsidRPr="0066183A">
        <w:rPr>
          <w:rFonts w:cs="Arial"/>
          <w:sz w:val="22"/>
          <w:szCs w:val="22"/>
          <w:lang w:val="en-US"/>
        </w:rPr>
        <w:t xml:space="preserve">research and documentation, raising awareness of its importance as well as developing entrepreneurship and creative industries, bearing in mind the possible negative impacts that over-commercialization </w:t>
      </w:r>
      <w:r w:rsidR="00444814" w:rsidRPr="0066183A">
        <w:rPr>
          <w:rFonts w:cs="Arial"/>
          <w:sz w:val="22"/>
          <w:szCs w:val="22"/>
          <w:lang w:val="en-US"/>
        </w:rPr>
        <w:t>c</w:t>
      </w:r>
      <w:r w:rsidR="00444814">
        <w:rPr>
          <w:rFonts w:cs="Arial"/>
          <w:sz w:val="22"/>
          <w:szCs w:val="22"/>
          <w:lang w:val="en-US"/>
        </w:rPr>
        <w:t>ould</w:t>
      </w:r>
      <w:r w:rsidR="00444814" w:rsidRPr="0066183A">
        <w:rPr>
          <w:rFonts w:cs="Arial"/>
          <w:sz w:val="22"/>
          <w:szCs w:val="22"/>
          <w:lang w:val="en-US"/>
        </w:rPr>
        <w:t xml:space="preserve"> </w:t>
      </w:r>
      <w:r w:rsidRPr="0066183A">
        <w:rPr>
          <w:rFonts w:cs="Arial"/>
          <w:sz w:val="22"/>
          <w:szCs w:val="22"/>
          <w:lang w:val="en-US"/>
        </w:rPr>
        <w:t>have on the social and cultural functions and meanings of the element;</w:t>
      </w:r>
    </w:p>
    <w:p w14:paraId="6E804AB7" w14:textId="7EE87A66" w:rsidR="0066183A" w:rsidRPr="0066183A" w:rsidRDefault="0066183A" w:rsidP="00C32A90">
      <w:pPr>
        <w:pStyle w:val="Para"/>
        <w:numPr>
          <w:ilvl w:val="0"/>
          <w:numId w:val="15"/>
        </w:numPr>
        <w:tabs>
          <w:tab w:val="left" w:pos="1134"/>
        </w:tabs>
        <w:spacing w:line="240" w:lineRule="auto"/>
        <w:ind w:left="1134" w:hanging="567"/>
        <w:rPr>
          <w:rFonts w:cs="Arial"/>
          <w:sz w:val="22"/>
          <w:szCs w:val="22"/>
          <w:lang w:val="en-US"/>
        </w:rPr>
      </w:pPr>
      <w:r w:rsidRPr="0066183A">
        <w:rPr>
          <w:rFonts w:cs="Arial"/>
          <w:sz w:val="22"/>
          <w:szCs w:val="22"/>
          <w:u w:val="single"/>
          <w:lang w:val="en-US"/>
        </w:rPr>
        <w:t>Further invites</w:t>
      </w:r>
      <w:r w:rsidRPr="0066183A">
        <w:rPr>
          <w:rFonts w:cs="Arial"/>
          <w:sz w:val="22"/>
          <w:szCs w:val="22"/>
          <w:lang w:val="en-US"/>
        </w:rPr>
        <w:t xml:space="preserve"> the State Party to seek new patterns to diversify the fundraising channels in order to implement additional safeguarding measures and to explore new methods for the promotion of the element so as to ensure greater efficiency in the use of the funds and </w:t>
      </w:r>
      <w:r w:rsidR="00444814">
        <w:rPr>
          <w:rFonts w:cs="Arial"/>
          <w:sz w:val="22"/>
          <w:szCs w:val="22"/>
          <w:lang w:val="en-US"/>
        </w:rPr>
        <w:t xml:space="preserve">the </w:t>
      </w:r>
      <w:r w:rsidRPr="0066183A">
        <w:rPr>
          <w:rFonts w:cs="Arial"/>
          <w:sz w:val="22"/>
          <w:szCs w:val="22"/>
          <w:lang w:val="en-US"/>
        </w:rPr>
        <w:t>sustainability of the safeguarding efforts;</w:t>
      </w:r>
    </w:p>
    <w:p w14:paraId="4ABF48EA" w14:textId="77777777" w:rsidR="0066183A" w:rsidRPr="0066183A" w:rsidRDefault="0066183A" w:rsidP="00C32A90">
      <w:pPr>
        <w:pStyle w:val="Para"/>
        <w:numPr>
          <w:ilvl w:val="0"/>
          <w:numId w:val="15"/>
        </w:numPr>
        <w:tabs>
          <w:tab w:val="left" w:pos="1134"/>
        </w:tabs>
        <w:spacing w:line="240" w:lineRule="auto"/>
        <w:ind w:left="1134" w:hanging="567"/>
        <w:rPr>
          <w:rFonts w:cs="Arial"/>
          <w:sz w:val="22"/>
          <w:szCs w:val="22"/>
          <w:lang w:val="en-US"/>
        </w:rPr>
      </w:pPr>
      <w:r w:rsidRPr="0066183A">
        <w:rPr>
          <w:rFonts w:cs="Arial"/>
          <w:sz w:val="22"/>
          <w:szCs w:val="22"/>
          <w:u w:val="single"/>
          <w:lang w:val="en-US"/>
        </w:rPr>
        <w:t>Requests</w:t>
      </w:r>
      <w:r w:rsidRPr="0066183A">
        <w:rPr>
          <w:rFonts w:cs="Arial"/>
          <w:sz w:val="22"/>
          <w:szCs w:val="22"/>
          <w:lang w:val="en-US"/>
        </w:rPr>
        <w:t xml:space="preserve"> that the Secretariat inform the State Party at least nine months prior to the deadline of 15 December 2021 about the required submission of its next report on the status of this element.</w:t>
      </w:r>
    </w:p>
    <w:p w14:paraId="275D0B5B" w14:textId="77777777" w:rsidR="00F52B85" w:rsidRDefault="00F52B85" w:rsidP="00C32A90">
      <w:pPr>
        <w:pStyle w:val="COMParaDecision"/>
        <w:numPr>
          <w:ilvl w:val="0"/>
          <w:numId w:val="9"/>
        </w:numPr>
        <w:ind w:left="1134" w:hanging="567"/>
      </w:pPr>
      <w:r>
        <w:br w:type="page"/>
      </w:r>
    </w:p>
    <w:p w14:paraId="37896D70" w14:textId="5B60F1EE" w:rsidR="00F52B85" w:rsidRDefault="00F52B85" w:rsidP="00F52B85">
      <w:pPr>
        <w:pStyle w:val="COMPara"/>
        <w:numPr>
          <w:ilvl w:val="0"/>
          <w:numId w:val="0"/>
        </w:numPr>
        <w:ind w:left="567"/>
        <w:rPr>
          <w:rFonts w:eastAsia="SimSun"/>
          <w:i/>
          <w:snapToGrid/>
          <w:lang w:eastAsia="fr-FR"/>
        </w:rPr>
      </w:pPr>
      <w:r>
        <w:rPr>
          <w:rFonts w:eastAsia="SimSun"/>
          <w:b/>
          <w:snapToGrid/>
          <w:lang w:eastAsia="fr-FR"/>
        </w:rPr>
        <w:t>Mali: ‘</w:t>
      </w:r>
      <w:proofErr w:type="spellStart"/>
      <w:r w:rsidRPr="00F52B85">
        <w:rPr>
          <w:rFonts w:eastAsia="SimSun"/>
          <w:b/>
          <w:snapToGrid/>
          <w:lang w:eastAsia="fr-FR"/>
        </w:rPr>
        <w:t>Sanké</w:t>
      </w:r>
      <w:proofErr w:type="spellEnd"/>
      <w:r w:rsidRPr="00F52B85">
        <w:rPr>
          <w:rFonts w:eastAsia="SimSun"/>
          <w:b/>
          <w:snapToGrid/>
          <w:lang w:eastAsia="fr-FR"/>
        </w:rPr>
        <w:t xml:space="preserve"> mon, collective fishing rite of the </w:t>
      </w:r>
      <w:proofErr w:type="spellStart"/>
      <w:r w:rsidRPr="00F52B85">
        <w:rPr>
          <w:rFonts w:eastAsia="SimSun"/>
          <w:b/>
          <w:snapToGrid/>
          <w:lang w:eastAsia="fr-FR"/>
        </w:rPr>
        <w:t>Sanké</w:t>
      </w:r>
      <w:proofErr w:type="spellEnd"/>
      <w:r>
        <w:rPr>
          <w:rFonts w:eastAsia="SimSun"/>
          <w:b/>
          <w:snapToGrid/>
          <w:lang w:eastAsia="fr-FR"/>
        </w:rPr>
        <w:t xml:space="preserve">’ </w:t>
      </w:r>
      <w:r>
        <w:rPr>
          <w:rFonts w:eastAsia="SimSun"/>
          <w:i/>
          <w:snapToGrid/>
          <w:lang w:eastAsia="fr-FR"/>
        </w:rPr>
        <w:t xml:space="preserve">(consult the </w:t>
      </w:r>
      <w:hyperlink r:id="rId63" w:history="1">
        <w:r w:rsidRPr="00BF0918">
          <w:rPr>
            <w:rStyle w:val="Hyperlink"/>
            <w:rFonts w:eastAsia="SimSun"/>
            <w:i/>
            <w:snapToGrid/>
            <w:lang w:eastAsia="fr-FR"/>
          </w:rPr>
          <w:t>report</w:t>
        </w:r>
      </w:hyperlink>
      <w:r>
        <w:rPr>
          <w:rFonts w:eastAsia="SimSun"/>
          <w:i/>
          <w:snapToGrid/>
          <w:lang w:eastAsia="fr-FR"/>
        </w:rPr>
        <w:t>)</w:t>
      </w:r>
    </w:p>
    <w:p w14:paraId="2E383130" w14:textId="599D70FC" w:rsidR="00930AE4" w:rsidRPr="008609BD" w:rsidRDefault="00930AE4" w:rsidP="00930AE4">
      <w:pPr>
        <w:pStyle w:val="Marge"/>
        <w:numPr>
          <w:ilvl w:val="0"/>
          <w:numId w:val="2"/>
        </w:numPr>
        <w:tabs>
          <w:tab w:val="clear" w:pos="567"/>
        </w:tabs>
        <w:autoSpaceDE w:val="0"/>
        <w:autoSpaceDN w:val="0"/>
        <w:adjustRightInd w:val="0"/>
        <w:spacing w:after="120"/>
        <w:ind w:left="567" w:hanging="567"/>
        <w:rPr>
          <w:rFonts w:cs="Arial"/>
          <w:bCs/>
          <w:szCs w:val="22"/>
          <w:lang w:val="en-US"/>
        </w:rPr>
      </w:pPr>
      <w:bookmarkStart w:id="12" w:name="_DRAFT_DECISION_13.COM_8"/>
      <w:bookmarkEnd w:id="12"/>
      <w:proofErr w:type="spellStart"/>
      <w:r w:rsidRPr="008609BD">
        <w:rPr>
          <w:lang w:val="en-US"/>
        </w:rPr>
        <w:t>Sanké</w:t>
      </w:r>
      <w:proofErr w:type="spellEnd"/>
      <w:r w:rsidRPr="008609BD">
        <w:rPr>
          <w:lang w:val="en-US"/>
        </w:rPr>
        <w:t xml:space="preserve"> </w:t>
      </w:r>
      <w:proofErr w:type="gramStart"/>
      <w:r w:rsidRPr="008609BD">
        <w:rPr>
          <w:lang w:val="en-US"/>
        </w:rPr>
        <w:t>mon</w:t>
      </w:r>
      <w:proofErr w:type="gramEnd"/>
      <w:r w:rsidRPr="008609BD">
        <w:rPr>
          <w:rFonts w:cs="Arial"/>
          <w:bCs/>
          <w:szCs w:val="22"/>
          <w:lang w:val="en-US"/>
        </w:rPr>
        <w:t xml:space="preserve"> is a collective fishing rite and festive practice that takes place </w:t>
      </w:r>
      <w:r w:rsidRPr="008609BD">
        <w:rPr>
          <w:lang w:val="en-US"/>
        </w:rPr>
        <w:t>in</w:t>
      </w:r>
      <w:r>
        <w:rPr>
          <w:lang w:val="en-US"/>
        </w:rPr>
        <w:t xml:space="preserve"> the municipality of</w:t>
      </w:r>
      <w:r w:rsidRPr="008609BD">
        <w:rPr>
          <w:lang w:val="en-US"/>
        </w:rPr>
        <w:t xml:space="preserve"> </w:t>
      </w:r>
      <w:r w:rsidRPr="008609BD">
        <w:rPr>
          <w:rFonts w:cs="Arial"/>
          <w:bCs/>
          <w:szCs w:val="22"/>
          <w:lang w:val="en-US"/>
        </w:rPr>
        <w:t>San in the S</w:t>
      </w:r>
      <w:r w:rsidRPr="008609BD">
        <w:rPr>
          <w:lang w:val="en-US"/>
        </w:rPr>
        <w:t xml:space="preserve">égou region. The rite </w:t>
      </w:r>
      <w:proofErr w:type="gramStart"/>
      <w:r w:rsidRPr="008609BD">
        <w:rPr>
          <w:lang w:val="en-US"/>
        </w:rPr>
        <w:t>is</w:t>
      </w:r>
      <w:r w:rsidRPr="008609BD">
        <w:rPr>
          <w:rFonts w:cs="Arial"/>
          <w:bCs/>
          <w:szCs w:val="22"/>
          <w:lang w:val="en-US"/>
        </w:rPr>
        <w:t xml:space="preserve"> connected</w:t>
      </w:r>
      <w:proofErr w:type="gramEnd"/>
      <w:r w:rsidRPr="008609BD">
        <w:rPr>
          <w:rFonts w:cs="Arial"/>
          <w:bCs/>
          <w:szCs w:val="22"/>
          <w:lang w:val="en-US"/>
        </w:rPr>
        <w:t xml:space="preserve"> to the history and foundation of San</w:t>
      </w:r>
      <w:r>
        <w:rPr>
          <w:rFonts w:cs="Arial"/>
          <w:bCs/>
          <w:szCs w:val="22"/>
          <w:lang w:val="en-US"/>
        </w:rPr>
        <w:t xml:space="preserve"> and </w:t>
      </w:r>
      <w:r w:rsidRPr="008609BD">
        <w:rPr>
          <w:lang w:val="en-US"/>
        </w:rPr>
        <w:t xml:space="preserve">highlights the importance of social traditions related to the </w:t>
      </w:r>
      <w:proofErr w:type="spellStart"/>
      <w:r w:rsidRPr="008609BD">
        <w:rPr>
          <w:lang w:val="en-US"/>
        </w:rPr>
        <w:t>Sanké</w:t>
      </w:r>
      <w:proofErr w:type="spellEnd"/>
      <w:r w:rsidRPr="008609BD">
        <w:rPr>
          <w:lang w:val="en-US"/>
        </w:rPr>
        <w:t xml:space="preserve"> pond</w:t>
      </w:r>
      <w:r>
        <w:rPr>
          <w:lang w:val="en-US"/>
        </w:rPr>
        <w:t>. It</w:t>
      </w:r>
      <w:r w:rsidRPr="008609BD">
        <w:rPr>
          <w:rFonts w:cs="Arial"/>
          <w:bCs/>
          <w:szCs w:val="22"/>
          <w:lang w:val="en-US"/>
        </w:rPr>
        <w:t xml:space="preserve"> takes place</w:t>
      </w:r>
      <w:r>
        <w:rPr>
          <w:rFonts w:cs="Arial"/>
          <w:bCs/>
          <w:szCs w:val="22"/>
          <w:lang w:val="en-US"/>
        </w:rPr>
        <w:t xml:space="preserve"> annually</w:t>
      </w:r>
      <w:r w:rsidRPr="008609BD">
        <w:rPr>
          <w:rFonts w:cs="Arial"/>
          <w:bCs/>
          <w:szCs w:val="22"/>
          <w:lang w:val="en-US"/>
        </w:rPr>
        <w:t xml:space="preserve"> every second Thursday of the seventh lunar month, </w:t>
      </w:r>
      <w:r>
        <w:rPr>
          <w:rFonts w:cs="Arial"/>
          <w:bCs/>
          <w:szCs w:val="22"/>
          <w:lang w:val="en-US"/>
        </w:rPr>
        <w:t>to bring</w:t>
      </w:r>
      <w:r w:rsidRPr="008609BD">
        <w:rPr>
          <w:rFonts w:cs="Arial"/>
          <w:bCs/>
          <w:szCs w:val="22"/>
          <w:lang w:val="en-US"/>
        </w:rPr>
        <w:t xml:space="preserve"> </w:t>
      </w:r>
      <w:r>
        <w:rPr>
          <w:rFonts w:cs="Arial"/>
          <w:bCs/>
          <w:szCs w:val="22"/>
          <w:lang w:val="en-US"/>
        </w:rPr>
        <w:t>an auspicious</w:t>
      </w:r>
      <w:r w:rsidRPr="008609BD">
        <w:rPr>
          <w:rFonts w:cs="Arial"/>
          <w:bCs/>
          <w:szCs w:val="22"/>
          <w:lang w:val="en-US"/>
        </w:rPr>
        <w:t xml:space="preserve"> rainy season. </w:t>
      </w:r>
      <w:proofErr w:type="spellStart"/>
      <w:r w:rsidRPr="008609BD">
        <w:rPr>
          <w:lang w:val="en-US"/>
        </w:rPr>
        <w:t>Sanké</w:t>
      </w:r>
      <w:proofErr w:type="spellEnd"/>
      <w:r w:rsidRPr="008609BD">
        <w:rPr>
          <w:lang w:val="en-US"/>
        </w:rPr>
        <w:t xml:space="preserve"> </w:t>
      </w:r>
      <w:proofErr w:type="gramStart"/>
      <w:r w:rsidRPr="008609BD">
        <w:rPr>
          <w:lang w:val="en-US"/>
        </w:rPr>
        <w:t>mon</w:t>
      </w:r>
      <w:proofErr w:type="gramEnd"/>
      <w:r w:rsidRPr="008609BD">
        <w:rPr>
          <w:lang w:val="en-US"/>
        </w:rPr>
        <w:t xml:space="preserve"> reinforces community ties </w:t>
      </w:r>
      <w:r w:rsidR="00F77BF2">
        <w:rPr>
          <w:lang w:val="en-US"/>
        </w:rPr>
        <w:t>among</w:t>
      </w:r>
      <w:r w:rsidR="00F77BF2" w:rsidRPr="008609BD">
        <w:rPr>
          <w:lang w:val="en-US"/>
        </w:rPr>
        <w:t xml:space="preserve"> </w:t>
      </w:r>
      <w:r w:rsidRPr="008609BD">
        <w:rPr>
          <w:lang w:val="en-US"/>
        </w:rPr>
        <w:t>those living in San and its surroundings, as well as</w:t>
      </w:r>
      <w:r w:rsidR="00F77BF2">
        <w:rPr>
          <w:lang w:val="en-US"/>
        </w:rPr>
        <w:t xml:space="preserve"> the</w:t>
      </w:r>
      <w:r w:rsidRPr="008609BD">
        <w:rPr>
          <w:lang w:val="en-US"/>
        </w:rPr>
        <w:t xml:space="preserve"> diaspora, and thus contributes to social cohesion</w:t>
      </w:r>
      <w:r w:rsidRPr="008609BD">
        <w:rPr>
          <w:rFonts w:cs="Arial"/>
          <w:bCs/>
          <w:szCs w:val="22"/>
          <w:lang w:val="en-US"/>
        </w:rPr>
        <w:t xml:space="preserve">. It provides </w:t>
      </w:r>
      <w:r>
        <w:rPr>
          <w:rFonts w:cs="Arial"/>
          <w:bCs/>
          <w:szCs w:val="22"/>
          <w:lang w:val="en-US"/>
        </w:rPr>
        <w:t xml:space="preserve">an </w:t>
      </w:r>
      <w:r w:rsidRPr="008609BD">
        <w:rPr>
          <w:rFonts w:cs="Arial"/>
          <w:bCs/>
          <w:szCs w:val="22"/>
          <w:lang w:val="en-US"/>
        </w:rPr>
        <w:t xml:space="preserve">occasion for </w:t>
      </w:r>
      <w:proofErr w:type="gramStart"/>
      <w:r w:rsidRPr="008609BD">
        <w:rPr>
          <w:rFonts w:cs="Arial"/>
          <w:bCs/>
          <w:szCs w:val="22"/>
          <w:lang w:val="en-US"/>
        </w:rPr>
        <w:t>meetings,</w:t>
      </w:r>
      <w:proofErr w:type="gramEnd"/>
      <w:r>
        <w:rPr>
          <w:rFonts w:cs="Arial"/>
          <w:bCs/>
          <w:szCs w:val="22"/>
          <w:lang w:val="en-US"/>
        </w:rPr>
        <w:t xml:space="preserve"> generates income for the local population</w:t>
      </w:r>
      <w:r w:rsidR="00F77BF2">
        <w:rPr>
          <w:rFonts w:cs="Arial"/>
          <w:bCs/>
          <w:szCs w:val="22"/>
          <w:lang w:val="en-US"/>
        </w:rPr>
        <w:t xml:space="preserve"> and</w:t>
      </w:r>
      <w:r w:rsidRPr="008609BD">
        <w:rPr>
          <w:rFonts w:cs="Arial"/>
          <w:bCs/>
          <w:szCs w:val="22"/>
          <w:lang w:val="en-US"/>
        </w:rPr>
        <w:t xml:space="preserve"> </w:t>
      </w:r>
      <w:r>
        <w:rPr>
          <w:rFonts w:cs="Arial"/>
          <w:bCs/>
          <w:szCs w:val="22"/>
          <w:lang w:val="en-US"/>
        </w:rPr>
        <w:t xml:space="preserve">constitutes a mechanism for conflict resolution and a </w:t>
      </w:r>
      <w:r w:rsidRPr="008609BD">
        <w:rPr>
          <w:rFonts w:cs="Arial"/>
          <w:bCs/>
          <w:szCs w:val="22"/>
          <w:lang w:val="en-US"/>
        </w:rPr>
        <w:t>framework for</w:t>
      </w:r>
      <w:r>
        <w:rPr>
          <w:rFonts w:cs="Arial"/>
          <w:bCs/>
          <w:szCs w:val="22"/>
          <w:lang w:val="en-US"/>
        </w:rPr>
        <w:t xml:space="preserve"> the</w:t>
      </w:r>
      <w:r w:rsidRPr="008609BD">
        <w:rPr>
          <w:rFonts w:cs="Arial"/>
          <w:bCs/>
          <w:szCs w:val="22"/>
          <w:lang w:val="en-US"/>
        </w:rPr>
        <w:t xml:space="preserve"> transmission of traditional knowledge and skills. </w:t>
      </w:r>
      <w:r w:rsidRPr="008609BD">
        <w:rPr>
          <w:lang w:val="en-US"/>
        </w:rPr>
        <w:t xml:space="preserve">As </w:t>
      </w:r>
      <w:r w:rsidR="00F77BF2">
        <w:rPr>
          <w:lang w:val="en-US"/>
        </w:rPr>
        <w:t xml:space="preserve">is </w:t>
      </w:r>
      <w:r w:rsidRPr="008609BD">
        <w:rPr>
          <w:lang w:val="en-US"/>
        </w:rPr>
        <w:t xml:space="preserve">reported, there is a growing interest among youth in the </w:t>
      </w:r>
      <w:proofErr w:type="spellStart"/>
      <w:r w:rsidRPr="008609BD">
        <w:rPr>
          <w:lang w:val="en-US"/>
        </w:rPr>
        <w:t>Sanké</w:t>
      </w:r>
      <w:proofErr w:type="spellEnd"/>
      <w:r w:rsidRPr="008609BD">
        <w:rPr>
          <w:lang w:val="en-US"/>
        </w:rPr>
        <w:t xml:space="preserve"> </w:t>
      </w:r>
      <w:proofErr w:type="gramStart"/>
      <w:r w:rsidRPr="008609BD">
        <w:rPr>
          <w:lang w:val="en-US"/>
        </w:rPr>
        <w:t>mon</w:t>
      </w:r>
      <w:proofErr w:type="gramEnd"/>
      <w:r w:rsidRPr="008609BD">
        <w:rPr>
          <w:lang w:val="en-US"/>
        </w:rPr>
        <w:t xml:space="preserve"> rite.</w:t>
      </w:r>
    </w:p>
    <w:p w14:paraId="3CC3CD90" w14:textId="3A2CCF6A" w:rsidR="00930AE4" w:rsidRPr="006F448B" w:rsidRDefault="00930AE4" w:rsidP="00930AE4">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6F448B">
        <w:rPr>
          <w:rFonts w:cs="Arial"/>
          <w:bCs/>
          <w:szCs w:val="22"/>
          <w:lang w:val="en-US"/>
        </w:rPr>
        <w:t xml:space="preserve">The element </w:t>
      </w:r>
      <w:proofErr w:type="gramStart"/>
      <w:r w:rsidRPr="006F448B">
        <w:rPr>
          <w:rFonts w:cs="Arial"/>
          <w:bCs/>
          <w:szCs w:val="22"/>
          <w:lang w:val="en-US"/>
        </w:rPr>
        <w:t>was inscribed</w:t>
      </w:r>
      <w:proofErr w:type="gramEnd"/>
      <w:r>
        <w:rPr>
          <w:rFonts w:cs="Arial"/>
          <w:bCs/>
          <w:szCs w:val="22"/>
          <w:lang w:val="en-US"/>
        </w:rPr>
        <w:t xml:space="preserve"> on the </w:t>
      </w:r>
      <w:r w:rsidRPr="00F0154B">
        <w:rPr>
          <w:lang w:val="en-US"/>
        </w:rPr>
        <w:t>List of Intangible Cultural Heritage in Need of Urgent Safeguarding</w:t>
      </w:r>
      <w:r w:rsidRPr="006F448B">
        <w:rPr>
          <w:rFonts w:cs="Arial"/>
          <w:bCs/>
          <w:szCs w:val="22"/>
          <w:lang w:val="en-US"/>
        </w:rPr>
        <w:t xml:space="preserve"> in 2009, and the Committee examined its first report in 2014. </w:t>
      </w:r>
      <w:r w:rsidRPr="00990F05">
        <w:rPr>
          <w:rFonts w:cs="Arial"/>
          <w:bCs/>
          <w:szCs w:val="22"/>
          <w:lang w:val="en-US"/>
        </w:rPr>
        <w:t xml:space="preserve">The </w:t>
      </w:r>
      <w:r w:rsidR="005614D8">
        <w:rPr>
          <w:rFonts w:cs="Arial"/>
          <w:bCs/>
          <w:szCs w:val="22"/>
          <w:lang w:val="en-US"/>
        </w:rPr>
        <w:t xml:space="preserve">present session of the Committee </w:t>
      </w:r>
      <w:proofErr w:type="gramStart"/>
      <w:r w:rsidR="005614D8">
        <w:rPr>
          <w:rFonts w:cs="Arial"/>
          <w:bCs/>
          <w:szCs w:val="22"/>
          <w:lang w:val="en-US"/>
        </w:rPr>
        <w:t>is asked</w:t>
      </w:r>
      <w:proofErr w:type="gramEnd"/>
      <w:r w:rsidR="005614D8">
        <w:rPr>
          <w:rFonts w:cs="Arial"/>
          <w:bCs/>
          <w:szCs w:val="22"/>
          <w:lang w:val="en-US"/>
        </w:rPr>
        <w:t xml:space="preserve"> to examine the </w:t>
      </w:r>
      <w:r w:rsidRPr="00990F05">
        <w:rPr>
          <w:rFonts w:cs="Arial"/>
          <w:bCs/>
          <w:szCs w:val="22"/>
          <w:lang w:val="en-US"/>
        </w:rPr>
        <w:t>second report</w:t>
      </w:r>
      <w:r w:rsidRPr="00762F0D">
        <w:rPr>
          <w:rFonts w:cs="Arial"/>
          <w:bCs/>
          <w:szCs w:val="22"/>
          <w:lang w:val="en-US"/>
        </w:rPr>
        <w:t xml:space="preserve">. </w:t>
      </w:r>
      <w:r w:rsidRPr="00762F0D">
        <w:rPr>
          <w:rFonts w:cs="Arial"/>
          <w:szCs w:val="22"/>
          <w:lang w:val="en-US"/>
        </w:rPr>
        <w:t>International Assistance</w:t>
      </w:r>
      <w:r>
        <w:rPr>
          <w:rFonts w:cs="Arial"/>
          <w:szCs w:val="22"/>
          <w:lang w:val="en-US"/>
        </w:rPr>
        <w:t xml:space="preserve"> from </w:t>
      </w:r>
      <w:r w:rsidRPr="00762F0D">
        <w:rPr>
          <w:rFonts w:cs="Arial"/>
          <w:szCs w:val="22"/>
          <w:lang w:val="en-US"/>
        </w:rPr>
        <w:t xml:space="preserve">the </w:t>
      </w:r>
      <w:r w:rsidRPr="006E6B60">
        <w:rPr>
          <w:rFonts w:cs="Arial"/>
          <w:szCs w:val="22"/>
          <w:lang w:val="en-US"/>
        </w:rPr>
        <w:t xml:space="preserve">Intangible Cultural Heritage </w:t>
      </w:r>
      <w:proofErr w:type="gramStart"/>
      <w:r w:rsidRPr="006E6B60">
        <w:rPr>
          <w:rFonts w:cs="Arial"/>
          <w:szCs w:val="22"/>
          <w:lang w:val="en-US"/>
        </w:rPr>
        <w:t>Fund</w:t>
      </w:r>
      <w:r w:rsidRPr="00762F0D">
        <w:rPr>
          <w:rFonts w:cs="Arial"/>
          <w:szCs w:val="22"/>
          <w:lang w:val="en-US"/>
        </w:rPr>
        <w:t xml:space="preserve">  </w:t>
      </w:r>
      <w:r w:rsidR="005614D8">
        <w:rPr>
          <w:rFonts w:cs="Arial"/>
          <w:szCs w:val="22"/>
          <w:lang w:val="en-US"/>
        </w:rPr>
        <w:t>was</w:t>
      </w:r>
      <w:proofErr w:type="gramEnd"/>
      <w:r w:rsidR="005614D8">
        <w:rPr>
          <w:rFonts w:cs="Arial"/>
          <w:szCs w:val="22"/>
          <w:lang w:val="en-US"/>
        </w:rPr>
        <w:t xml:space="preserve"> </w:t>
      </w:r>
      <w:r w:rsidRPr="00762F0D">
        <w:rPr>
          <w:rFonts w:cs="Arial"/>
          <w:szCs w:val="22"/>
          <w:lang w:val="en-US"/>
        </w:rPr>
        <w:t xml:space="preserve">granted in 2009 </w:t>
      </w:r>
      <w:r w:rsidRPr="006E6B60">
        <w:rPr>
          <w:shd w:val="clear" w:color="auto" w:fill="FFFFFF"/>
          <w:lang w:val="en-US"/>
        </w:rPr>
        <w:t>to contribute to the</w:t>
      </w:r>
      <w:r>
        <w:rPr>
          <w:shd w:val="clear" w:color="auto" w:fill="FFFFFF"/>
          <w:lang w:val="en-US"/>
        </w:rPr>
        <w:t xml:space="preserve"> implementation of the</w:t>
      </w:r>
      <w:r w:rsidRPr="00990F05">
        <w:rPr>
          <w:shd w:val="clear" w:color="auto" w:fill="FFFFFF"/>
          <w:lang w:val="en-US"/>
        </w:rPr>
        <w:t xml:space="preserve"> safeguarding</w:t>
      </w:r>
      <w:r>
        <w:rPr>
          <w:shd w:val="clear" w:color="auto" w:fill="FFFFFF"/>
          <w:lang w:val="en-US"/>
        </w:rPr>
        <w:t xml:space="preserve"> plan</w:t>
      </w:r>
      <w:r w:rsidRPr="00990F05">
        <w:rPr>
          <w:shd w:val="clear" w:color="auto" w:fill="FFFFFF"/>
          <w:lang w:val="en-US"/>
        </w:rPr>
        <w:t xml:space="preserve"> of ‘</w:t>
      </w:r>
      <w:proofErr w:type="spellStart"/>
      <w:r w:rsidRPr="00990F05">
        <w:rPr>
          <w:shd w:val="clear" w:color="auto" w:fill="FFFFFF"/>
          <w:lang w:val="en-US"/>
        </w:rPr>
        <w:t>Sanké</w:t>
      </w:r>
      <w:proofErr w:type="spellEnd"/>
      <w:r w:rsidRPr="00990F05">
        <w:rPr>
          <w:shd w:val="clear" w:color="auto" w:fill="FFFFFF"/>
          <w:lang w:val="en-US"/>
        </w:rPr>
        <w:t xml:space="preserve"> mon: collective fishing rite of the </w:t>
      </w:r>
      <w:proofErr w:type="spellStart"/>
      <w:r w:rsidRPr="00990F05">
        <w:rPr>
          <w:shd w:val="clear" w:color="auto" w:fill="FFFFFF"/>
          <w:lang w:val="en-US"/>
        </w:rPr>
        <w:t>Sanké</w:t>
      </w:r>
      <w:proofErr w:type="spellEnd"/>
      <w:r>
        <w:rPr>
          <w:shd w:val="clear" w:color="auto" w:fill="FFFFFF"/>
          <w:lang w:val="en-US"/>
        </w:rPr>
        <w:t>’</w:t>
      </w:r>
      <w:r w:rsidRPr="006F448B">
        <w:rPr>
          <w:shd w:val="clear" w:color="auto" w:fill="FFFFFF"/>
          <w:lang w:val="en-US"/>
        </w:rPr>
        <w:t>, and the project was completed in 2011.</w:t>
      </w:r>
      <w:r w:rsidRPr="006F448B">
        <w:rPr>
          <w:rFonts w:cs="Arial"/>
          <w:bCs/>
          <w:szCs w:val="22"/>
          <w:lang w:val="en-US"/>
        </w:rPr>
        <w:t xml:space="preserve"> </w:t>
      </w:r>
      <w:r w:rsidRPr="006F448B">
        <w:rPr>
          <w:rFonts w:cs="Arial"/>
          <w:szCs w:val="22"/>
          <w:lang w:val="en-US"/>
        </w:rPr>
        <w:t xml:space="preserve">Emergency </w:t>
      </w:r>
      <w:r>
        <w:rPr>
          <w:rFonts w:cs="Arial"/>
          <w:szCs w:val="22"/>
          <w:lang w:val="en-US"/>
        </w:rPr>
        <w:t>I</w:t>
      </w:r>
      <w:r w:rsidRPr="006F448B">
        <w:rPr>
          <w:rFonts w:cs="Arial"/>
          <w:szCs w:val="22"/>
          <w:lang w:val="en-US"/>
        </w:rPr>
        <w:t xml:space="preserve">nternational </w:t>
      </w:r>
      <w:r>
        <w:rPr>
          <w:rFonts w:cs="Arial"/>
          <w:szCs w:val="22"/>
          <w:lang w:val="en-US"/>
        </w:rPr>
        <w:t>A</w:t>
      </w:r>
      <w:r w:rsidRPr="006F448B">
        <w:rPr>
          <w:rFonts w:cs="Arial"/>
          <w:szCs w:val="22"/>
          <w:lang w:val="en-US"/>
        </w:rPr>
        <w:t xml:space="preserve">ssistance </w:t>
      </w:r>
      <w:r>
        <w:rPr>
          <w:rFonts w:cs="Arial"/>
          <w:szCs w:val="22"/>
          <w:lang w:val="en-US"/>
        </w:rPr>
        <w:t xml:space="preserve">from </w:t>
      </w:r>
      <w:r w:rsidRPr="006F448B">
        <w:rPr>
          <w:rFonts w:cs="Arial"/>
          <w:szCs w:val="22"/>
          <w:lang w:val="en-US"/>
        </w:rPr>
        <w:t xml:space="preserve">the Intangible Cultural Heritage </w:t>
      </w:r>
      <w:proofErr w:type="gramStart"/>
      <w:r w:rsidRPr="006F448B">
        <w:rPr>
          <w:rFonts w:cs="Arial"/>
          <w:szCs w:val="22"/>
          <w:lang w:val="en-US"/>
        </w:rPr>
        <w:t xml:space="preserve">Fund  </w:t>
      </w:r>
      <w:r w:rsidR="005614D8">
        <w:rPr>
          <w:rFonts w:cs="Arial"/>
          <w:szCs w:val="22"/>
          <w:lang w:val="en-US"/>
        </w:rPr>
        <w:t>was</w:t>
      </w:r>
      <w:proofErr w:type="gramEnd"/>
      <w:r w:rsidR="005614D8">
        <w:rPr>
          <w:rFonts w:cs="Arial"/>
          <w:szCs w:val="22"/>
          <w:lang w:val="en-US"/>
        </w:rPr>
        <w:t xml:space="preserve"> </w:t>
      </w:r>
      <w:r w:rsidRPr="006F448B">
        <w:rPr>
          <w:rFonts w:cs="Arial"/>
          <w:szCs w:val="22"/>
          <w:lang w:val="en-US"/>
        </w:rPr>
        <w:t xml:space="preserve">granted in 2013 </w:t>
      </w:r>
      <w:r w:rsidRPr="006F448B">
        <w:rPr>
          <w:shd w:val="clear" w:color="auto" w:fill="FFFFFF"/>
          <w:lang w:val="en-US"/>
        </w:rPr>
        <w:t xml:space="preserve">to contribute to the safeguarding of living heritage </w:t>
      </w:r>
      <w:r>
        <w:rPr>
          <w:shd w:val="clear" w:color="auto" w:fill="FFFFFF"/>
          <w:lang w:val="en-US"/>
        </w:rPr>
        <w:t xml:space="preserve">at the national level </w:t>
      </w:r>
      <w:r w:rsidRPr="006F448B">
        <w:rPr>
          <w:shd w:val="clear" w:color="auto" w:fill="FFFFFF"/>
          <w:lang w:val="en-US"/>
        </w:rPr>
        <w:t>through</w:t>
      </w:r>
      <w:r>
        <w:rPr>
          <w:shd w:val="clear" w:color="auto" w:fill="FFFFFF"/>
          <w:lang w:val="en-US"/>
        </w:rPr>
        <w:t xml:space="preserve"> the development of community-based</w:t>
      </w:r>
      <w:r w:rsidRPr="006F448B">
        <w:rPr>
          <w:shd w:val="clear" w:color="auto" w:fill="FFFFFF"/>
          <w:lang w:val="en-US"/>
        </w:rPr>
        <w:t xml:space="preserve"> inventories, thereby ensuring its viability and contributing to intercultural dialogue</w:t>
      </w:r>
      <w:r>
        <w:rPr>
          <w:shd w:val="clear" w:color="auto" w:fill="FFFFFF"/>
          <w:lang w:val="en-US"/>
        </w:rPr>
        <w:t>;</w:t>
      </w:r>
      <w:r w:rsidRPr="006F448B">
        <w:rPr>
          <w:shd w:val="clear" w:color="auto" w:fill="FFFFFF"/>
          <w:lang w:val="en-US"/>
        </w:rPr>
        <w:t xml:space="preserve"> the project was completed in 2016.</w:t>
      </w:r>
    </w:p>
    <w:p w14:paraId="3EB1DFF5" w14:textId="7ADC9803" w:rsidR="00930AE4" w:rsidRDefault="00930AE4" w:rsidP="00930AE4">
      <w:pPr>
        <w:pStyle w:val="COMPara"/>
        <w:ind w:left="567" w:hanging="567"/>
        <w:jc w:val="both"/>
      </w:pPr>
      <w:r w:rsidRPr="006F448B">
        <w:rPr>
          <w:b/>
        </w:rPr>
        <w:t>Effectiveness of the safeguarding plan</w:t>
      </w:r>
      <w:r w:rsidRPr="006F448B">
        <w:t xml:space="preserve">. </w:t>
      </w:r>
      <w:r>
        <w:t xml:space="preserve">Safeguarding measures have primarily focused on information, awareness-raising and communication activities, as well as training local communities on the socio-cultural and economic importance of the rite. </w:t>
      </w:r>
      <w:r w:rsidR="00881E03">
        <w:t>To</w:t>
      </w:r>
      <w:r w:rsidRPr="009A3A59">
        <w:t xml:space="preserve"> </w:t>
      </w:r>
      <w:r w:rsidR="00881E03" w:rsidRPr="009A3A59">
        <w:t>rais</w:t>
      </w:r>
      <w:r w:rsidR="00881E03">
        <w:t>e</w:t>
      </w:r>
      <w:r w:rsidR="00881E03" w:rsidRPr="009A3A59">
        <w:t xml:space="preserve"> </w:t>
      </w:r>
      <w:r w:rsidRPr="009A3A59">
        <w:t xml:space="preserve">awareness, </w:t>
      </w:r>
      <w:r w:rsidR="00881E03">
        <w:t xml:space="preserve">the </w:t>
      </w:r>
      <w:r w:rsidRPr="009A3A59">
        <w:t xml:space="preserve">radio has proved to be an efficient mode of communication, providing information in local languages, which has contributed to </w:t>
      </w:r>
      <w:r>
        <w:t xml:space="preserve">reinforcing the participation and engagement of </w:t>
      </w:r>
      <w:r w:rsidR="00881E03">
        <w:t xml:space="preserve">the </w:t>
      </w:r>
      <w:r>
        <w:t>communities</w:t>
      </w:r>
      <w:r w:rsidRPr="009A3A59">
        <w:t>.</w:t>
      </w:r>
      <w:r>
        <w:t xml:space="preserve"> Specific activities </w:t>
      </w:r>
      <w:proofErr w:type="gramStart"/>
      <w:r>
        <w:t>have been organized</w:t>
      </w:r>
      <w:proofErr w:type="gramEnd"/>
      <w:r>
        <w:t xml:space="preserve"> for youth to raise their awareness about the need </w:t>
      </w:r>
      <w:r>
        <w:rPr>
          <w:rFonts w:cs="Times New Roman"/>
          <w:bCs/>
          <w:szCs w:val="24"/>
          <w:lang w:val="en-US"/>
        </w:rPr>
        <w:t xml:space="preserve">to safeguard and transmit living heritage. </w:t>
      </w:r>
      <w:r>
        <w:t xml:space="preserve">Community members have been involved and trained in inventorying the element, in particular through fieldwork and data collection with tradition bearers. Documentation work </w:t>
      </w:r>
      <w:proofErr w:type="gramStart"/>
      <w:r>
        <w:t>has also been carried out</w:t>
      </w:r>
      <w:proofErr w:type="gramEnd"/>
      <w:r>
        <w:t xml:space="preserve"> to sensitize local communities about oral traditions associated with the element</w:t>
      </w:r>
      <w:r w:rsidRPr="0028215C">
        <w:t xml:space="preserve">. </w:t>
      </w:r>
      <w:r>
        <w:t xml:space="preserve">The </w:t>
      </w:r>
      <w:r w:rsidRPr="0028215C">
        <w:t xml:space="preserve">Ministry of Culture has provided regular funding to </w:t>
      </w:r>
      <w:r>
        <w:t>local</w:t>
      </w:r>
      <w:r w:rsidRPr="0028215C">
        <w:t xml:space="preserve"> and customary authorities in order to support </w:t>
      </w:r>
      <w:r w:rsidR="00881E03">
        <w:t xml:space="preserve">the </w:t>
      </w:r>
      <w:r w:rsidRPr="0028215C">
        <w:t>organization of the rite.</w:t>
      </w:r>
    </w:p>
    <w:p w14:paraId="48E9A141" w14:textId="2A75AA09" w:rsidR="00930AE4" w:rsidRPr="006E3273" w:rsidRDefault="00930AE4" w:rsidP="00930AE4">
      <w:pPr>
        <w:pStyle w:val="Marge"/>
        <w:numPr>
          <w:ilvl w:val="0"/>
          <w:numId w:val="2"/>
        </w:numPr>
        <w:tabs>
          <w:tab w:val="clear" w:pos="567"/>
        </w:tabs>
        <w:autoSpaceDE w:val="0"/>
        <w:autoSpaceDN w:val="0"/>
        <w:adjustRightInd w:val="0"/>
        <w:spacing w:after="120"/>
        <w:ind w:left="567" w:hanging="567"/>
        <w:rPr>
          <w:bCs/>
          <w:lang w:val="en-US"/>
        </w:rPr>
      </w:pPr>
      <w:r>
        <w:rPr>
          <w:lang w:val="en-US"/>
        </w:rPr>
        <w:t>In cooperation with international partners, m</w:t>
      </w:r>
      <w:r w:rsidRPr="006E3273">
        <w:rPr>
          <w:lang w:val="en-US"/>
        </w:rPr>
        <w:t xml:space="preserve">easures </w:t>
      </w:r>
      <w:proofErr w:type="gramStart"/>
      <w:r w:rsidRPr="006E3273">
        <w:rPr>
          <w:lang w:val="en-US"/>
        </w:rPr>
        <w:t>have been developed</w:t>
      </w:r>
      <w:proofErr w:type="gramEnd"/>
      <w:r w:rsidRPr="006E3273">
        <w:rPr>
          <w:lang w:val="en-US"/>
        </w:rPr>
        <w:t xml:space="preserve"> </w:t>
      </w:r>
      <w:r>
        <w:rPr>
          <w:lang w:val="en-US"/>
        </w:rPr>
        <w:t xml:space="preserve">by national and local authorities </w:t>
      </w:r>
      <w:r w:rsidRPr="006E3273">
        <w:rPr>
          <w:lang w:val="en-US"/>
        </w:rPr>
        <w:t xml:space="preserve">to tackle the issues of low water </w:t>
      </w:r>
      <w:r w:rsidR="00881E03">
        <w:rPr>
          <w:lang w:val="en-US"/>
        </w:rPr>
        <w:t xml:space="preserve">levels </w:t>
      </w:r>
      <w:r w:rsidRPr="006E3273">
        <w:rPr>
          <w:lang w:val="en-US"/>
        </w:rPr>
        <w:t xml:space="preserve">and diminishing </w:t>
      </w:r>
      <w:r w:rsidR="00881E03">
        <w:rPr>
          <w:lang w:val="en-US"/>
        </w:rPr>
        <w:t xml:space="preserve">fish </w:t>
      </w:r>
      <w:r w:rsidRPr="006E3273">
        <w:rPr>
          <w:lang w:val="en-US"/>
        </w:rPr>
        <w:t xml:space="preserve">resources </w:t>
      </w:r>
      <w:r>
        <w:rPr>
          <w:lang w:val="en-US"/>
        </w:rPr>
        <w:t>in</w:t>
      </w:r>
      <w:r w:rsidRPr="006E3273">
        <w:rPr>
          <w:lang w:val="en-US"/>
        </w:rPr>
        <w:t xml:space="preserve"> </w:t>
      </w:r>
      <w:r>
        <w:rPr>
          <w:lang w:val="en-US"/>
        </w:rPr>
        <w:t xml:space="preserve">the </w:t>
      </w:r>
      <w:proofErr w:type="spellStart"/>
      <w:r w:rsidRPr="006F448B">
        <w:rPr>
          <w:lang w:val="en-US"/>
        </w:rPr>
        <w:t>Sanké</w:t>
      </w:r>
      <w:proofErr w:type="spellEnd"/>
      <w:r w:rsidRPr="006F448B">
        <w:rPr>
          <w:lang w:val="en-US"/>
        </w:rPr>
        <w:t xml:space="preserve"> </w:t>
      </w:r>
      <w:r>
        <w:rPr>
          <w:lang w:val="en-US"/>
        </w:rPr>
        <w:t>pond.</w:t>
      </w:r>
      <w:r w:rsidRPr="006E3273">
        <w:rPr>
          <w:bCs/>
          <w:lang w:val="en-US"/>
        </w:rPr>
        <w:t xml:space="preserve"> Younger </w:t>
      </w:r>
      <w:r w:rsidR="00881E03" w:rsidRPr="006E3273">
        <w:rPr>
          <w:bCs/>
          <w:lang w:val="en-US"/>
        </w:rPr>
        <w:t>pe</w:t>
      </w:r>
      <w:r w:rsidR="00881E03">
        <w:rPr>
          <w:bCs/>
          <w:lang w:val="en-US"/>
        </w:rPr>
        <w:t>ople</w:t>
      </w:r>
      <w:r w:rsidR="00881E03" w:rsidRPr="006E3273">
        <w:rPr>
          <w:bCs/>
          <w:lang w:val="en-US"/>
        </w:rPr>
        <w:t xml:space="preserve"> </w:t>
      </w:r>
      <w:r w:rsidRPr="006E3273">
        <w:rPr>
          <w:bCs/>
          <w:lang w:val="en-US"/>
        </w:rPr>
        <w:t>have been involved in surveying teams established to prevent illegal fishing in the pond. In 2015</w:t>
      </w:r>
      <w:r w:rsidR="00881E03">
        <w:rPr>
          <w:bCs/>
          <w:lang w:val="en-US"/>
        </w:rPr>
        <w:t>,</w:t>
      </w:r>
      <w:r w:rsidRPr="006E3273">
        <w:rPr>
          <w:bCs/>
          <w:lang w:val="en-US"/>
        </w:rPr>
        <w:t xml:space="preserve"> a dam </w:t>
      </w:r>
      <w:proofErr w:type="gramStart"/>
      <w:r w:rsidRPr="006E3273">
        <w:rPr>
          <w:bCs/>
          <w:lang w:val="en-US"/>
        </w:rPr>
        <w:t>was constructed</w:t>
      </w:r>
      <w:proofErr w:type="gramEnd"/>
      <w:r w:rsidRPr="006E3273">
        <w:rPr>
          <w:bCs/>
          <w:lang w:val="en-US"/>
        </w:rPr>
        <w:t xml:space="preserve">, which </w:t>
      </w:r>
      <w:r w:rsidR="00881E03">
        <w:rPr>
          <w:bCs/>
          <w:lang w:val="en-US"/>
        </w:rPr>
        <w:t>made it possible</w:t>
      </w:r>
      <w:r w:rsidRPr="006E3273">
        <w:rPr>
          <w:bCs/>
          <w:lang w:val="en-US"/>
        </w:rPr>
        <w:t xml:space="preserve"> to reduce water loss in the pond and to secure fish populations. </w:t>
      </w:r>
      <w:r>
        <w:rPr>
          <w:bCs/>
          <w:lang w:val="en-US"/>
        </w:rPr>
        <w:t xml:space="preserve">A local monitoring mechanism involving all the stakeholders </w:t>
      </w:r>
      <w:proofErr w:type="gramStart"/>
      <w:r>
        <w:rPr>
          <w:bCs/>
          <w:lang w:val="en-US"/>
        </w:rPr>
        <w:t>has been established</w:t>
      </w:r>
      <w:proofErr w:type="gramEnd"/>
      <w:r>
        <w:rPr>
          <w:bCs/>
          <w:lang w:val="en-US"/>
        </w:rPr>
        <w:t xml:space="preserve"> to assess the effectiveness of </w:t>
      </w:r>
      <w:r w:rsidR="00881E03">
        <w:rPr>
          <w:bCs/>
          <w:lang w:val="en-US"/>
        </w:rPr>
        <w:t xml:space="preserve">the </w:t>
      </w:r>
      <w:r>
        <w:rPr>
          <w:bCs/>
          <w:lang w:val="en-US"/>
        </w:rPr>
        <w:t xml:space="preserve">safeguarding measures, and </w:t>
      </w:r>
      <w:r w:rsidR="00881E03">
        <w:rPr>
          <w:bCs/>
          <w:lang w:val="en-US"/>
        </w:rPr>
        <w:t>the report states</w:t>
      </w:r>
      <w:r>
        <w:rPr>
          <w:bCs/>
          <w:lang w:val="en-US"/>
        </w:rPr>
        <w:t xml:space="preserve"> that </w:t>
      </w:r>
      <w:r w:rsidR="00881E03">
        <w:rPr>
          <w:bCs/>
          <w:lang w:val="en-US"/>
        </w:rPr>
        <w:t xml:space="preserve">the key </w:t>
      </w:r>
      <w:r>
        <w:rPr>
          <w:bCs/>
          <w:lang w:val="en-US"/>
        </w:rPr>
        <w:t xml:space="preserve">objectives have been </w:t>
      </w:r>
      <w:r w:rsidR="00881E03">
        <w:rPr>
          <w:bCs/>
          <w:lang w:val="en-US"/>
        </w:rPr>
        <w:t>achieved</w:t>
      </w:r>
      <w:r w:rsidRPr="006E3273">
        <w:rPr>
          <w:lang w:val="en-US"/>
        </w:rPr>
        <w:t>.</w:t>
      </w:r>
      <w:r>
        <w:rPr>
          <w:lang w:val="en-US"/>
        </w:rPr>
        <w:t xml:space="preserve"> The budget of the safeguarding plan seems to reflect the contribution of the Intangible Cultural Heritage Fund. </w:t>
      </w:r>
      <w:r w:rsidRPr="006E6B60">
        <w:rPr>
          <w:lang w:val="en-US"/>
        </w:rPr>
        <w:t>The updated safeguarding plan will pursue the same general objectives as the previous plan, with specific measure</w:t>
      </w:r>
      <w:r>
        <w:rPr>
          <w:lang w:val="en-US"/>
        </w:rPr>
        <w:t>s</w:t>
      </w:r>
      <w:r w:rsidRPr="006E6B60">
        <w:rPr>
          <w:lang w:val="en-US"/>
        </w:rPr>
        <w:t xml:space="preserve"> focusing on raising awareness </w:t>
      </w:r>
      <w:r w:rsidR="00881E03">
        <w:rPr>
          <w:lang w:val="en-US"/>
        </w:rPr>
        <w:t xml:space="preserve">among </w:t>
      </w:r>
      <w:r w:rsidRPr="006E6B60">
        <w:rPr>
          <w:lang w:val="en-US"/>
        </w:rPr>
        <w:t>local decision-makers and improving the transmission of the element to younger generations.</w:t>
      </w:r>
    </w:p>
    <w:p w14:paraId="45DC1FFE" w14:textId="1A64B1AE" w:rsidR="00930AE4" w:rsidRPr="002B6EF5" w:rsidRDefault="00930AE4" w:rsidP="00930AE4">
      <w:pPr>
        <w:pStyle w:val="Marge"/>
        <w:numPr>
          <w:ilvl w:val="0"/>
          <w:numId w:val="2"/>
        </w:numPr>
        <w:tabs>
          <w:tab w:val="clear" w:pos="567"/>
        </w:tabs>
        <w:autoSpaceDE w:val="0"/>
        <w:autoSpaceDN w:val="0"/>
        <w:adjustRightInd w:val="0"/>
        <w:spacing w:after="120"/>
        <w:ind w:left="567" w:hanging="567"/>
        <w:rPr>
          <w:bCs/>
          <w:lang w:val="en-US"/>
        </w:rPr>
      </w:pPr>
      <w:r w:rsidRPr="006F448B">
        <w:rPr>
          <w:b/>
          <w:bCs/>
          <w:lang w:val="en-US"/>
        </w:rPr>
        <w:t>Community participation</w:t>
      </w:r>
      <w:r w:rsidRPr="006F448B">
        <w:rPr>
          <w:bCs/>
          <w:lang w:val="en-US"/>
        </w:rPr>
        <w:t xml:space="preserve">. </w:t>
      </w:r>
      <w:r>
        <w:rPr>
          <w:bCs/>
          <w:lang w:val="en-US"/>
        </w:rPr>
        <w:t xml:space="preserve">As is reported, </w:t>
      </w:r>
      <w:r w:rsidR="00881E03">
        <w:rPr>
          <w:bCs/>
          <w:lang w:val="en-US"/>
        </w:rPr>
        <w:t xml:space="preserve">the </w:t>
      </w:r>
      <w:r>
        <w:rPr>
          <w:bCs/>
          <w:lang w:val="en-US"/>
        </w:rPr>
        <w:t>communities, groups and individuals concerned with the element</w:t>
      </w:r>
      <w:r w:rsidR="00881E03">
        <w:rPr>
          <w:bCs/>
          <w:lang w:val="en-US"/>
        </w:rPr>
        <w:t xml:space="preserve"> have</w:t>
      </w:r>
      <w:r>
        <w:rPr>
          <w:bCs/>
          <w:lang w:val="en-US"/>
        </w:rPr>
        <w:t xml:space="preserve"> initiate</w:t>
      </w:r>
      <w:r w:rsidR="00881E03">
        <w:rPr>
          <w:bCs/>
          <w:lang w:val="en-US"/>
        </w:rPr>
        <w:t>d</w:t>
      </w:r>
      <w:r>
        <w:rPr>
          <w:bCs/>
          <w:lang w:val="en-US"/>
        </w:rPr>
        <w:t>, organize</w:t>
      </w:r>
      <w:r w:rsidR="00881E03">
        <w:rPr>
          <w:bCs/>
          <w:lang w:val="en-US"/>
        </w:rPr>
        <w:t>d</w:t>
      </w:r>
      <w:r>
        <w:rPr>
          <w:bCs/>
          <w:lang w:val="en-US"/>
        </w:rPr>
        <w:t xml:space="preserve"> and participate</w:t>
      </w:r>
      <w:r w:rsidR="00881E03">
        <w:rPr>
          <w:bCs/>
          <w:lang w:val="en-US"/>
        </w:rPr>
        <w:t>d</w:t>
      </w:r>
      <w:r>
        <w:rPr>
          <w:bCs/>
          <w:lang w:val="en-US"/>
        </w:rPr>
        <w:t xml:space="preserve"> actively in all </w:t>
      </w:r>
      <w:r w:rsidR="00881E03">
        <w:rPr>
          <w:bCs/>
          <w:lang w:val="en-US"/>
        </w:rPr>
        <w:t xml:space="preserve">the </w:t>
      </w:r>
      <w:r>
        <w:rPr>
          <w:bCs/>
          <w:lang w:val="en-US"/>
        </w:rPr>
        <w:t xml:space="preserve">safeguarding activities. These are presided over by administrative, local and customary authorities that together form </w:t>
      </w:r>
      <w:r w:rsidRPr="00F61843">
        <w:rPr>
          <w:bCs/>
          <w:lang w:val="en-US"/>
        </w:rPr>
        <w:t>local commissions of heritage safeguarding</w:t>
      </w:r>
      <w:r>
        <w:rPr>
          <w:bCs/>
          <w:lang w:val="en-US"/>
        </w:rPr>
        <w:t xml:space="preserve">, </w:t>
      </w:r>
      <w:r w:rsidRPr="002B6EF5">
        <w:rPr>
          <w:bCs/>
          <w:lang w:val="en-US"/>
        </w:rPr>
        <w:t xml:space="preserve">provide </w:t>
      </w:r>
      <w:r>
        <w:rPr>
          <w:bCs/>
          <w:lang w:val="en-US"/>
        </w:rPr>
        <w:t>feedback</w:t>
      </w:r>
      <w:r w:rsidRPr="002B6EF5">
        <w:rPr>
          <w:bCs/>
          <w:lang w:val="en-US"/>
        </w:rPr>
        <w:t xml:space="preserve"> on all local heritage</w:t>
      </w:r>
      <w:r w:rsidR="00881E03">
        <w:rPr>
          <w:bCs/>
          <w:lang w:val="en-US"/>
        </w:rPr>
        <w:t>-</w:t>
      </w:r>
      <w:r w:rsidRPr="002B6EF5">
        <w:rPr>
          <w:bCs/>
          <w:lang w:val="en-US"/>
        </w:rPr>
        <w:t xml:space="preserve">related issues and encourage communities to participate in safeguarding activities. </w:t>
      </w:r>
      <w:r>
        <w:rPr>
          <w:bCs/>
          <w:lang w:val="en-US"/>
        </w:rPr>
        <w:t>They also strive to identify possible technical and financial partners. In addition, f</w:t>
      </w:r>
      <w:r w:rsidRPr="002B6EF5">
        <w:rPr>
          <w:bCs/>
          <w:lang w:val="en-US"/>
        </w:rPr>
        <w:t xml:space="preserve">ounding families of San play a </w:t>
      </w:r>
      <w:r w:rsidR="00451FCD">
        <w:rPr>
          <w:bCs/>
          <w:lang w:val="en-US"/>
        </w:rPr>
        <w:t xml:space="preserve">specific </w:t>
      </w:r>
      <w:r w:rsidRPr="002B6EF5">
        <w:rPr>
          <w:bCs/>
          <w:lang w:val="en-US"/>
        </w:rPr>
        <w:t xml:space="preserve">role in the celebration, </w:t>
      </w:r>
      <w:r>
        <w:rPr>
          <w:bCs/>
          <w:lang w:val="en-US"/>
        </w:rPr>
        <w:t>setting</w:t>
      </w:r>
      <w:r w:rsidRPr="002B6EF5">
        <w:rPr>
          <w:bCs/>
          <w:lang w:val="en-US"/>
        </w:rPr>
        <w:t xml:space="preserve"> the date and </w:t>
      </w:r>
      <w:r>
        <w:rPr>
          <w:bCs/>
          <w:lang w:val="en-US"/>
        </w:rPr>
        <w:t>coordinating</w:t>
      </w:r>
      <w:r w:rsidRPr="002B6EF5">
        <w:rPr>
          <w:bCs/>
          <w:lang w:val="en-US"/>
        </w:rPr>
        <w:t xml:space="preserve"> the activities of the rite</w:t>
      </w:r>
      <w:r>
        <w:rPr>
          <w:bCs/>
          <w:lang w:val="en-US"/>
        </w:rPr>
        <w:t>.</w:t>
      </w:r>
      <w:r w:rsidRPr="008920DA">
        <w:rPr>
          <w:bCs/>
          <w:lang w:val="en-US"/>
        </w:rPr>
        <w:t xml:space="preserve"> </w:t>
      </w:r>
      <w:r>
        <w:rPr>
          <w:bCs/>
          <w:lang w:val="en-US"/>
        </w:rPr>
        <w:t>C</w:t>
      </w:r>
      <w:r w:rsidRPr="002B6EF5">
        <w:rPr>
          <w:bCs/>
          <w:lang w:val="en-US"/>
        </w:rPr>
        <w:t>ultural associations are involved</w:t>
      </w:r>
      <w:r>
        <w:rPr>
          <w:bCs/>
          <w:lang w:val="en-US"/>
        </w:rPr>
        <w:t xml:space="preserve"> </w:t>
      </w:r>
      <w:r w:rsidRPr="002B6EF5">
        <w:rPr>
          <w:bCs/>
          <w:lang w:val="en-US"/>
        </w:rPr>
        <w:t>in awareness</w:t>
      </w:r>
      <w:r w:rsidR="00881E03">
        <w:rPr>
          <w:bCs/>
          <w:lang w:val="en-US"/>
        </w:rPr>
        <w:t xml:space="preserve"> </w:t>
      </w:r>
      <w:r w:rsidRPr="002B6EF5">
        <w:rPr>
          <w:bCs/>
          <w:lang w:val="en-US"/>
        </w:rPr>
        <w:t xml:space="preserve">raising and </w:t>
      </w:r>
      <w:r w:rsidR="00881E03">
        <w:rPr>
          <w:bCs/>
          <w:lang w:val="en-US"/>
        </w:rPr>
        <w:t xml:space="preserve">the </w:t>
      </w:r>
      <w:r w:rsidRPr="002B6EF5">
        <w:rPr>
          <w:bCs/>
          <w:lang w:val="en-US"/>
        </w:rPr>
        <w:t>mobilization of the inhabitants of San to participate in the rite</w:t>
      </w:r>
      <w:r>
        <w:rPr>
          <w:bCs/>
          <w:lang w:val="en-US"/>
        </w:rPr>
        <w:t>;</w:t>
      </w:r>
      <w:r w:rsidRPr="002B6EF5">
        <w:rPr>
          <w:bCs/>
          <w:lang w:val="en-US"/>
        </w:rPr>
        <w:t xml:space="preserve"> </w:t>
      </w:r>
      <w:r>
        <w:rPr>
          <w:bCs/>
          <w:lang w:val="en-US"/>
        </w:rPr>
        <w:t>i</w:t>
      </w:r>
      <w:r w:rsidRPr="002B6EF5">
        <w:rPr>
          <w:bCs/>
          <w:lang w:val="en-US"/>
        </w:rPr>
        <w:t xml:space="preserve">nhabitants of </w:t>
      </w:r>
      <w:proofErr w:type="spellStart"/>
      <w:r w:rsidRPr="002B6EF5">
        <w:rPr>
          <w:lang w:val="en-US"/>
        </w:rPr>
        <w:t>Térékungo</w:t>
      </w:r>
      <w:proofErr w:type="spellEnd"/>
      <w:r w:rsidRPr="002B6EF5">
        <w:rPr>
          <w:lang w:val="en-US"/>
        </w:rPr>
        <w:t xml:space="preserve"> and Parana villages are particularly active</w:t>
      </w:r>
      <w:r w:rsidR="00881E03">
        <w:rPr>
          <w:lang w:val="en-US"/>
        </w:rPr>
        <w:t xml:space="preserve"> in</w:t>
      </w:r>
      <w:r w:rsidRPr="002B6EF5">
        <w:rPr>
          <w:lang w:val="en-US"/>
        </w:rPr>
        <w:t xml:space="preserve"> safeguarding the element.</w:t>
      </w:r>
      <w:r w:rsidRPr="002B6EF5">
        <w:rPr>
          <w:bCs/>
          <w:lang w:val="en-US"/>
        </w:rPr>
        <w:t xml:space="preserve"> </w:t>
      </w:r>
      <w:r w:rsidR="00881E03">
        <w:rPr>
          <w:bCs/>
          <w:lang w:val="en-US"/>
        </w:rPr>
        <w:t>A p</w:t>
      </w:r>
      <w:r w:rsidR="00881E03" w:rsidRPr="002B6EF5">
        <w:rPr>
          <w:bCs/>
          <w:lang w:val="en-US"/>
        </w:rPr>
        <w:t xml:space="preserve">articipative </w:t>
      </w:r>
      <w:r w:rsidRPr="002B6EF5">
        <w:rPr>
          <w:bCs/>
          <w:lang w:val="en-US"/>
        </w:rPr>
        <w:t xml:space="preserve">approach </w:t>
      </w:r>
      <w:proofErr w:type="gramStart"/>
      <w:r w:rsidRPr="002B6EF5">
        <w:rPr>
          <w:bCs/>
          <w:lang w:val="en-US"/>
        </w:rPr>
        <w:t xml:space="preserve">has </w:t>
      </w:r>
      <w:r w:rsidR="00451FCD">
        <w:rPr>
          <w:bCs/>
          <w:lang w:val="en-US"/>
        </w:rPr>
        <w:t>been used</w:t>
      </w:r>
      <w:proofErr w:type="gramEnd"/>
      <w:r w:rsidR="00451FCD">
        <w:rPr>
          <w:bCs/>
          <w:lang w:val="en-US"/>
        </w:rPr>
        <w:t xml:space="preserve"> in</w:t>
      </w:r>
      <w:r w:rsidR="00451FCD" w:rsidRPr="002B6EF5">
        <w:rPr>
          <w:bCs/>
          <w:lang w:val="en-US"/>
        </w:rPr>
        <w:t xml:space="preserve"> </w:t>
      </w:r>
      <w:r w:rsidRPr="002B6EF5">
        <w:rPr>
          <w:bCs/>
          <w:lang w:val="en-US"/>
        </w:rPr>
        <w:t xml:space="preserve">all </w:t>
      </w:r>
      <w:r w:rsidR="00881E03">
        <w:rPr>
          <w:bCs/>
          <w:lang w:val="en-US"/>
        </w:rPr>
        <w:t xml:space="preserve">the safeguarding </w:t>
      </w:r>
      <w:r w:rsidRPr="002B6EF5">
        <w:rPr>
          <w:bCs/>
          <w:lang w:val="en-US"/>
        </w:rPr>
        <w:t>measures and their updat</w:t>
      </w:r>
      <w:r>
        <w:rPr>
          <w:bCs/>
          <w:lang w:val="en-US"/>
        </w:rPr>
        <w:t>ing</w:t>
      </w:r>
      <w:r w:rsidRPr="002B6EF5">
        <w:rPr>
          <w:bCs/>
          <w:lang w:val="en-US"/>
        </w:rPr>
        <w:t xml:space="preserve">. </w:t>
      </w:r>
      <w:r>
        <w:rPr>
          <w:bCs/>
          <w:lang w:val="en-US"/>
        </w:rPr>
        <w:t>T</w:t>
      </w:r>
      <w:r w:rsidRPr="002B6EF5">
        <w:rPr>
          <w:bCs/>
          <w:lang w:val="en-US"/>
        </w:rPr>
        <w:t xml:space="preserve">he report </w:t>
      </w:r>
      <w:r w:rsidR="00451FCD">
        <w:rPr>
          <w:bCs/>
          <w:lang w:val="en-US"/>
        </w:rPr>
        <w:t>was</w:t>
      </w:r>
      <w:r w:rsidRPr="002B6EF5">
        <w:rPr>
          <w:bCs/>
          <w:lang w:val="en-US"/>
        </w:rPr>
        <w:t xml:space="preserve"> prepared with contribution</w:t>
      </w:r>
      <w:r>
        <w:rPr>
          <w:bCs/>
          <w:lang w:val="en-US"/>
        </w:rPr>
        <w:t>s</w:t>
      </w:r>
      <w:r w:rsidRPr="002B6EF5">
        <w:rPr>
          <w:bCs/>
          <w:lang w:val="en-US"/>
        </w:rPr>
        <w:t xml:space="preserve"> from </w:t>
      </w:r>
      <w:r w:rsidR="00881E03">
        <w:rPr>
          <w:bCs/>
          <w:lang w:val="en-US"/>
        </w:rPr>
        <w:t xml:space="preserve">the </w:t>
      </w:r>
      <w:r w:rsidRPr="002B6EF5">
        <w:rPr>
          <w:bCs/>
          <w:lang w:val="en-US"/>
        </w:rPr>
        <w:t>communities, heritage bearers and other stakeholders.</w:t>
      </w:r>
    </w:p>
    <w:p w14:paraId="28C423E6" w14:textId="157E7B7D" w:rsidR="00930AE4" w:rsidRPr="00EE7B5F" w:rsidRDefault="00930AE4" w:rsidP="00930AE4">
      <w:pPr>
        <w:pStyle w:val="Marge"/>
        <w:numPr>
          <w:ilvl w:val="0"/>
          <w:numId w:val="2"/>
        </w:numPr>
        <w:tabs>
          <w:tab w:val="clear" w:pos="567"/>
        </w:tabs>
        <w:autoSpaceDE w:val="0"/>
        <w:autoSpaceDN w:val="0"/>
        <w:adjustRightInd w:val="0"/>
        <w:spacing w:after="120"/>
        <w:ind w:left="567" w:hanging="567"/>
        <w:rPr>
          <w:bCs/>
          <w:lang w:val="en-US"/>
        </w:rPr>
      </w:pPr>
      <w:r w:rsidRPr="006F448B">
        <w:rPr>
          <w:b/>
          <w:bCs/>
          <w:lang w:val="en-US"/>
        </w:rPr>
        <w:t>Viability and current risks</w:t>
      </w:r>
      <w:r w:rsidRPr="006F448B">
        <w:rPr>
          <w:bCs/>
          <w:lang w:val="en-US"/>
        </w:rPr>
        <w:t>.</w:t>
      </w:r>
      <w:r>
        <w:rPr>
          <w:bCs/>
          <w:lang w:val="en-US"/>
        </w:rPr>
        <w:t xml:space="preserve"> Inhabitants of San and its surrounding villages have remained strongly attached to the rite of </w:t>
      </w:r>
      <w:proofErr w:type="spellStart"/>
      <w:r w:rsidRPr="006F448B">
        <w:rPr>
          <w:lang w:val="en-US"/>
        </w:rPr>
        <w:t>Sanké</w:t>
      </w:r>
      <w:proofErr w:type="spellEnd"/>
      <w:r w:rsidRPr="006F448B">
        <w:rPr>
          <w:lang w:val="en-US"/>
        </w:rPr>
        <w:t xml:space="preserve"> </w:t>
      </w:r>
      <w:proofErr w:type="gramStart"/>
      <w:r w:rsidRPr="006F448B">
        <w:rPr>
          <w:lang w:val="en-US"/>
        </w:rPr>
        <w:t>mon</w:t>
      </w:r>
      <w:proofErr w:type="gramEnd"/>
      <w:r>
        <w:rPr>
          <w:lang w:val="en-US"/>
        </w:rPr>
        <w:t xml:space="preserve">, despite previously identified </w:t>
      </w:r>
      <w:r w:rsidRPr="00A03473">
        <w:rPr>
          <w:lang w:val="en-US"/>
        </w:rPr>
        <w:t xml:space="preserve">threats </w:t>
      </w:r>
      <w:r w:rsidR="00881E03">
        <w:rPr>
          <w:lang w:val="en-US"/>
        </w:rPr>
        <w:t xml:space="preserve">such </w:t>
      </w:r>
      <w:r w:rsidRPr="00A03473">
        <w:rPr>
          <w:lang w:val="en-US"/>
        </w:rPr>
        <w:t xml:space="preserve">as </w:t>
      </w:r>
      <w:r>
        <w:rPr>
          <w:lang w:val="en-US"/>
        </w:rPr>
        <w:t>silting of the pond</w:t>
      </w:r>
      <w:r w:rsidRPr="00A03473">
        <w:rPr>
          <w:lang w:val="en-US"/>
        </w:rPr>
        <w:t xml:space="preserve"> </w:t>
      </w:r>
      <w:r>
        <w:rPr>
          <w:lang w:val="en-US"/>
        </w:rPr>
        <w:t xml:space="preserve">and </w:t>
      </w:r>
      <w:r w:rsidR="00881E03">
        <w:rPr>
          <w:lang w:val="en-US"/>
        </w:rPr>
        <w:t xml:space="preserve">a </w:t>
      </w:r>
      <w:r w:rsidRPr="00A03473">
        <w:rPr>
          <w:lang w:val="en-US"/>
        </w:rPr>
        <w:t>low level of participation</w:t>
      </w:r>
      <w:r>
        <w:rPr>
          <w:lang w:val="en-US"/>
        </w:rPr>
        <w:t xml:space="preserve"> among San residents. Lately, urbanization processes have reached the towns </w:t>
      </w:r>
      <w:r w:rsidR="00881E03">
        <w:rPr>
          <w:lang w:val="en-US"/>
        </w:rPr>
        <w:t xml:space="preserve">within </w:t>
      </w:r>
      <w:r>
        <w:rPr>
          <w:lang w:val="en-US"/>
        </w:rPr>
        <w:t xml:space="preserve">immediate </w:t>
      </w:r>
      <w:r w:rsidR="00881E03">
        <w:rPr>
          <w:lang w:val="en-US"/>
        </w:rPr>
        <w:t>vicinity of</w:t>
      </w:r>
      <w:r>
        <w:rPr>
          <w:lang w:val="en-US"/>
        </w:rPr>
        <w:t xml:space="preserve"> the city of San, namely </w:t>
      </w:r>
      <w:proofErr w:type="spellStart"/>
      <w:r>
        <w:rPr>
          <w:lang w:val="en-US"/>
        </w:rPr>
        <w:t>T</w:t>
      </w:r>
      <w:r w:rsidRPr="006F448B">
        <w:rPr>
          <w:lang w:val="en-US"/>
        </w:rPr>
        <w:t>é</w:t>
      </w:r>
      <w:r>
        <w:rPr>
          <w:lang w:val="en-US"/>
        </w:rPr>
        <w:t>r</w:t>
      </w:r>
      <w:r w:rsidRPr="006F448B">
        <w:rPr>
          <w:lang w:val="en-US"/>
        </w:rPr>
        <w:t>é</w:t>
      </w:r>
      <w:r>
        <w:rPr>
          <w:lang w:val="en-US"/>
        </w:rPr>
        <w:t>kungo</w:t>
      </w:r>
      <w:proofErr w:type="spellEnd"/>
      <w:r>
        <w:rPr>
          <w:lang w:val="en-US"/>
        </w:rPr>
        <w:t xml:space="preserve"> and Parana, which are key places for the rite. The respective spaces of significance have</w:t>
      </w:r>
      <w:r w:rsidR="00881E03">
        <w:rPr>
          <w:lang w:val="en-US"/>
        </w:rPr>
        <w:t>, however,</w:t>
      </w:r>
      <w:r>
        <w:rPr>
          <w:lang w:val="en-US"/>
        </w:rPr>
        <w:t xml:space="preserve"> been preserved. With continuous support from the National Directorate of Cultural Heritage, </w:t>
      </w:r>
      <w:r w:rsidR="00881E03">
        <w:rPr>
          <w:lang w:val="en-US"/>
        </w:rPr>
        <w:t xml:space="preserve">the </w:t>
      </w:r>
      <w:r>
        <w:rPr>
          <w:lang w:val="en-US"/>
        </w:rPr>
        <w:t>s</w:t>
      </w:r>
      <w:r w:rsidRPr="00EE7B5F">
        <w:rPr>
          <w:lang w:val="en-US"/>
        </w:rPr>
        <w:t>afeguarding activities have all contributed to strengthen</w:t>
      </w:r>
      <w:r>
        <w:rPr>
          <w:lang w:val="en-US"/>
        </w:rPr>
        <w:t>ing</w:t>
      </w:r>
      <w:r w:rsidRPr="00EE7B5F">
        <w:rPr>
          <w:lang w:val="en-US"/>
        </w:rPr>
        <w:t xml:space="preserve"> the </w:t>
      </w:r>
      <w:r>
        <w:rPr>
          <w:lang w:val="en-US"/>
        </w:rPr>
        <w:t xml:space="preserve">importance of the </w:t>
      </w:r>
      <w:r w:rsidRPr="00EE7B5F">
        <w:rPr>
          <w:lang w:val="en-US"/>
        </w:rPr>
        <w:t xml:space="preserve">element </w:t>
      </w:r>
      <w:r>
        <w:rPr>
          <w:lang w:val="en-US"/>
        </w:rPr>
        <w:t xml:space="preserve">for the local </w:t>
      </w:r>
      <w:r w:rsidRPr="00EE7B5F">
        <w:rPr>
          <w:lang w:val="en-US"/>
        </w:rPr>
        <w:t>community</w:t>
      </w:r>
      <w:r>
        <w:rPr>
          <w:lang w:val="en-US"/>
        </w:rPr>
        <w:t>, thereby improving its viability,</w:t>
      </w:r>
      <w:r w:rsidRPr="00EE7B5F">
        <w:rPr>
          <w:lang w:val="en-US"/>
        </w:rPr>
        <w:t xml:space="preserve"> and have </w:t>
      </w:r>
      <w:r>
        <w:rPr>
          <w:lang w:val="en-US"/>
        </w:rPr>
        <w:t>underlined its multifaceted contribution to local life</w:t>
      </w:r>
      <w:r w:rsidRPr="00EE7B5F">
        <w:rPr>
          <w:lang w:val="en-US"/>
        </w:rPr>
        <w:t>.</w:t>
      </w:r>
    </w:p>
    <w:p w14:paraId="07A1F31E" w14:textId="77777777" w:rsidR="00930AE4" w:rsidRPr="006F448B" w:rsidRDefault="00930AE4" w:rsidP="00930AE4">
      <w:pPr>
        <w:pStyle w:val="Marge"/>
        <w:keepNext/>
        <w:numPr>
          <w:ilvl w:val="0"/>
          <w:numId w:val="2"/>
        </w:numPr>
        <w:tabs>
          <w:tab w:val="clear" w:pos="567"/>
        </w:tabs>
        <w:autoSpaceDE w:val="0"/>
        <w:autoSpaceDN w:val="0"/>
        <w:adjustRightInd w:val="0"/>
        <w:spacing w:after="120"/>
        <w:ind w:left="567" w:hanging="567"/>
        <w:rPr>
          <w:lang w:val="en-US"/>
        </w:rPr>
      </w:pPr>
      <w:r w:rsidRPr="006F448B">
        <w:rPr>
          <w:lang w:val="en-US"/>
        </w:rPr>
        <w:t xml:space="preserve">The Committee may </w:t>
      </w:r>
      <w:r w:rsidRPr="006F448B">
        <w:rPr>
          <w:bCs/>
          <w:lang w:val="en-US"/>
        </w:rPr>
        <w:t>wish</w:t>
      </w:r>
      <w:r w:rsidRPr="006F448B">
        <w:rPr>
          <w:lang w:val="en-US"/>
        </w:rPr>
        <w:t xml:space="preserve"> to adopt the following decision:</w:t>
      </w:r>
    </w:p>
    <w:p w14:paraId="6AF88117" w14:textId="77777777" w:rsidR="00F52B85" w:rsidRDefault="00F52B85" w:rsidP="006E7A6E">
      <w:pPr>
        <w:pStyle w:val="Heading4"/>
        <w:spacing w:before="240"/>
        <w:ind w:left="567"/>
        <w:rPr>
          <w:rFonts w:eastAsia="SimSun"/>
        </w:rPr>
      </w:pPr>
      <w:bookmarkStart w:id="13" w:name="_DRAFT_DECISION_13.COM_18"/>
      <w:bookmarkEnd w:id="13"/>
      <w:r w:rsidRPr="00A746B5">
        <w:rPr>
          <w:rFonts w:eastAsia="SimSun"/>
        </w:rPr>
        <w:t>DRAFT DECISION 13.COM</w:t>
      </w:r>
      <w:r w:rsidR="00930AE4">
        <w:rPr>
          <w:rFonts w:eastAsia="SimSun"/>
        </w:rPr>
        <w:t> </w:t>
      </w:r>
      <w:r w:rsidRPr="00A746B5">
        <w:rPr>
          <w:rFonts w:eastAsia="SimSun"/>
        </w:rPr>
        <w:t>7.b</w:t>
      </w:r>
      <w:r>
        <w:rPr>
          <w:rFonts w:eastAsia="SimSun"/>
        </w:rPr>
        <w:t>.9</w:t>
      </w:r>
      <w:r w:rsidR="002D23AB">
        <w:rPr>
          <w:rFonts w:eastAsia="SimSun"/>
        </w:rPr>
        <w:tab/>
      </w:r>
      <w:r w:rsidR="002D23AB" w:rsidRPr="002E373B">
        <w:rPr>
          <w:noProof/>
          <w:snapToGrid/>
          <w:szCs w:val="22"/>
          <w:lang w:val="en-US" w:eastAsia="ko-KR"/>
        </w:rPr>
        <w:drawing>
          <wp:inline distT="0" distB="0" distL="0" distR="0" wp14:anchorId="7360F6C3" wp14:editId="69E79731">
            <wp:extent cx="103505" cy="103505"/>
            <wp:effectExtent l="0" t="0" r="0" b="0"/>
            <wp:docPr id="12" name="Picture 12" descr="Return to to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5A7D3C3A" w14:textId="77777777" w:rsidR="00F52B85" w:rsidRPr="00285BB4" w:rsidRDefault="00F52B85" w:rsidP="00F52B85">
      <w:pPr>
        <w:pStyle w:val="COMPreambulaDecisions"/>
        <w:rPr>
          <w:rFonts w:eastAsia="SimSun"/>
        </w:rPr>
      </w:pPr>
      <w:r w:rsidRPr="00285BB4">
        <w:t>The Committee,</w:t>
      </w:r>
    </w:p>
    <w:p w14:paraId="117C5411" w14:textId="77777777" w:rsidR="00930AE4" w:rsidRPr="00930AE4" w:rsidRDefault="00930AE4" w:rsidP="00C32A90">
      <w:pPr>
        <w:pStyle w:val="Para"/>
        <w:numPr>
          <w:ilvl w:val="0"/>
          <w:numId w:val="22"/>
        </w:numPr>
        <w:tabs>
          <w:tab w:val="left" w:pos="1134"/>
        </w:tabs>
        <w:spacing w:line="240" w:lineRule="auto"/>
        <w:ind w:left="1134" w:hanging="567"/>
        <w:rPr>
          <w:rFonts w:cs="Arial"/>
          <w:sz w:val="22"/>
          <w:szCs w:val="22"/>
          <w:lang w:val="en-US"/>
        </w:rPr>
      </w:pPr>
      <w:r w:rsidRPr="00930AE4">
        <w:rPr>
          <w:rFonts w:cs="Arial"/>
          <w:sz w:val="22"/>
          <w:szCs w:val="22"/>
          <w:u w:val="single"/>
          <w:lang w:val="en-US"/>
        </w:rPr>
        <w:t>Having examined</w:t>
      </w:r>
      <w:r w:rsidRPr="00930AE4">
        <w:rPr>
          <w:rFonts w:cs="Arial"/>
          <w:sz w:val="22"/>
          <w:szCs w:val="22"/>
          <w:lang w:val="en-US"/>
        </w:rPr>
        <w:t xml:space="preserve"> document ITH/18/13.COM/7.b,</w:t>
      </w:r>
    </w:p>
    <w:p w14:paraId="69B1BF3B" w14:textId="76CA3938" w:rsidR="00930AE4" w:rsidRPr="00930AE4" w:rsidRDefault="00930AE4" w:rsidP="00C32A90">
      <w:pPr>
        <w:pStyle w:val="Para"/>
        <w:numPr>
          <w:ilvl w:val="0"/>
          <w:numId w:val="15"/>
        </w:numPr>
        <w:tabs>
          <w:tab w:val="left" w:pos="1134"/>
        </w:tabs>
        <w:spacing w:line="240" w:lineRule="auto"/>
        <w:ind w:left="1134" w:hanging="567"/>
        <w:rPr>
          <w:rFonts w:cs="Arial"/>
          <w:sz w:val="22"/>
          <w:szCs w:val="22"/>
          <w:lang w:val="en-US"/>
        </w:rPr>
      </w:pPr>
      <w:r w:rsidRPr="00930AE4">
        <w:rPr>
          <w:rFonts w:cs="Arial"/>
          <w:sz w:val="22"/>
          <w:szCs w:val="22"/>
          <w:u w:val="single"/>
          <w:lang w:val="en-US"/>
        </w:rPr>
        <w:t>Recalling</w:t>
      </w:r>
      <w:r w:rsidRPr="00930AE4">
        <w:rPr>
          <w:rFonts w:cs="Arial"/>
          <w:sz w:val="22"/>
          <w:szCs w:val="22"/>
          <w:lang w:val="en-US"/>
        </w:rPr>
        <w:t xml:space="preserve"> Chapter V of the Operational Directives and its Decisions </w:t>
      </w:r>
      <w:hyperlink r:id="rId64" w:history="1">
        <w:r w:rsidRPr="00930AE4">
          <w:rPr>
            <w:rStyle w:val="Hyperlink"/>
            <w:sz w:val="22"/>
            <w:szCs w:val="22"/>
            <w:lang w:val="en-US"/>
          </w:rPr>
          <w:t>4.COM</w:t>
        </w:r>
        <w:r w:rsidR="004B5A56">
          <w:rPr>
            <w:rStyle w:val="Hyperlink"/>
            <w:sz w:val="22"/>
            <w:szCs w:val="22"/>
            <w:lang w:val="en-US"/>
          </w:rPr>
          <w:t> </w:t>
        </w:r>
        <w:r w:rsidRPr="00930AE4">
          <w:rPr>
            <w:rStyle w:val="Hyperlink"/>
            <w:sz w:val="22"/>
            <w:szCs w:val="22"/>
            <w:lang w:val="en-US"/>
          </w:rPr>
          <w:t>14.08</w:t>
        </w:r>
      </w:hyperlink>
      <w:r w:rsidRPr="00930AE4">
        <w:rPr>
          <w:sz w:val="22"/>
          <w:szCs w:val="22"/>
          <w:lang w:val="en-US"/>
        </w:rPr>
        <w:t xml:space="preserve"> and </w:t>
      </w:r>
      <w:hyperlink r:id="rId65" w:history="1">
        <w:r w:rsidRPr="00930AE4">
          <w:rPr>
            <w:rStyle w:val="Hyperlink"/>
            <w:sz w:val="22"/>
            <w:szCs w:val="22"/>
            <w:lang w:val="en-US"/>
          </w:rPr>
          <w:t>9.COM 5.b.4</w:t>
        </w:r>
      </w:hyperlink>
      <w:r w:rsidRPr="00930AE4">
        <w:rPr>
          <w:rFonts w:cs="Arial"/>
          <w:sz w:val="22"/>
          <w:szCs w:val="22"/>
          <w:lang w:val="en-US"/>
        </w:rPr>
        <w:t>,</w:t>
      </w:r>
    </w:p>
    <w:p w14:paraId="630216F8" w14:textId="77777777" w:rsidR="00930AE4" w:rsidRPr="00930AE4" w:rsidRDefault="00930AE4" w:rsidP="00C32A90">
      <w:pPr>
        <w:pStyle w:val="Para"/>
        <w:numPr>
          <w:ilvl w:val="0"/>
          <w:numId w:val="15"/>
        </w:numPr>
        <w:spacing w:line="240" w:lineRule="auto"/>
        <w:ind w:left="1134" w:hanging="567"/>
        <w:rPr>
          <w:sz w:val="22"/>
          <w:szCs w:val="22"/>
          <w:lang w:val="en-US"/>
        </w:rPr>
      </w:pPr>
      <w:r w:rsidRPr="00930AE4">
        <w:rPr>
          <w:rFonts w:cs="Arial"/>
          <w:sz w:val="22"/>
          <w:szCs w:val="22"/>
          <w:u w:val="single"/>
          <w:lang w:val="en-US"/>
        </w:rPr>
        <w:t>Expresses its thanks</w:t>
      </w:r>
      <w:r w:rsidRPr="00930AE4">
        <w:rPr>
          <w:rFonts w:cs="Arial"/>
          <w:sz w:val="22"/>
          <w:szCs w:val="22"/>
          <w:lang w:val="en-US"/>
        </w:rPr>
        <w:t xml:space="preserve"> </w:t>
      </w:r>
      <w:r w:rsidRPr="00930AE4">
        <w:rPr>
          <w:sz w:val="22"/>
          <w:szCs w:val="22"/>
          <w:lang w:val="en-US"/>
        </w:rPr>
        <w:t xml:space="preserve">to </w:t>
      </w:r>
      <w:r w:rsidRPr="00930AE4">
        <w:rPr>
          <w:bCs/>
          <w:sz w:val="22"/>
          <w:szCs w:val="22"/>
          <w:lang w:val="en-US"/>
        </w:rPr>
        <w:t>Mali</w:t>
      </w:r>
      <w:r w:rsidRPr="00930AE4">
        <w:rPr>
          <w:sz w:val="22"/>
          <w:szCs w:val="22"/>
          <w:lang w:val="en-US"/>
        </w:rPr>
        <w:t xml:space="preserve"> for submitting,</w:t>
      </w:r>
      <w:r w:rsidRPr="00930AE4">
        <w:rPr>
          <w:rFonts w:cs="Arial"/>
          <w:sz w:val="22"/>
          <w:szCs w:val="22"/>
          <w:lang w:val="en-US"/>
        </w:rPr>
        <w:t xml:space="preserve"> on time,</w:t>
      </w:r>
      <w:r w:rsidRPr="00930AE4">
        <w:rPr>
          <w:sz w:val="22"/>
          <w:szCs w:val="22"/>
          <w:lang w:val="en-US"/>
        </w:rPr>
        <w:t xml:space="preserve"> its </w:t>
      </w:r>
      <w:r w:rsidR="00DF4C62">
        <w:rPr>
          <w:sz w:val="22"/>
          <w:szCs w:val="22"/>
          <w:lang w:val="en-US"/>
        </w:rPr>
        <w:t xml:space="preserve">second </w:t>
      </w:r>
      <w:r w:rsidRPr="00930AE4">
        <w:rPr>
          <w:sz w:val="22"/>
          <w:szCs w:val="22"/>
          <w:lang w:val="en-US"/>
        </w:rPr>
        <w:t xml:space="preserve">report on the </w:t>
      </w:r>
      <w:r w:rsidRPr="00930AE4">
        <w:rPr>
          <w:bCs/>
          <w:sz w:val="22"/>
          <w:szCs w:val="22"/>
          <w:lang w:val="en-US"/>
        </w:rPr>
        <w:t xml:space="preserve">status of the </w:t>
      </w:r>
      <w:r w:rsidRPr="00930AE4">
        <w:rPr>
          <w:sz w:val="22"/>
          <w:szCs w:val="22"/>
          <w:lang w:val="en-US"/>
        </w:rPr>
        <w:t>element ‘</w:t>
      </w:r>
      <w:proofErr w:type="spellStart"/>
      <w:r w:rsidRPr="00930AE4">
        <w:rPr>
          <w:sz w:val="22"/>
          <w:szCs w:val="22"/>
          <w:lang w:val="en-US"/>
        </w:rPr>
        <w:t>Sanké</w:t>
      </w:r>
      <w:proofErr w:type="spellEnd"/>
      <w:r w:rsidRPr="00930AE4">
        <w:rPr>
          <w:sz w:val="22"/>
          <w:szCs w:val="22"/>
          <w:lang w:val="en-US"/>
        </w:rPr>
        <w:t xml:space="preserve"> mon, collective fishing rite of the </w:t>
      </w:r>
      <w:proofErr w:type="spellStart"/>
      <w:r w:rsidRPr="00930AE4">
        <w:rPr>
          <w:sz w:val="22"/>
          <w:szCs w:val="22"/>
          <w:lang w:val="en-US"/>
        </w:rPr>
        <w:t>Sanké</w:t>
      </w:r>
      <w:proofErr w:type="spellEnd"/>
      <w:r w:rsidRPr="00930AE4">
        <w:rPr>
          <w:sz w:val="22"/>
          <w:szCs w:val="22"/>
          <w:lang w:val="en-US"/>
        </w:rPr>
        <w:t>’, inscribed</w:t>
      </w:r>
      <w:r w:rsidRPr="00930AE4">
        <w:rPr>
          <w:bCs/>
          <w:sz w:val="22"/>
          <w:szCs w:val="22"/>
          <w:lang w:val="en-US"/>
        </w:rPr>
        <w:t xml:space="preserve"> in 2009 on the List of Intangible Cultural Heritage in Need of Urgent Safeguarding;</w:t>
      </w:r>
    </w:p>
    <w:p w14:paraId="62380E72" w14:textId="25E04114" w:rsidR="00930AE4" w:rsidRPr="00930AE4" w:rsidRDefault="00930AE4" w:rsidP="00C32A90">
      <w:pPr>
        <w:pStyle w:val="Para"/>
        <w:numPr>
          <w:ilvl w:val="0"/>
          <w:numId w:val="15"/>
        </w:numPr>
        <w:spacing w:line="240" w:lineRule="auto"/>
        <w:ind w:left="1134" w:hanging="567"/>
        <w:rPr>
          <w:sz w:val="22"/>
          <w:szCs w:val="22"/>
          <w:lang w:val="en-US"/>
        </w:rPr>
      </w:pPr>
      <w:r w:rsidRPr="00930AE4">
        <w:rPr>
          <w:sz w:val="22"/>
          <w:szCs w:val="22"/>
          <w:u w:val="single"/>
          <w:lang w:val="en-US"/>
        </w:rPr>
        <w:t>Takes note</w:t>
      </w:r>
      <w:r w:rsidRPr="00930AE4">
        <w:rPr>
          <w:sz w:val="22"/>
          <w:szCs w:val="22"/>
          <w:lang w:val="en-US"/>
        </w:rPr>
        <w:t xml:space="preserve"> of the efforts undertaken by </w:t>
      </w:r>
      <w:r w:rsidRPr="00930AE4">
        <w:rPr>
          <w:bCs/>
          <w:sz w:val="22"/>
          <w:szCs w:val="22"/>
          <w:lang w:val="en-US"/>
        </w:rPr>
        <w:t>Mali</w:t>
      </w:r>
      <w:r w:rsidRPr="00930AE4">
        <w:rPr>
          <w:sz w:val="22"/>
          <w:szCs w:val="22"/>
          <w:lang w:val="en-US"/>
        </w:rPr>
        <w:t xml:space="preserve"> to safeguard the element, in particular by ensuring a participative approach throughout the implementation of the safeguarding plan and its updating, developing capacity-building activities for community members and taking into consideration concerns linked with nature conservation and management issues related to the rite;</w:t>
      </w:r>
    </w:p>
    <w:p w14:paraId="1B8F09E7" w14:textId="69A23377" w:rsidR="00930AE4" w:rsidRPr="004B5A56" w:rsidRDefault="00930AE4" w:rsidP="00C32A90">
      <w:pPr>
        <w:pStyle w:val="Para"/>
        <w:numPr>
          <w:ilvl w:val="0"/>
          <w:numId w:val="15"/>
        </w:numPr>
        <w:spacing w:line="240" w:lineRule="auto"/>
        <w:ind w:left="1134" w:hanging="567"/>
        <w:rPr>
          <w:sz w:val="22"/>
          <w:szCs w:val="22"/>
          <w:lang w:val="en-US"/>
        </w:rPr>
      </w:pPr>
      <w:r w:rsidRPr="00930AE4">
        <w:rPr>
          <w:sz w:val="22"/>
          <w:szCs w:val="22"/>
          <w:u w:val="single"/>
          <w:lang w:val="en-US"/>
        </w:rPr>
        <w:t>Notes</w:t>
      </w:r>
      <w:r w:rsidRPr="00930AE4">
        <w:rPr>
          <w:sz w:val="22"/>
          <w:szCs w:val="22"/>
          <w:lang w:val="en-US"/>
        </w:rPr>
        <w:t xml:space="preserve"> that safeguarding activities were undertaken with the support of International </w:t>
      </w:r>
      <w:r w:rsidRPr="004B5A56">
        <w:rPr>
          <w:sz w:val="22"/>
          <w:szCs w:val="22"/>
          <w:lang w:val="en-US"/>
        </w:rPr>
        <w:t xml:space="preserve">Assistance from the Intangible Cultural Heritage Fund, as reported in Document </w:t>
      </w:r>
      <w:hyperlink r:id="rId66" w:history="1">
        <w:r w:rsidRPr="004B5A56">
          <w:rPr>
            <w:rStyle w:val="Hyperlink"/>
            <w:sz w:val="22"/>
            <w:szCs w:val="22"/>
            <w:lang w:val="en-US"/>
          </w:rPr>
          <w:t>ITH/17/12.COM/8.a</w:t>
        </w:r>
      </w:hyperlink>
      <w:r w:rsidRPr="004B5A56">
        <w:rPr>
          <w:rFonts w:cs="Arial"/>
          <w:sz w:val="22"/>
          <w:szCs w:val="22"/>
          <w:lang w:val="en-US"/>
        </w:rPr>
        <w:t>;</w:t>
      </w:r>
    </w:p>
    <w:p w14:paraId="597B9844" w14:textId="167A6890" w:rsidR="00930AE4" w:rsidRPr="00930AE4" w:rsidRDefault="00930AE4" w:rsidP="00C32A90">
      <w:pPr>
        <w:pStyle w:val="Para"/>
        <w:numPr>
          <w:ilvl w:val="0"/>
          <w:numId w:val="15"/>
        </w:numPr>
        <w:spacing w:line="240" w:lineRule="auto"/>
        <w:ind w:left="1134" w:hanging="567"/>
        <w:rPr>
          <w:sz w:val="22"/>
          <w:szCs w:val="22"/>
          <w:lang w:val="en-US"/>
        </w:rPr>
      </w:pPr>
      <w:r w:rsidRPr="00930AE4">
        <w:rPr>
          <w:sz w:val="22"/>
          <w:szCs w:val="22"/>
          <w:u w:val="single"/>
          <w:lang w:val="en-US"/>
        </w:rPr>
        <w:t>Invites</w:t>
      </w:r>
      <w:r w:rsidRPr="00930AE4">
        <w:rPr>
          <w:sz w:val="22"/>
          <w:szCs w:val="22"/>
          <w:lang w:val="en-US"/>
        </w:rPr>
        <w:t xml:space="preserve"> the State Party to continue addressing the threats caused by urbanization, to monitor the possible impact of the security situation in the region on the practice of the element and its tradition bearers, and to pay due attention to monitoring the impact of tourism on the viability of the element, in particular </w:t>
      </w:r>
      <w:r w:rsidR="00B55B12">
        <w:rPr>
          <w:sz w:val="22"/>
          <w:szCs w:val="22"/>
          <w:lang w:val="en-US"/>
        </w:rPr>
        <w:t>regarding</w:t>
      </w:r>
      <w:r w:rsidR="00622965" w:rsidRPr="00930AE4">
        <w:rPr>
          <w:sz w:val="22"/>
          <w:szCs w:val="22"/>
          <w:lang w:val="en-US"/>
        </w:rPr>
        <w:t xml:space="preserve"> </w:t>
      </w:r>
      <w:r w:rsidRPr="00930AE4">
        <w:rPr>
          <w:sz w:val="22"/>
          <w:szCs w:val="22"/>
          <w:lang w:val="en-US"/>
        </w:rPr>
        <w:t>its social and cultural functions in the community;</w:t>
      </w:r>
    </w:p>
    <w:p w14:paraId="758D4F21" w14:textId="710A212B" w:rsidR="00930AE4" w:rsidRPr="00930AE4" w:rsidRDefault="00930AE4" w:rsidP="00C32A90">
      <w:pPr>
        <w:pStyle w:val="Para"/>
        <w:numPr>
          <w:ilvl w:val="0"/>
          <w:numId w:val="15"/>
        </w:numPr>
        <w:spacing w:line="240" w:lineRule="auto"/>
        <w:ind w:left="1134" w:hanging="567"/>
        <w:rPr>
          <w:sz w:val="22"/>
          <w:szCs w:val="22"/>
          <w:lang w:val="en-US"/>
        </w:rPr>
      </w:pPr>
      <w:r w:rsidRPr="00930AE4">
        <w:rPr>
          <w:sz w:val="22"/>
          <w:szCs w:val="22"/>
          <w:u w:val="single"/>
          <w:lang w:val="en-US"/>
        </w:rPr>
        <w:t>Encourages</w:t>
      </w:r>
      <w:r w:rsidRPr="00930AE4">
        <w:rPr>
          <w:sz w:val="22"/>
          <w:szCs w:val="22"/>
          <w:lang w:val="en-US"/>
        </w:rPr>
        <w:t xml:space="preserve"> the State Party to continue developing safeguarding approaches and measures in response to present risks and viability concerns, and to pursue its efforts in </w:t>
      </w:r>
      <w:r w:rsidR="00881E03">
        <w:rPr>
          <w:sz w:val="22"/>
          <w:szCs w:val="22"/>
          <w:lang w:val="en-US"/>
        </w:rPr>
        <w:t>developing</w:t>
      </w:r>
      <w:r w:rsidRPr="00930AE4">
        <w:rPr>
          <w:sz w:val="22"/>
          <w:szCs w:val="22"/>
          <w:lang w:val="en-US"/>
        </w:rPr>
        <w:t xml:space="preserve"> a long-term approach for the sustainability of the element;</w:t>
      </w:r>
    </w:p>
    <w:p w14:paraId="49218A71" w14:textId="77777777" w:rsidR="00930AE4" w:rsidRPr="00930AE4" w:rsidRDefault="00930AE4" w:rsidP="00C32A90">
      <w:pPr>
        <w:pStyle w:val="Para"/>
        <w:numPr>
          <w:ilvl w:val="0"/>
          <w:numId w:val="15"/>
        </w:numPr>
        <w:spacing w:line="240" w:lineRule="auto"/>
        <w:ind w:left="1134" w:hanging="567"/>
        <w:rPr>
          <w:rFonts w:cs="Arial"/>
          <w:sz w:val="22"/>
          <w:szCs w:val="22"/>
          <w:lang w:val="en-US"/>
        </w:rPr>
      </w:pPr>
      <w:r w:rsidRPr="00930AE4">
        <w:rPr>
          <w:rFonts w:cs="Arial"/>
          <w:sz w:val="22"/>
          <w:szCs w:val="22"/>
          <w:u w:val="single"/>
          <w:lang w:val="en-US"/>
        </w:rPr>
        <w:t>Requests</w:t>
      </w:r>
      <w:r w:rsidRPr="00930AE4">
        <w:rPr>
          <w:rFonts w:cs="Arial"/>
          <w:sz w:val="22"/>
          <w:szCs w:val="22"/>
          <w:lang w:val="en-US"/>
        </w:rPr>
        <w:t xml:space="preserve"> that the Secretariat inform the State Party at least nine months prior to the deadline of 15 December 2021 about the required submission of its next report on the status of this element.</w:t>
      </w:r>
    </w:p>
    <w:p w14:paraId="26C8E8CB" w14:textId="77777777" w:rsidR="00F52B85" w:rsidRDefault="00F52B85" w:rsidP="00C32A90">
      <w:pPr>
        <w:pStyle w:val="COMParaDecision"/>
        <w:numPr>
          <w:ilvl w:val="0"/>
          <w:numId w:val="10"/>
        </w:numPr>
        <w:ind w:left="1134" w:hanging="567"/>
      </w:pPr>
      <w:r>
        <w:br w:type="page"/>
      </w:r>
    </w:p>
    <w:p w14:paraId="04978220" w14:textId="39555930" w:rsidR="00F52B85" w:rsidRDefault="00F52B85" w:rsidP="00F52B85">
      <w:pPr>
        <w:pStyle w:val="COMPara"/>
        <w:numPr>
          <w:ilvl w:val="0"/>
          <w:numId w:val="0"/>
        </w:numPr>
        <w:ind w:left="567"/>
        <w:rPr>
          <w:rFonts w:eastAsia="SimSun"/>
          <w:i/>
          <w:snapToGrid/>
          <w:lang w:eastAsia="fr-FR"/>
        </w:rPr>
      </w:pPr>
      <w:r>
        <w:rPr>
          <w:rFonts w:eastAsia="SimSun"/>
          <w:b/>
          <w:snapToGrid/>
          <w:lang w:eastAsia="fr-FR"/>
        </w:rPr>
        <w:t>Mauritania: ‘</w:t>
      </w:r>
      <w:r w:rsidRPr="00F52B85">
        <w:rPr>
          <w:rFonts w:eastAsia="SimSun"/>
          <w:b/>
          <w:snapToGrid/>
          <w:lang w:eastAsia="fr-FR"/>
        </w:rPr>
        <w:t xml:space="preserve">Moorish epic </w:t>
      </w:r>
      <w:proofErr w:type="spellStart"/>
      <w:r w:rsidRPr="00F52B85">
        <w:rPr>
          <w:rFonts w:eastAsia="SimSun"/>
          <w:b/>
          <w:snapToGrid/>
          <w:lang w:eastAsia="fr-FR"/>
        </w:rPr>
        <w:t>T’heydinn</w:t>
      </w:r>
      <w:proofErr w:type="spellEnd"/>
      <w:r>
        <w:rPr>
          <w:rFonts w:eastAsia="SimSun"/>
          <w:b/>
          <w:snapToGrid/>
          <w:lang w:eastAsia="fr-FR"/>
        </w:rPr>
        <w:t xml:space="preserve">’ </w:t>
      </w:r>
      <w:r>
        <w:rPr>
          <w:rFonts w:eastAsia="SimSun"/>
          <w:i/>
          <w:snapToGrid/>
          <w:lang w:eastAsia="fr-FR"/>
        </w:rPr>
        <w:t xml:space="preserve">(consult the </w:t>
      </w:r>
      <w:hyperlink r:id="rId67" w:history="1">
        <w:r w:rsidRPr="00BF0918">
          <w:rPr>
            <w:rStyle w:val="Hyperlink"/>
            <w:rFonts w:eastAsia="SimSun"/>
            <w:i/>
            <w:snapToGrid/>
            <w:lang w:eastAsia="fr-FR"/>
          </w:rPr>
          <w:t>report</w:t>
        </w:r>
      </w:hyperlink>
      <w:r w:rsidRPr="00BF0918">
        <w:rPr>
          <w:rFonts w:eastAsia="SimSun"/>
          <w:i/>
          <w:snapToGrid/>
          <w:lang w:eastAsia="fr-FR"/>
        </w:rPr>
        <w:t>)</w:t>
      </w:r>
    </w:p>
    <w:p w14:paraId="4367B8F3" w14:textId="6DE6A273" w:rsidR="00214A6C" w:rsidRDefault="00214A6C" w:rsidP="00214A6C">
      <w:pPr>
        <w:pStyle w:val="Marge"/>
        <w:numPr>
          <w:ilvl w:val="0"/>
          <w:numId w:val="2"/>
        </w:numPr>
        <w:tabs>
          <w:tab w:val="clear" w:pos="567"/>
        </w:tabs>
        <w:autoSpaceDE w:val="0"/>
        <w:autoSpaceDN w:val="0"/>
        <w:adjustRightInd w:val="0"/>
        <w:spacing w:after="120"/>
        <w:ind w:left="567" w:hanging="567"/>
        <w:rPr>
          <w:lang w:val="en-US"/>
        </w:rPr>
      </w:pPr>
      <w:bookmarkStart w:id="14" w:name="_DRAFT_DECISION_13.COM_9"/>
      <w:bookmarkEnd w:id="14"/>
      <w:r w:rsidRPr="004220DA">
        <w:rPr>
          <w:lang w:val="en-US"/>
        </w:rPr>
        <w:t xml:space="preserve">The Moorish epic </w:t>
      </w:r>
      <w:proofErr w:type="spellStart"/>
      <w:r w:rsidRPr="004220DA">
        <w:rPr>
          <w:lang w:val="en-US"/>
        </w:rPr>
        <w:t>T’heydinn</w:t>
      </w:r>
      <w:proofErr w:type="spellEnd"/>
      <w:r w:rsidRPr="004220DA">
        <w:rPr>
          <w:lang w:val="en-US"/>
        </w:rPr>
        <w:t xml:space="preserve"> is an ensemble of poems describing the past of the </w:t>
      </w:r>
      <w:r w:rsidRPr="003061E6">
        <w:rPr>
          <w:bCs/>
          <w:lang w:val="en-US"/>
        </w:rPr>
        <w:t>Moorish community in Mauritania</w:t>
      </w:r>
      <w:r w:rsidRPr="004220DA">
        <w:rPr>
          <w:lang w:val="en-US"/>
        </w:rPr>
        <w:t xml:space="preserve">, educating </w:t>
      </w:r>
      <w:r w:rsidR="00881E03">
        <w:rPr>
          <w:lang w:val="en-US"/>
        </w:rPr>
        <w:t>on</w:t>
      </w:r>
      <w:r w:rsidR="00881E03" w:rsidRPr="004220DA">
        <w:rPr>
          <w:lang w:val="en-US"/>
        </w:rPr>
        <w:t xml:space="preserve"> </w:t>
      </w:r>
      <w:r w:rsidRPr="004220DA">
        <w:rPr>
          <w:lang w:val="en-US"/>
        </w:rPr>
        <w:t xml:space="preserve">such values as honor, courage, generosity, honesty, integrity, patience, endurance, solidarity, magnanimity, righteousness and justice. This oral tradition </w:t>
      </w:r>
      <w:proofErr w:type="gramStart"/>
      <w:r w:rsidRPr="004220DA">
        <w:rPr>
          <w:lang w:val="en-US"/>
        </w:rPr>
        <w:t>is performed</w:t>
      </w:r>
      <w:proofErr w:type="gramEnd"/>
      <w:r w:rsidRPr="004220DA">
        <w:rPr>
          <w:lang w:val="en-US"/>
        </w:rPr>
        <w:t xml:space="preserve"> by Moorish griots – composers and singers of poems – coming from families </w:t>
      </w:r>
      <w:r w:rsidRPr="004220DA">
        <w:rPr>
          <w:bCs/>
          <w:lang w:val="en-US"/>
        </w:rPr>
        <w:t>specialized</w:t>
      </w:r>
      <w:r w:rsidRPr="004220DA">
        <w:rPr>
          <w:lang w:val="en-US"/>
        </w:rPr>
        <w:t xml:space="preserve"> in music and having acquired the </w:t>
      </w:r>
      <w:r w:rsidR="00881E03" w:rsidRPr="004220DA">
        <w:rPr>
          <w:lang w:val="en-US"/>
        </w:rPr>
        <w:t>ne</w:t>
      </w:r>
      <w:r w:rsidR="00881E03">
        <w:rPr>
          <w:lang w:val="en-US"/>
        </w:rPr>
        <w:t>cessary</w:t>
      </w:r>
      <w:r w:rsidR="00881E03" w:rsidRPr="004220DA">
        <w:rPr>
          <w:lang w:val="en-US"/>
        </w:rPr>
        <w:t xml:space="preserve"> </w:t>
      </w:r>
      <w:r w:rsidRPr="004220DA">
        <w:rPr>
          <w:lang w:val="en-US"/>
        </w:rPr>
        <w:t xml:space="preserve">knowledge and skills </w:t>
      </w:r>
      <w:r w:rsidR="00881E03">
        <w:rPr>
          <w:lang w:val="en-US"/>
        </w:rPr>
        <w:t>with</w:t>
      </w:r>
      <w:r w:rsidRPr="004220DA">
        <w:rPr>
          <w:lang w:val="en-US"/>
        </w:rPr>
        <w:t xml:space="preserve">in the family. </w:t>
      </w:r>
      <w:proofErr w:type="spellStart"/>
      <w:r w:rsidRPr="004220DA">
        <w:rPr>
          <w:lang w:val="en-US"/>
        </w:rPr>
        <w:t>T’heydinn</w:t>
      </w:r>
      <w:proofErr w:type="spellEnd"/>
      <w:r w:rsidRPr="004220DA">
        <w:rPr>
          <w:lang w:val="en-US"/>
        </w:rPr>
        <w:t xml:space="preserve"> </w:t>
      </w:r>
      <w:proofErr w:type="gramStart"/>
      <w:r w:rsidRPr="004220DA">
        <w:rPr>
          <w:lang w:val="en-US"/>
        </w:rPr>
        <w:t>is performed</w:t>
      </w:r>
      <w:proofErr w:type="gramEnd"/>
      <w:r w:rsidRPr="004220DA">
        <w:rPr>
          <w:lang w:val="en-US"/>
        </w:rPr>
        <w:t xml:space="preserve"> </w:t>
      </w:r>
      <w:r w:rsidR="00881E03">
        <w:rPr>
          <w:lang w:val="en-US"/>
        </w:rPr>
        <w:t>during</w:t>
      </w:r>
      <w:r w:rsidRPr="004220DA">
        <w:rPr>
          <w:lang w:val="en-US"/>
        </w:rPr>
        <w:t xml:space="preserve"> festivities, </w:t>
      </w:r>
      <w:r w:rsidR="00881E03">
        <w:rPr>
          <w:lang w:val="en-US"/>
        </w:rPr>
        <w:t xml:space="preserve">such </w:t>
      </w:r>
      <w:r w:rsidRPr="004220DA">
        <w:rPr>
          <w:lang w:val="en-US"/>
        </w:rPr>
        <w:t xml:space="preserve">as marriage and birth, family gatherings and official ceremonies. The performance of the epic may </w:t>
      </w:r>
      <w:r w:rsidR="00881E03" w:rsidRPr="004220DA">
        <w:rPr>
          <w:lang w:val="en-US"/>
        </w:rPr>
        <w:t xml:space="preserve">also </w:t>
      </w:r>
      <w:r w:rsidRPr="004220DA">
        <w:rPr>
          <w:lang w:val="en-US"/>
        </w:rPr>
        <w:t xml:space="preserve">be used </w:t>
      </w:r>
      <w:r w:rsidR="00881E03">
        <w:rPr>
          <w:lang w:val="en-US"/>
        </w:rPr>
        <w:t>to</w:t>
      </w:r>
      <w:r w:rsidRPr="004220DA">
        <w:rPr>
          <w:lang w:val="en-US"/>
        </w:rPr>
        <w:t xml:space="preserve"> </w:t>
      </w:r>
      <w:r w:rsidR="00881E03" w:rsidRPr="004220DA">
        <w:rPr>
          <w:lang w:val="en-US"/>
        </w:rPr>
        <w:t>reinforc</w:t>
      </w:r>
      <w:r w:rsidR="00881E03">
        <w:rPr>
          <w:lang w:val="en-US"/>
        </w:rPr>
        <w:t>e</w:t>
      </w:r>
      <w:r w:rsidR="00881E03" w:rsidRPr="004220DA">
        <w:rPr>
          <w:lang w:val="en-US"/>
        </w:rPr>
        <w:t xml:space="preserve"> </w:t>
      </w:r>
      <w:r w:rsidRPr="004220DA">
        <w:rPr>
          <w:lang w:val="en-US"/>
        </w:rPr>
        <w:t xml:space="preserve">social relations among griots and their </w:t>
      </w:r>
      <w:proofErr w:type="gramStart"/>
      <w:r w:rsidRPr="004220DA">
        <w:rPr>
          <w:lang w:val="en-US"/>
        </w:rPr>
        <w:t>communities, also</w:t>
      </w:r>
      <w:proofErr w:type="gramEnd"/>
      <w:r w:rsidRPr="004220DA">
        <w:rPr>
          <w:lang w:val="en-US"/>
        </w:rPr>
        <w:t xml:space="preserve"> among different communities. The popularity of the performances of the epic is increasing in </w:t>
      </w:r>
      <w:r w:rsidR="00881E03">
        <w:rPr>
          <w:lang w:val="en-US"/>
        </w:rPr>
        <w:t xml:space="preserve">the </w:t>
      </w:r>
      <w:r w:rsidRPr="004220DA">
        <w:rPr>
          <w:lang w:val="en-US"/>
        </w:rPr>
        <w:t>urban environment</w:t>
      </w:r>
      <w:r w:rsidR="00881E03">
        <w:rPr>
          <w:lang w:val="en-US"/>
        </w:rPr>
        <w:t xml:space="preserve">; it </w:t>
      </w:r>
      <w:proofErr w:type="gramStart"/>
      <w:r w:rsidR="00881E03">
        <w:rPr>
          <w:lang w:val="en-US"/>
        </w:rPr>
        <w:t>is</w:t>
      </w:r>
      <w:r w:rsidR="00881E03" w:rsidRPr="004220DA">
        <w:rPr>
          <w:lang w:val="en-US"/>
        </w:rPr>
        <w:t xml:space="preserve"> </w:t>
      </w:r>
      <w:r w:rsidRPr="004220DA">
        <w:rPr>
          <w:lang w:val="en-US"/>
        </w:rPr>
        <w:t>performed</w:t>
      </w:r>
      <w:proofErr w:type="gramEnd"/>
      <w:r w:rsidRPr="004220DA">
        <w:rPr>
          <w:lang w:val="en-US"/>
        </w:rPr>
        <w:t xml:space="preserve"> in celebration halls, involving various parts of society.</w:t>
      </w:r>
      <w:r w:rsidR="00423C33">
        <w:rPr>
          <w:lang w:val="en-US"/>
        </w:rPr>
        <w:t xml:space="preserve"> </w:t>
      </w:r>
      <w:r w:rsidR="00423C33" w:rsidRPr="004C7D40">
        <w:rPr>
          <w:rFonts w:cs="Arial"/>
          <w:color w:val="000000" w:themeColor="text1"/>
          <w:lang w:val="en-US"/>
        </w:rPr>
        <w:t xml:space="preserve">This is the first report submitted by the State Party on the </w:t>
      </w:r>
      <w:r w:rsidR="00423C33" w:rsidRPr="004C7D40">
        <w:rPr>
          <w:rFonts w:cs="Arial"/>
          <w:color w:val="000000" w:themeColor="text1"/>
          <w:szCs w:val="22"/>
          <w:lang w:val="en-US"/>
        </w:rPr>
        <w:t>status of this element.</w:t>
      </w:r>
    </w:p>
    <w:p w14:paraId="7D2F2C5F" w14:textId="2ECAAE53" w:rsidR="00214A6C" w:rsidRPr="00553E61" w:rsidRDefault="00214A6C" w:rsidP="00214A6C">
      <w:pPr>
        <w:pStyle w:val="Marge"/>
        <w:numPr>
          <w:ilvl w:val="0"/>
          <w:numId w:val="2"/>
        </w:numPr>
        <w:tabs>
          <w:tab w:val="clear" w:pos="567"/>
        </w:tabs>
        <w:autoSpaceDE w:val="0"/>
        <w:autoSpaceDN w:val="0"/>
        <w:adjustRightInd w:val="0"/>
        <w:spacing w:after="120"/>
        <w:ind w:left="567" w:hanging="567"/>
        <w:rPr>
          <w:bCs/>
          <w:lang w:val="en-US"/>
        </w:rPr>
      </w:pPr>
      <w:r w:rsidRPr="00553E61">
        <w:rPr>
          <w:b/>
          <w:bCs/>
          <w:lang w:val="en-US"/>
        </w:rPr>
        <w:t>Effectiveness of the safeguarding plan</w:t>
      </w:r>
      <w:r w:rsidRPr="00553E61">
        <w:rPr>
          <w:bCs/>
          <w:lang w:val="en-US"/>
        </w:rPr>
        <w:t xml:space="preserve">. </w:t>
      </w:r>
      <w:r w:rsidR="00881E03">
        <w:rPr>
          <w:bCs/>
          <w:lang w:val="en-US"/>
        </w:rPr>
        <w:t>The s</w:t>
      </w:r>
      <w:r w:rsidR="00881E03" w:rsidRPr="00553E61">
        <w:rPr>
          <w:bCs/>
          <w:lang w:val="en-US"/>
        </w:rPr>
        <w:t xml:space="preserve">afeguarding </w:t>
      </w:r>
      <w:r w:rsidRPr="00553E61">
        <w:rPr>
          <w:bCs/>
          <w:lang w:val="en-US"/>
        </w:rPr>
        <w:t xml:space="preserve">plan has primarily concentrated on documenting and publishing activities related to the </w:t>
      </w:r>
      <w:r w:rsidRPr="00553E61">
        <w:rPr>
          <w:rFonts w:cs="Arial"/>
          <w:bCs/>
          <w:lang w:val="en-US"/>
        </w:rPr>
        <w:t xml:space="preserve">Moorish epic </w:t>
      </w:r>
      <w:proofErr w:type="spellStart"/>
      <w:r w:rsidRPr="00553E61">
        <w:rPr>
          <w:rFonts w:cs="Arial"/>
          <w:bCs/>
          <w:lang w:val="en-US"/>
        </w:rPr>
        <w:t>T’heydinn</w:t>
      </w:r>
      <w:proofErr w:type="spellEnd"/>
      <w:r w:rsidRPr="00553E61">
        <w:rPr>
          <w:rFonts w:cs="Arial"/>
          <w:bCs/>
          <w:lang w:val="en-US"/>
        </w:rPr>
        <w:t>, also promoting the tradition through official ceremonies, a national festival, and through enhanced support for its transmission to young pe</w:t>
      </w:r>
      <w:r w:rsidR="00881E03">
        <w:rPr>
          <w:rFonts w:cs="Arial"/>
          <w:bCs/>
          <w:lang w:val="en-US"/>
        </w:rPr>
        <w:t>ople</w:t>
      </w:r>
      <w:r w:rsidRPr="00553E61">
        <w:rPr>
          <w:rFonts w:cs="Arial"/>
          <w:bCs/>
          <w:lang w:val="en-US"/>
        </w:rPr>
        <w:t xml:space="preserve">. Monitoring and communication mechanisms </w:t>
      </w:r>
      <w:proofErr w:type="gramStart"/>
      <w:r w:rsidRPr="00553E61">
        <w:rPr>
          <w:rFonts w:cs="Arial"/>
          <w:bCs/>
          <w:lang w:val="en-US"/>
        </w:rPr>
        <w:t>have been established</w:t>
      </w:r>
      <w:proofErr w:type="gramEnd"/>
      <w:r w:rsidRPr="00553E61">
        <w:rPr>
          <w:rFonts w:cs="Arial"/>
          <w:bCs/>
          <w:lang w:val="en-US"/>
        </w:rPr>
        <w:t xml:space="preserve">; associations of griots have been involved, </w:t>
      </w:r>
      <w:r>
        <w:rPr>
          <w:rFonts w:cs="Arial"/>
          <w:bCs/>
          <w:lang w:val="en-US"/>
        </w:rPr>
        <w:t xml:space="preserve">the broader </w:t>
      </w:r>
      <w:r w:rsidRPr="00553E61">
        <w:rPr>
          <w:rFonts w:cs="Arial"/>
          <w:bCs/>
          <w:lang w:val="en-US"/>
        </w:rPr>
        <w:t xml:space="preserve">society has been sensitized through </w:t>
      </w:r>
      <w:r w:rsidR="00881E03">
        <w:rPr>
          <w:rFonts w:cs="Arial"/>
          <w:bCs/>
          <w:lang w:val="en-US"/>
        </w:rPr>
        <w:t xml:space="preserve">the </w:t>
      </w:r>
      <w:r w:rsidRPr="00553E61">
        <w:rPr>
          <w:rFonts w:cs="Arial"/>
          <w:bCs/>
          <w:lang w:val="en-US"/>
        </w:rPr>
        <w:t xml:space="preserve">mass media, and both men and women have participated in </w:t>
      </w:r>
      <w:r w:rsidR="00881E03">
        <w:rPr>
          <w:rFonts w:cs="Arial"/>
          <w:bCs/>
          <w:lang w:val="en-US"/>
        </w:rPr>
        <w:t xml:space="preserve">the </w:t>
      </w:r>
      <w:r w:rsidRPr="00553E61">
        <w:rPr>
          <w:rFonts w:cs="Arial"/>
          <w:bCs/>
          <w:lang w:val="en-US"/>
        </w:rPr>
        <w:t xml:space="preserve">safeguarding activities. Overall, the implementation of </w:t>
      </w:r>
      <w:r w:rsidR="00881E03">
        <w:rPr>
          <w:rFonts w:cs="Arial"/>
          <w:bCs/>
          <w:lang w:val="en-US"/>
        </w:rPr>
        <w:t xml:space="preserve">the </w:t>
      </w:r>
      <w:r w:rsidRPr="00553E61">
        <w:rPr>
          <w:rFonts w:cs="Arial"/>
          <w:bCs/>
          <w:lang w:val="en-US"/>
        </w:rPr>
        <w:t xml:space="preserve">safeguarding measures </w:t>
      </w:r>
      <w:proofErr w:type="gramStart"/>
      <w:r w:rsidRPr="00553E61">
        <w:rPr>
          <w:rFonts w:cs="Arial"/>
          <w:bCs/>
          <w:lang w:val="en-US"/>
        </w:rPr>
        <w:t>is considered</w:t>
      </w:r>
      <w:proofErr w:type="gramEnd"/>
      <w:r w:rsidRPr="00553E61">
        <w:rPr>
          <w:rFonts w:cs="Arial"/>
          <w:bCs/>
          <w:lang w:val="en-US"/>
        </w:rPr>
        <w:t xml:space="preserve"> to have effectively contributed to </w:t>
      </w:r>
      <w:r w:rsidR="00881E03">
        <w:rPr>
          <w:rFonts w:cs="Arial"/>
          <w:bCs/>
          <w:lang w:val="en-US"/>
        </w:rPr>
        <w:t>achieving</w:t>
      </w:r>
      <w:r w:rsidR="00881E03" w:rsidRPr="00553E61">
        <w:rPr>
          <w:rFonts w:cs="Arial"/>
          <w:bCs/>
          <w:lang w:val="en-US"/>
        </w:rPr>
        <w:t xml:space="preserve"> </w:t>
      </w:r>
      <w:r w:rsidRPr="00553E61">
        <w:rPr>
          <w:rFonts w:cs="Arial"/>
          <w:bCs/>
          <w:lang w:val="en-US"/>
        </w:rPr>
        <w:t xml:space="preserve">the defined safeguarding objectives. </w:t>
      </w:r>
      <w:r w:rsidRPr="00553E61">
        <w:rPr>
          <w:bCs/>
          <w:lang w:val="en-US"/>
        </w:rPr>
        <w:t xml:space="preserve">However, the report lacks </w:t>
      </w:r>
      <w:proofErr w:type="gramStart"/>
      <w:r w:rsidRPr="00553E61">
        <w:rPr>
          <w:bCs/>
          <w:lang w:val="en-US"/>
        </w:rPr>
        <w:t xml:space="preserve">more detailed explanation about the effectiveness of the safeguarding activities, </w:t>
      </w:r>
      <w:r w:rsidR="00881E03">
        <w:rPr>
          <w:bCs/>
          <w:lang w:val="en-US"/>
        </w:rPr>
        <w:t>which</w:t>
      </w:r>
      <w:r w:rsidR="00881E03" w:rsidRPr="00553E61">
        <w:rPr>
          <w:bCs/>
          <w:lang w:val="en-US"/>
        </w:rPr>
        <w:t xml:space="preserve"> </w:t>
      </w:r>
      <w:r w:rsidRPr="00553E61">
        <w:rPr>
          <w:bCs/>
          <w:lang w:val="en-US"/>
        </w:rPr>
        <w:t xml:space="preserve">would allow </w:t>
      </w:r>
      <w:r w:rsidR="00881E03">
        <w:rPr>
          <w:bCs/>
          <w:lang w:val="en-US"/>
        </w:rPr>
        <w:t xml:space="preserve">for a </w:t>
      </w:r>
      <w:r w:rsidRPr="00553E61">
        <w:rPr>
          <w:bCs/>
          <w:lang w:val="en-US"/>
        </w:rPr>
        <w:t>further analysis</w:t>
      </w:r>
      <w:r>
        <w:rPr>
          <w:bCs/>
          <w:lang w:val="en-US"/>
        </w:rPr>
        <w:t xml:space="preserve"> </w:t>
      </w:r>
      <w:r w:rsidR="00881E03">
        <w:rPr>
          <w:bCs/>
          <w:lang w:val="en-US"/>
        </w:rPr>
        <w:t xml:space="preserve">of </w:t>
      </w:r>
      <w:r w:rsidRPr="00553E61">
        <w:rPr>
          <w:bCs/>
          <w:lang w:val="en-US"/>
        </w:rPr>
        <w:t>its contemporary social and cultural functions</w:t>
      </w:r>
      <w:proofErr w:type="gramEnd"/>
      <w:r w:rsidRPr="00553E61">
        <w:rPr>
          <w:bCs/>
          <w:lang w:val="en-US"/>
        </w:rPr>
        <w:t xml:space="preserve">. Although information on </w:t>
      </w:r>
      <w:r w:rsidR="00881E03">
        <w:rPr>
          <w:bCs/>
          <w:lang w:val="en-US"/>
        </w:rPr>
        <w:t xml:space="preserve">the </w:t>
      </w:r>
      <w:r w:rsidRPr="00553E61">
        <w:rPr>
          <w:bCs/>
          <w:lang w:val="en-US"/>
        </w:rPr>
        <w:t xml:space="preserve">concrete budget for </w:t>
      </w:r>
      <w:r w:rsidR="00881E03">
        <w:rPr>
          <w:bCs/>
          <w:lang w:val="en-US"/>
        </w:rPr>
        <w:t xml:space="preserve">the </w:t>
      </w:r>
      <w:r w:rsidRPr="00553E61">
        <w:rPr>
          <w:bCs/>
          <w:lang w:val="en-US"/>
        </w:rPr>
        <w:t xml:space="preserve">safeguarding plan </w:t>
      </w:r>
      <w:proofErr w:type="gramStart"/>
      <w:r w:rsidRPr="00553E61">
        <w:rPr>
          <w:bCs/>
          <w:lang w:val="en-US"/>
        </w:rPr>
        <w:t>was provided</w:t>
      </w:r>
      <w:proofErr w:type="gramEnd"/>
      <w:r w:rsidRPr="00553E61">
        <w:rPr>
          <w:bCs/>
          <w:lang w:val="en-US"/>
        </w:rPr>
        <w:t xml:space="preserve"> in the nomination</w:t>
      </w:r>
      <w:r>
        <w:rPr>
          <w:bCs/>
          <w:lang w:val="en-US"/>
        </w:rPr>
        <w:t xml:space="preserve"> file</w:t>
      </w:r>
      <w:r w:rsidRPr="00553E61">
        <w:rPr>
          <w:bCs/>
          <w:lang w:val="en-US"/>
        </w:rPr>
        <w:t xml:space="preserve">, the report </w:t>
      </w:r>
      <w:r w:rsidR="00F43338">
        <w:rPr>
          <w:bCs/>
          <w:lang w:val="en-US"/>
        </w:rPr>
        <w:t xml:space="preserve">also </w:t>
      </w:r>
      <w:r w:rsidRPr="00553E61">
        <w:rPr>
          <w:bCs/>
          <w:lang w:val="en-US"/>
        </w:rPr>
        <w:t xml:space="preserve">lacks relevant information on the expenditures </w:t>
      </w:r>
      <w:r>
        <w:rPr>
          <w:bCs/>
          <w:lang w:val="en-US"/>
        </w:rPr>
        <w:t xml:space="preserve">for its </w:t>
      </w:r>
      <w:r w:rsidRPr="00553E61">
        <w:rPr>
          <w:bCs/>
          <w:lang w:val="en-US"/>
        </w:rPr>
        <w:t xml:space="preserve">implementation. </w:t>
      </w:r>
      <w:r w:rsidR="00881E03">
        <w:rPr>
          <w:bCs/>
          <w:lang w:val="en-US"/>
        </w:rPr>
        <w:t>The u</w:t>
      </w:r>
      <w:r w:rsidR="00881E03" w:rsidRPr="00553E61">
        <w:rPr>
          <w:bCs/>
          <w:lang w:val="en-US"/>
        </w:rPr>
        <w:t xml:space="preserve">pdate </w:t>
      </w:r>
      <w:r w:rsidRPr="00553E61">
        <w:rPr>
          <w:bCs/>
          <w:lang w:val="en-US"/>
        </w:rPr>
        <w:t xml:space="preserve">of the safeguarding plan primarily concentrates on the documentation and promotion of the </w:t>
      </w:r>
      <w:r w:rsidRPr="00553E61">
        <w:rPr>
          <w:rFonts w:cs="Arial"/>
          <w:bCs/>
          <w:lang w:val="en-US"/>
        </w:rPr>
        <w:t xml:space="preserve">Moorish epic </w:t>
      </w:r>
      <w:proofErr w:type="spellStart"/>
      <w:r w:rsidRPr="00553E61">
        <w:rPr>
          <w:rFonts w:cs="Arial"/>
          <w:bCs/>
          <w:lang w:val="en-US"/>
        </w:rPr>
        <w:t>T’heydinn</w:t>
      </w:r>
      <w:proofErr w:type="spellEnd"/>
      <w:r w:rsidRPr="00553E61">
        <w:rPr>
          <w:rFonts w:cs="Arial"/>
          <w:bCs/>
          <w:lang w:val="en-US"/>
        </w:rPr>
        <w:t xml:space="preserve">, </w:t>
      </w:r>
      <w:r>
        <w:rPr>
          <w:rFonts w:cs="Arial"/>
          <w:bCs/>
          <w:lang w:val="en-US"/>
        </w:rPr>
        <w:t xml:space="preserve">where </w:t>
      </w:r>
      <w:r w:rsidRPr="00553E61">
        <w:rPr>
          <w:rFonts w:cs="Arial"/>
          <w:bCs/>
          <w:lang w:val="en-US"/>
        </w:rPr>
        <w:t xml:space="preserve">specific attention </w:t>
      </w:r>
      <w:proofErr w:type="gramStart"/>
      <w:r>
        <w:rPr>
          <w:rFonts w:cs="Arial"/>
          <w:bCs/>
          <w:lang w:val="en-US"/>
        </w:rPr>
        <w:t xml:space="preserve">has been </w:t>
      </w:r>
      <w:r w:rsidRPr="00553E61">
        <w:rPr>
          <w:rFonts w:cs="Arial"/>
          <w:bCs/>
          <w:lang w:val="en-US"/>
        </w:rPr>
        <w:t>paid</w:t>
      </w:r>
      <w:proofErr w:type="gramEnd"/>
      <w:r w:rsidRPr="00553E61">
        <w:rPr>
          <w:rFonts w:cs="Arial"/>
          <w:bCs/>
          <w:lang w:val="en-US"/>
        </w:rPr>
        <w:t xml:space="preserve"> to transmission issues. Young griots </w:t>
      </w:r>
      <w:proofErr w:type="gramStart"/>
      <w:r w:rsidRPr="00553E61">
        <w:rPr>
          <w:rFonts w:cs="Arial"/>
          <w:bCs/>
          <w:lang w:val="en-US"/>
        </w:rPr>
        <w:t xml:space="preserve">are being </w:t>
      </w:r>
      <w:r w:rsidR="00881E03">
        <w:rPr>
          <w:rFonts w:cs="Arial"/>
          <w:bCs/>
          <w:lang w:val="en-US"/>
        </w:rPr>
        <w:t>trained</w:t>
      </w:r>
      <w:proofErr w:type="gramEnd"/>
      <w:r w:rsidR="00881E03" w:rsidRPr="00553E61">
        <w:rPr>
          <w:rFonts w:cs="Arial"/>
          <w:bCs/>
          <w:lang w:val="en-US"/>
        </w:rPr>
        <w:t xml:space="preserve"> </w:t>
      </w:r>
      <w:r w:rsidRPr="00553E61">
        <w:rPr>
          <w:rFonts w:cs="Arial"/>
          <w:bCs/>
          <w:lang w:val="en-US"/>
        </w:rPr>
        <w:t xml:space="preserve">to learn the tradition and become its performers, coming exclusively from </w:t>
      </w:r>
      <w:r>
        <w:rPr>
          <w:rFonts w:cs="Arial"/>
          <w:bCs/>
          <w:lang w:val="en-US"/>
        </w:rPr>
        <w:t>the</w:t>
      </w:r>
      <w:r w:rsidRPr="00553E61">
        <w:rPr>
          <w:rFonts w:cs="Arial"/>
          <w:bCs/>
          <w:lang w:val="en-US"/>
        </w:rPr>
        <w:t xml:space="preserve"> families </w:t>
      </w:r>
      <w:r>
        <w:rPr>
          <w:rFonts w:cs="Arial"/>
          <w:bCs/>
          <w:lang w:val="en-US"/>
        </w:rPr>
        <w:t>of the epic performers</w:t>
      </w:r>
      <w:r w:rsidRPr="00553E61">
        <w:rPr>
          <w:rFonts w:cs="Arial"/>
          <w:bCs/>
          <w:lang w:val="en-US"/>
        </w:rPr>
        <w:t>.</w:t>
      </w:r>
    </w:p>
    <w:p w14:paraId="15C64082" w14:textId="473109CC" w:rsidR="00214A6C" w:rsidRPr="00166E9C" w:rsidRDefault="00214A6C" w:rsidP="00214A6C">
      <w:pPr>
        <w:pStyle w:val="Marge"/>
        <w:numPr>
          <w:ilvl w:val="0"/>
          <w:numId w:val="2"/>
        </w:numPr>
        <w:tabs>
          <w:tab w:val="clear" w:pos="567"/>
        </w:tabs>
        <w:autoSpaceDE w:val="0"/>
        <w:autoSpaceDN w:val="0"/>
        <w:adjustRightInd w:val="0"/>
        <w:spacing w:after="120"/>
        <w:ind w:left="567" w:hanging="567"/>
        <w:rPr>
          <w:bCs/>
          <w:lang w:val="en-US"/>
        </w:rPr>
      </w:pPr>
      <w:r w:rsidRPr="00455D98">
        <w:rPr>
          <w:b/>
          <w:bCs/>
          <w:lang w:val="en-US"/>
        </w:rPr>
        <w:t>Community participation</w:t>
      </w:r>
      <w:r w:rsidRPr="00455D98">
        <w:rPr>
          <w:bCs/>
          <w:lang w:val="en-US"/>
        </w:rPr>
        <w:t xml:space="preserve">. </w:t>
      </w:r>
      <w:r w:rsidRPr="00166E9C">
        <w:rPr>
          <w:bCs/>
          <w:lang w:val="en-US"/>
        </w:rPr>
        <w:t>When it comes to community participation, the report mainly refers to the involvement of the Moorish griots. The report mentions a growing interest within the society</w:t>
      </w:r>
      <w:r w:rsidRPr="00166E9C">
        <w:rPr>
          <w:rFonts w:cs="Arial"/>
          <w:bCs/>
          <w:lang w:val="en-US"/>
        </w:rPr>
        <w:t>, without, however, providing more detail</w:t>
      </w:r>
      <w:r w:rsidR="00881E03">
        <w:rPr>
          <w:rFonts w:cs="Arial"/>
          <w:bCs/>
          <w:lang w:val="en-US"/>
        </w:rPr>
        <w:t>s</w:t>
      </w:r>
      <w:r w:rsidRPr="00166E9C">
        <w:rPr>
          <w:rFonts w:cs="Arial"/>
          <w:bCs/>
          <w:lang w:val="en-US"/>
        </w:rPr>
        <w:t xml:space="preserve"> on the views of </w:t>
      </w:r>
      <w:r w:rsidR="00881E03">
        <w:rPr>
          <w:rFonts w:cs="Arial"/>
          <w:bCs/>
          <w:lang w:val="en-US"/>
        </w:rPr>
        <w:t>the</w:t>
      </w:r>
      <w:r w:rsidR="00881E03" w:rsidRPr="00166E9C">
        <w:rPr>
          <w:rFonts w:cs="Arial"/>
          <w:bCs/>
          <w:lang w:val="en-US"/>
        </w:rPr>
        <w:t xml:space="preserve"> </w:t>
      </w:r>
      <w:r w:rsidRPr="00166E9C">
        <w:rPr>
          <w:rFonts w:cs="Arial"/>
          <w:bCs/>
          <w:lang w:val="en-US"/>
        </w:rPr>
        <w:t>broader community</w:t>
      </w:r>
      <w:r w:rsidR="00881E03">
        <w:rPr>
          <w:rFonts w:cs="Arial"/>
          <w:bCs/>
          <w:lang w:val="en-US"/>
        </w:rPr>
        <w:t>,</w:t>
      </w:r>
      <w:r w:rsidRPr="00166E9C">
        <w:rPr>
          <w:rFonts w:cs="Arial"/>
          <w:bCs/>
          <w:lang w:val="en-US"/>
        </w:rPr>
        <w:t xml:space="preserve"> </w:t>
      </w:r>
      <w:r w:rsidR="00881E03">
        <w:rPr>
          <w:rFonts w:cs="Arial"/>
          <w:bCs/>
          <w:lang w:val="en-US"/>
        </w:rPr>
        <w:t>which</w:t>
      </w:r>
      <w:r w:rsidR="00881E03" w:rsidRPr="00166E9C">
        <w:rPr>
          <w:rFonts w:cs="Arial"/>
          <w:bCs/>
          <w:lang w:val="en-US"/>
        </w:rPr>
        <w:t xml:space="preserve"> </w:t>
      </w:r>
      <w:r w:rsidRPr="00166E9C">
        <w:rPr>
          <w:rFonts w:cs="Arial"/>
          <w:bCs/>
          <w:lang w:val="en-US"/>
        </w:rPr>
        <w:t>would include the public interested in the performance.</w:t>
      </w:r>
      <w:r w:rsidRPr="00166E9C">
        <w:rPr>
          <w:bCs/>
          <w:lang w:val="en-US"/>
        </w:rPr>
        <w:t xml:space="preserve"> </w:t>
      </w:r>
      <w:r w:rsidR="00881E03">
        <w:rPr>
          <w:bCs/>
          <w:lang w:val="en-US"/>
        </w:rPr>
        <w:t>The p</w:t>
      </w:r>
      <w:r w:rsidR="00881E03" w:rsidRPr="00166E9C">
        <w:rPr>
          <w:bCs/>
          <w:lang w:val="en-US"/>
        </w:rPr>
        <w:t xml:space="preserve">articipation </w:t>
      </w:r>
      <w:r w:rsidRPr="00166E9C">
        <w:rPr>
          <w:bCs/>
          <w:lang w:val="en-US"/>
        </w:rPr>
        <w:t xml:space="preserve">of both men and women has been observed in the implementation and </w:t>
      </w:r>
      <w:r w:rsidR="00881E03" w:rsidRPr="00166E9C">
        <w:rPr>
          <w:bCs/>
          <w:lang w:val="en-US"/>
        </w:rPr>
        <w:t>updat</w:t>
      </w:r>
      <w:r w:rsidR="00881E03">
        <w:rPr>
          <w:bCs/>
          <w:lang w:val="en-US"/>
        </w:rPr>
        <w:t>ing</w:t>
      </w:r>
      <w:r w:rsidR="00881E03" w:rsidRPr="00166E9C">
        <w:rPr>
          <w:bCs/>
          <w:lang w:val="en-US"/>
        </w:rPr>
        <w:t xml:space="preserve"> </w:t>
      </w:r>
      <w:r w:rsidRPr="00166E9C">
        <w:rPr>
          <w:bCs/>
          <w:lang w:val="en-US"/>
        </w:rPr>
        <w:t xml:space="preserve">of the safeguarding measures. Associations were involved in the safeguarding activities, as well as in the preparation of the report, joined by researchers. </w:t>
      </w:r>
      <w:r>
        <w:rPr>
          <w:bCs/>
          <w:lang w:val="en-US"/>
        </w:rPr>
        <w:t>The r</w:t>
      </w:r>
      <w:r w:rsidRPr="00166E9C">
        <w:rPr>
          <w:bCs/>
          <w:lang w:val="en-US"/>
        </w:rPr>
        <w:t xml:space="preserve">eport was prepared through gatherings organized </w:t>
      </w:r>
      <w:proofErr w:type="gramStart"/>
      <w:r w:rsidR="00881E03">
        <w:rPr>
          <w:bCs/>
          <w:lang w:val="en-US"/>
        </w:rPr>
        <w:t>on</w:t>
      </w:r>
      <w:r w:rsidR="00881E03" w:rsidRPr="00166E9C">
        <w:rPr>
          <w:bCs/>
          <w:lang w:val="en-US"/>
        </w:rPr>
        <w:t xml:space="preserve"> </w:t>
      </w:r>
      <w:r w:rsidRPr="00166E9C">
        <w:rPr>
          <w:bCs/>
          <w:lang w:val="en-US"/>
        </w:rPr>
        <w:t>the occasion of</w:t>
      </w:r>
      <w:proofErr w:type="gramEnd"/>
      <w:r w:rsidRPr="00166E9C">
        <w:rPr>
          <w:bCs/>
          <w:lang w:val="en-US"/>
        </w:rPr>
        <w:t xml:space="preserve"> official ceremonies.</w:t>
      </w:r>
    </w:p>
    <w:p w14:paraId="71A588C6" w14:textId="24C68DBC" w:rsidR="00214A6C" w:rsidRPr="00214A6C" w:rsidRDefault="00214A6C" w:rsidP="00214A6C">
      <w:pPr>
        <w:pStyle w:val="Marge"/>
        <w:numPr>
          <w:ilvl w:val="0"/>
          <w:numId w:val="2"/>
        </w:numPr>
        <w:tabs>
          <w:tab w:val="clear" w:pos="567"/>
        </w:tabs>
        <w:autoSpaceDE w:val="0"/>
        <w:autoSpaceDN w:val="0"/>
        <w:adjustRightInd w:val="0"/>
        <w:spacing w:after="120"/>
        <w:ind w:left="567" w:hanging="567"/>
        <w:rPr>
          <w:bCs/>
          <w:lang w:val="en-US"/>
        </w:rPr>
      </w:pPr>
      <w:r w:rsidRPr="00553E61">
        <w:rPr>
          <w:b/>
          <w:bCs/>
          <w:lang w:val="en-US"/>
        </w:rPr>
        <w:t>Viability and current risks</w:t>
      </w:r>
      <w:r w:rsidRPr="00553E61">
        <w:rPr>
          <w:bCs/>
          <w:lang w:val="en-US"/>
        </w:rPr>
        <w:t>.</w:t>
      </w:r>
      <w:r w:rsidRPr="00553E61">
        <w:rPr>
          <w:lang w:val="en-US"/>
        </w:rPr>
        <w:t xml:space="preserve"> Besides the observed growing interest in the society to </w:t>
      </w:r>
      <w:r w:rsidR="00881E03">
        <w:rPr>
          <w:lang w:val="en-US"/>
        </w:rPr>
        <w:t>see</w:t>
      </w:r>
      <w:r w:rsidR="00881E03" w:rsidRPr="00553E61">
        <w:rPr>
          <w:lang w:val="en-US"/>
        </w:rPr>
        <w:t xml:space="preserve"> </w:t>
      </w:r>
      <w:r w:rsidRPr="00553E61">
        <w:rPr>
          <w:lang w:val="en-US"/>
        </w:rPr>
        <w:t xml:space="preserve">the </w:t>
      </w:r>
      <w:r w:rsidRPr="00553E61">
        <w:rPr>
          <w:rFonts w:cs="Arial"/>
          <w:bCs/>
          <w:lang w:val="en-US"/>
        </w:rPr>
        <w:t xml:space="preserve">Moorish epic </w:t>
      </w:r>
      <w:proofErr w:type="spellStart"/>
      <w:r w:rsidRPr="00553E61">
        <w:rPr>
          <w:rFonts w:cs="Arial"/>
          <w:bCs/>
          <w:lang w:val="en-US"/>
        </w:rPr>
        <w:t>T’heydinn</w:t>
      </w:r>
      <w:proofErr w:type="spellEnd"/>
      <w:r w:rsidRPr="00553E61">
        <w:rPr>
          <w:rFonts w:cs="Arial"/>
          <w:bCs/>
          <w:lang w:val="en-US"/>
        </w:rPr>
        <w:t xml:space="preserve"> performed, including in urban environments, the necessity of </w:t>
      </w:r>
      <w:r w:rsidR="00881E03">
        <w:rPr>
          <w:rFonts w:cs="Arial"/>
          <w:bCs/>
          <w:lang w:val="en-US"/>
        </w:rPr>
        <w:t xml:space="preserve">the </w:t>
      </w:r>
      <w:r w:rsidRPr="00553E61">
        <w:rPr>
          <w:rFonts w:cs="Arial"/>
          <w:bCs/>
          <w:lang w:val="en-US"/>
        </w:rPr>
        <w:t>continue</w:t>
      </w:r>
      <w:r>
        <w:rPr>
          <w:rFonts w:cs="Arial"/>
          <w:bCs/>
          <w:lang w:val="en-US"/>
        </w:rPr>
        <w:t>d</w:t>
      </w:r>
      <w:r w:rsidRPr="00553E61">
        <w:rPr>
          <w:rFonts w:cs="Arial"/>
          <w:bCs/>
          <w:lang w:val="en-US"/>
        </w:rPr>
        <w:t xml:space="preserve"> interest of the </w:t>
      </w:r>
      <w:r w:rsidRPr="00553E61">
        <w:rPr>
          <w:bCs/>
          <w:lang w:val="en-US"/>
        </w:rPr>
        <w:t>Moorish griots</w:t>
      </w:r>
      <w:r w:rsidR="00F43338">
        <w:rPr>
          <w:bCs/>
          <w:lang w:val="en-US"/>
        </w:rPr>
        <w:t xml:space="preserve"> themselves</w:t>
      </w:r>
      <w:r w:rsidRPr="00553E61">
        <w:rPr>
          <w:rFonts w:cs="Arial"/>
          <w:bCs/>
          <w:lang w:val="en-US"/>
        </w:rPr>
        <w:t xml:space="preserve"> </w:t>
      </w:r>
      <w:proofErr w:type="gramStart"/>
      <w:r w:rsidRPr="00553E61">
        <w:rPr>
          <w:rFonts w:cs="Arial"/>
          <w:bCs/>
          <w:lang w:val="en-US"/>
        </w:rPr>
        <w:t>is emphasized</w:t>
      </w:r>
      <w:proofErr w:type="gramEnd"/>
      <w:r w:rsidRPr="00553E61">
        <w:rPr>
          <w:rFonts w:cs="Arial"/>
          <w:bCs/>
          <w:lang w:val="en-US"/>
        </w:rPr>
        <w:t xml:space="preserve">. </w:t>
      </w:r>
      <w:r w:rsidR="00881E03">
        <w:rPr>
          <w:rFonts w:cs="Arial"/>
          <w:bCs/>
          <w:lang w:val="en-US"/>
        </w:rPr>
        <w:t>The v</w:t>
      </w:r>
      <w:r w:rsidR="00881E03" w:rsidRPr="00553E61">
        <w:rPr>
          <w:rFonts w:cs="Arial"/>
          <w:bCs/>
          <w:lang w:val="en-US"/>
        </w:rPr>
        <w:t xml:space="preserve">iability </w:t>
      </w:r>
      <w:r w:rsidRPr="00553E61">
        <w:rPr>
          <w:rFonts w:cs="Arial"/>
          <w:bCs/>
          <w:lang w:val="en-US"/>
        </w:rPr>
        <w:t xml:space="preserve">of the element, </w:t>
      </w:r>
      <w:r w:rsidR="00881E03">
        <w:rPr>
          <w:rFonts w:cs="Arial"/>
          <w:bCs/>
          <w:lang w:val="en-US"/>
        </w:rPr>
        <w:t>in relation to</w:t>
      </w:r>
      <w:r w:rsidR="00881E03" w:rsidRPr="00553E61">
        <w:rPr>
          <w:rFonts w:cs="Arial"/>
          <w:bCs/>
          <w:lang w:val="en-US"/>
        </w:rPr>
        <w:t xml:space="preserve"> </w:t>
      </w:r>
      <w:r w:rsidRPr="00553E61">
        <w:rPr>
          <w:rFonts w:cs="Arial"/>
          <w:bCs/>
          <w:lang w:val="en-US"/>
        </w:rPr>
        <w:t xml:space="preserve">the transmission of knowledge and skills, </w:t>
      </w:r>
      <w:proofErr w:type="gramStart"/>
      <w:r w:rsidRPr="00553E61">
        <w:rPr>
          <w:rFonts w:cs="Arial"/>
          <w:bCs/>
          <w:lang w:val="en-US"/>
        </w:rPr>
        <w:t>is mainly seen to be maintained</w:t>
      </w:r>
      <w:proofErr w:type="gramEnd"/>
      <w:r w:rsidRPr="00553E61">
        <w:rPr>
          <w:rFonts w:cs="Arial"/>
          <w:bCs/>
          <w:lang w:val="en-US"/>
        </w:rPr>
        <w:t xml:space="preserve"> within the families of Moorish griots. </w:t>
      </w:r>
      <w:proofErr w:type="spellStart"/>
      <w:r w:rsidRPr="00553E61">
        <w:rPr>
          <w:rFonts w:cs="Arial"/>
          <w:bCs/>
          <w:lang w:val="en-US"/>
        </w:rPr>
        <w:t>T’heydinn</w:t>
      </w:r>
      <w:proofErr w:type="spellEnd"/>
      <w:r w:rsidRPr="00553E61">
        <w:rPr>
          <w:bCs/>
          <w:lang w:val="en-US"/>
        </w:rPr>
        <w:t xml:space="preserve"> </w:t>
      </w:r>
      <w:r w:rsidRPr="00553E61">
        <w:rPr>
          <w:rFonts w:cs="Arial"/>
          <w:bCs/>
          <w:lang w:val="en-US"/>
        </w:rPr>
        <w:t xml:space="preserve">still represents diverging family repertoires that griots consider </w:t>
      </w:r>
      <w:proofErr w:type="gramStart"/>
      <w:r w:rsidRPr="00553E61">
        <w:rPr>
          <w:rFonts w:cs="Arial"/>
          <w:bCs/>
          <w:lang w:val="en-US"/>
        </w:rPr>
        <w:t>to be an</w:t>
      </w:r>
      <w:proofErr w:type="gramEnd"/>
      <w:r w:rsidRPr="00553E61">
        <w:rPr>
          <w:rFonts w:cs="Arial"/>
          <w:bCs/>
          <w:lang w:val="en-US"/>
        </w:rPr>
        <w:t xml:space="preserve"> important component of their </w:t>
      </w:r>
      <w:r>
        <w:rPr>
          <w:rFonts w:cs="Arial"/>
          <w:bCs/>
          <w:lang w:val="en-US"/>
        </w:rPr>
        <w:t>heritage</w:t>
      </w:r>
      <w:r w:rsidRPr="00553E61">
        <w:rPr>
          <w:rFonts w:cs="Arial"/>
          <w:bCs/>
          <w:lang w:val="en-US"/>
        </w:rPr>
        <w:t xml:space="preserve">. Their organizations have been involved in documenting, collecting and archiving the performances of the epic, which is a dominant safeguarding approach applied. The threats </w:t>
      </w:r>
      <w:r>
        <w:rPr>
          <w:rFonts w:cs="Arial"/>
          <w:bCs/>
          <w:lang w:val="en-US"/>
        </w:rPr>
        <w:t xml:space="preserve">described </w:t>
      </w:r>
      <w:r w:rsidRPr="00553E61">
        <w:rPr>
          <w:rFonts w:cs="Arial"/>
          <w:bCs/>
          <w:lang w:val="en-US"/>
        </w:rPr>
        <w:t xml:space="preserve">in the nomination </w:t>
      </w:r>
      <w:r>
        <w:rPr>
          <w:rFonts w:cs="Arial"/>
          <w:bCs/>
          <w:lang w:val="en-US"/>
        </w:rPr>
        <w:t xml:space="preserve">file </w:t>
      </w:r>
      <w:r w:rsidRPr="00553E61">
        <w:rPr>
          <w:rFonts w:cs="Arial"/>
          <w:bCs/>
          <w:lang w:val="en-US"/>
        </w:rPr>
        <w:t xml:space="preserve">– such as </w:t>
      </w:r>
      <w:r w:rsidR="00881E03">
        <w:rPr>
          <w:rFonts w:cs="Arial"/>
          <w:bCs/>
          <w:lang w:val="en-US"/>
        </w:rPr>
        <w:t xml:space="preserve">the </w:t>
      </w:r>
      <w:r w:rsidRPr="00553E61">
        <w:rPr>
          <w:rFonts w:cs="Arial"/>
          <w:bCs/>
          <w:lang w:val="en-US"/>
        </w:rPr>
        <w:t>declining number of griots and their</w:t>
      </w:r>
      <w:r w:rsidR="007961CE">
        <w:rPr>
          <w:rFonts w:cs="Arial"/>
          <w:bCs/>
          <w:lang w:val="en-US"/>
        </w:rPr>
        <w:t xml:space="preserve"> advanced</w:t>
      </w:r>
      <w:r w:rsidRPr="00553E61">
        <w:rPr>
          <w:rFonts w:cs="Arial"/>
          <w:bCs/>
          <w:lang w:val="en-US"/>
        </w:rPr>
        <w:t xml:space="preserve"> age, as well as </w:t>
      </w:r>
      <w:r w:rsidR="007961CE">
        <w:rPr>
          <w:rFonts w:cs="Arial"/>
          <w:bCs/>
          <w:lang w:val="en-US"/>
        </w:rPr>
        <w:t xml:space="preserve">the </w:t>
      </w:r>
      <w:r w:rsidRPr="00553E61">
        <w:rPr>
          <w:rFonts w:cs="Arial"/>
          <w:bCs/>
          <w:lang w:val="en-US"/>
        </w:rPr>
        <w:t>impact of industrialization and internal migration, and change</w:t>
      </w:r>
      <w:r w:rsidR="007961CE">
        <w:rPr>
          <w:rFonts w:cs="Arial"/>
          <w:bCs/>
          <w:lang w:val="en-US"/>
        </w:rPr>
        <w:t>s</w:t>
      </w:r>
      <w:r w:rsidRPr="00553E61">
        <w:rPr>
          <w:rFonts w:cs="Arial"/>
          <w:bCs/>
          <w:lang w:val="en-US"/>
        </w:rPr>
        <w:t xml:space="preserve"> in the way of life – </w:t>
      </w:r>
      <w:proofErr w:type="gramStart"/>
      <w:r w:rsidRPr="00553E61">
        <w:rPr>
          <w:rFonts w:cs="Arial"/>
          <w:bCs/>
          <w:lang w:val="en-US"/>
        </w:rPr>
        <w:t>are not mentioned</w:t>
      </w:r>
      <w:proofErr w:type="gramEnd"/>
      <w:r w:rsidRPr="00553E61">
        <w:rPr>
          <w:rFonts w:cs="Arial"/>
          <w:bCs/>
          <w:lang w:val="en-US"/>
        </w:rPr>
        <w:t xml:space="preserve"> in the </w:t>
      </w:r>
      <w:r>
        <w:rPr>
          <w:rFonts w:cs="Arial"/>
          <w:bCs/>
          <w:lang w:val="en-US"/>
        </w:rPr>
        <w:t xml:space="preserve">current </w:t>
      </w:r>
      <w:r w:rsidRPr="00553E61">
        <w:rPr>
          <w:rFonts w:cs="Arial"/>
          <w:bCs/>
          <w:lang w:val="en-US"/>
        </w:rPr>
        <w:t>report.</w:t>
      </w:r>
    </w:p>
    <w:p w14:paraId="767D140E" w14:textId="77777777" w:rsidR="00214A6C" w:rsidRPr="00214A6C" w:rsidRDefault="00214A6C" w:rsidP="00214A6C">
      <w:pPr>
        <w:pStyle w:val="Marge"/>
        <w:keepNext/>
        <w:numPr>
          <w:ilvl w:val="0"/>
          <w:numId w:val="2"/>
        </w:numPr>
        <w:tabs>
          <w:tab w:val="clear" w:pos="567"/>
        </w:tabs>
        <w:autoSpaceDE w:val="0"/>
        <w:autoSpaceDN w:val="0"/>
        <w:adjustRightInd w:val="0"/>
        <w:spacing w:after="120"/>
        <w:ind w:left="567" w:hanging="567"/>
        <w:rPr>
          <w:lang w:val="en-US"/>
        </w:rPr>
      </w:pPr>
      <w:r w:rsidRPr="00553E61">
        <w:rPr>
          <w:lang w:val="en-US"/>
        </w:rPr>
        <w:t xml:space="preserve">The Committee may </w:t>
      </w:r>
      <w:r w:rsidRPr="00553E61">
        <w:rPr>
          <w:bCs/>
          <w:lang w:val="en-US"/>
        </w:rPr>
        <w:t>wish</w:t>
      </w:r>
      <w:r w:rsidRPr="00553E61">
        <w:rPr>
          <w:lang w:val="en-US"/>
        </w:rPr>
        <w:t xml:space="preserve"> to adopt the following decision:</w:t>
      </w:r>
    </w:p>
    <w:p w14:paraId="37774E4E" w14:textId="77777777" w:rsidR="00F52B85" w:rsidRDefault="00F52B85" w:rsidP="006E7A6E">
      <w:pPr>
        <w:pStyle w:val="Heading4"/>
        <w:spacing w:before="240"/>
        <w:ind w:left="567"/>
        <w:rPr>
          <w:rFonts w:eastAsia="SimSun"/>
        </w:rPr>
      </w:pPr>
      <w:bookmarkStart w:id="15" w:name="_DRAFT_DECISION_13.COM_19"/>
      <w:bookmarkEnd w:id="15"/>
      <w:r w:rsidRPr="00A746B5">
        <w:rPr>
          <w:rFonts w:eastAsia="SimSun"/>
        </w:rPr>
        <w:t>DRAFT DECISION 13.COM 7.b</w:t>
      </w:r>
      <w:r>
        <w:rPr>
          <w:rFonts w:eastAsia="SimSun"/>
        </w:rPr>
        <w:t>.</w:t>
      </w:r>
      <w:r w:rsidR="0028067F">
        <w:rPr>
          <w:rFonts w:eastAsia="SimSun"/>
        </w:rPr>
        <w:t>10</w:t>
      </w:r>
      <w:r w:rsidR="002D23AB">
        <w:rPr>
          <w:rFonts w:eastAsia="SimSun"/>
        </w:rPr>
        <w:tab/>
      </w:r>
      <w:r w:rsidR="002D23AB" w:rsidRPr="002E373B">
        <w:rPr>
          <w:noProof/>
          <w:snapToGrid/>
          <w:szCs w:val="22"/>
          <w:lang w:val="en-US" w:eastAsia="ko-KR"/>
        </w:rPr>
        <w:drawing>
          <wp:inline distT="0" distB="0" distL="0" distR="0" wp14:anchorId="74A0127B" wp14:editId="3BF1F72A">
            <wp:extent cx="103505" cy="103505"/>
            <wp:effectExtent l="0" t="0" r="0" b="0"/>
            <wp:docPr id="13" name="Picture 13" descr="Return to to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7703CB7E" w14:textId="77777777" w:rsidR="00F52B85" w:rsidRPr="00285BB4" w:rsidRDefault="00F52B85" w:rsidP="00F52B85">
      <w:pPr>
        <w:pStyle w:val="COMPreambulaDecisions"/>
        <w:rPr>
          <w:rFonts w:eastAsia="SimSun"/>
        </w:rPr>
      </w:pPr>
      <w:r w:rsidRPr="00285BB4">
        <w:t>The Committee,</w:t>
      </w:r>
    </w:p>
    <w:p w14:paraId="67A293B6" w14:textId="77777777" w:rsidR="00214A6C" w:rsidRPr="00214A6C" w:rsidRDefault="00214A6C" w:rsidP="00C32A90">
      <w:pPr>
        <w:pStyle w:val="Para"/>
        <w:keepNext/>
        <w:numPr>
          <w:ilvl w:val="0"/>
          <w:numId w:val="23"/>
        </w:numPr>
        <w:tabs>
          <w:tab w:val="left" w:pos="1134"/>
        </w:tabs>
        <w:spacing w:line="240" w:lineRule="auto"/>
        <w:ind w:left="1134" w:hanging="567"/>
        <w:rPr>
          <w:rFonts w:cs="Arial"/>
          <w:sz w:val="22"/>
          <w:szCs w:val="22"/>
          <w:lang w:val="en-US"/>
        </w:rPr>
      </w:pPr>
      <w:r w:rsidRPr="00214A6C">
        <w:rPr>
          <w:rFonts w:cs="Arial"/>
          <w:sz w:val="22"/>
          <w:szCs w:val="22"/>
          <w:u w:val="single"/>
          <w:lang w:val="en-US"/>
        </w:rPr>
        <w:t>Having examined</w:t>
      </w:r>
      <w:r w:rsidRPr="00214A6C">
        <w:rPr>
          <w:rFonts w:cs="Arial"/>
          <w:sz w:val="22"/>
          <w:szCs w:val="22"/>
          <w:lang w:val="en-US"/>
        </w:rPr>
        <w:t xml:space="preserve"> document </w:t>
      </w:r>
      <w:r w:rsidR="00D962B5" w:rsidRPr="009212BF">
        <w:rPr>
          <w:rFonts w:cs="Arial"/>
          <w:sz w:val="22"/>
          <w:szCs w:val="22"/>
          <w:lang w:val="en-US"/>
        </w:rPr>
        <w:t>ITH/18/13.COM/7.b</w:t>
      </w:r>
      <w:r w:rsidRPr="00214A6C">
        <w:rPr>
          <w:rFonts w:cs="Arial"/>
          <w:sz w:val="22"/>
          <w:szCs w:val="22"/>
          <w:lang w:val="en-US"/>
        </w:rPr>
        <w:t>,</w:t>
      </w:r>
    </w:p>
    <w:p w14:paraId="63099F88" w14:textId="11B7B862" w:rsidR="00214A6C" w:rsidRPr="00214A6C" w:rsidRDefault="00214A6C" w:rsidP="00C32A90">
      <w:pPr>
        <w:pStyle w:val="Para"/>
        <w:numPr>
          <w:ilvl w:val="0"/>
          <w:numId w:val="15"/>
        </w:numPr>
        <w:tabs>
          <w:tab w:val="left" w:pos="1134"/>
        </w:tabs>
        <w:spacing w:line="240" w:lineRule="auto"/>
        <w:ind w:left="1134" w:hanging="567"/>
        <w:rPr>
          <w:rFonts w:cs="Arial"/>
          <w:sz w:val="22"/>
          <w:szCs w:val="22"/>
          <w:lang w:val="en-US"/>
        </w:rPr>
      </w:pPr>
      <w:r w:rsidRPr="00214A6C">
        <w:rPr>
          <w:rFonts w:cs="Arial"/>
          <w:sz w:val="22"/>
          <w:szCs w:val="22"/>
          <w:u w:val="single"/>
          <w:lang w:val="en-US"/>
        </w:rPr>
        <w:t>Recalling</w:t>
      </w:r>
      <w:r w:rsidRPr="00214A6C">
        <w:rPr>
          <w:rFonts w:cs="Arial"/>
          <w:sz w:val="22"/>
          <w:szCs w:val="22"/>
          <w:lang w:val="en-US"/>
        </w:rPr>
        <w:t xml:space="preserve"> Chapter V of the Operational Directives and its </w:t>
      </w:r>
      <w:hyperlink r:id="rId68" w:history="1">
        <w:r w:rsidRPr="004B5A56">
          <w:rPr>
            <w:rStyle w:val="Hyperlink"/>
            <w:rFonts w:cs="Arial"/>
            <w:sz w:val="22"/>
            <w:szCs w:val="22"/>
            <w:lang w:val="en-US"/>
          </w:rPr>
          <w:t>Decision</w:t>
        </w:r>
        <w:r w:rsidR="004B5A56">
          <w:rPr>
            <w:rStyle w:val="Hyperlink"/>
            <w:rFonts w:cs="Arial"/>
            <w:sz w:val="22"/>
            <w:szCs w:val="22"/>
            <w:lang w:val="en-US"/>
          </w:rPr>
          <w:t> </w:t>
        </w:r>
        <w:r w:rsidRPr="004B5A56">
          <w:rPr>
            <w:rStyle w:val="Hyperlink"/>
            <w:sz w:val="22"/>
            <w:szCs w:val="22"/>
            <w:lang w:val="en-US"/>
          </w:rPr>
          <w:t>6.COM</w:t>
        </w:r>
        <w:r w:rsidR="004B5A56">
          <w:rPr>
            <w:rStyle w:val="Hyperlink"/>
            <w:sz w:val="22"/>
            <w:szCs w:val="22"/>
            <w:lang w:val="en-US"/>
          </w:rPr>
          <w:t> </w:t>
        </w:r>
        <w:r w:rsidRPr="004B5A56">
          <w:rPr>
            <w:rStyle w:val="Hyperlink"/>
            <w:sz w:val="22"/>
            <w:szCs w:val="22"/>
            <w:lang w:val="en-US"/>
          </w:rPr>
          <w:t>8.13</w:t>
        </w:r>
      </w:hyperlink>
      <w:r w:rsidRPr="00214A6C">
        <w:rPr>
          <w:rFonts w:cs="Arial"/>
          <w:sz w:val="22"/>
          <w:szCs w:val="22"/>
          <w:lang w:val="en-US"/>
        </w:rPr>
        <w:t>,</w:t>
      </w:r>
    </w:p>
    <w:p w14:paraId="033A0C43" w14:textId="77777777" w:rsidR="00214A6C" w:rsidRPr="00214A6C" w:rsidRDefault="00214A6C" w:rsidP="00C32A90">
      <w:pPr>
        <w:pStyle w:val="Para"/>
        <w:numPr>
          <w:ilvl w:val="0"/>
          <w:numId w:val="15"/>
        </w:numPr>
        <w:spacing w:line="240" w:lineRule="auto"/>
        <w:ind w:left="1134" w:hanging="567"/>
        <w:rPr>
          <w:rFonts w:cs="Arial"/>
          <w:sz w:val="22"/>
          <w:szCs w:val="22"/>
          <w:lang w:val="en-US"/>
        </w:rPr>
      </w:pPr>
      <w:r w:rsidRPr="00214A6C">
        <w:rPr>
          <w:rFonts w:cs="Arial"/>
          <w:sz w:val="22"/>
          <w:szCs w:val="22"/>
          <w:u w:val="single"/>
          <w:lang w:val="en-US"/>
        </w:rPr>
        <w:t>Expresses its thanks</w:t>
      </w:r>
      <w:r w:rsidRPr="00214A6C">
        <w:rPr>
          <w:rFonts w:cs="Arial"/>
          <w:sz w:val="22"/>
          <w:szCs w:val="22"/>
          <w:lang w:val="en-US"/>
        </w:rPr>
        <w:t xml:space="preserve"> </w:t>
      </w:r>
      <w:r w:rsidRPr="00214A6C">
        <w:rPr>
          <w:sz w:val="22"/>
          <w:szCs w:val="22"/>
          <w:lang w:val="en-US"/>
        </w:rPr>
        <w:t xml:space="preserve">to </w:t>
      </w:r>
      <w:r w:rsidRPr="00214A6C">
        <w:rPr>
          <w:bCs/>
          <w:sz w:val="22"/>
          <w:szCs w:val="22"/>
          <w:lang w:val="en-US"/>
        </w:rPr>
        <w:t>Mauritania</w:t>
      </w:r>
      <w:r w:rsidRPr="00214A6C">
        <w:rPr>
          <w:sz w:val="22"/>
          <w:szCs w:val="22"/>
          <w:lang w:val="en-US"/>
        </w:rPr>
        <w:t xml:space="preserve"> for submitting </w:t>
      </w:r>
      <w:r w:rsidRPr="00214A6C">
        <w:rPr>
          <w:rFonts w:cs="Arial"/>
          <w:sz w:val="22"/>
          <w:szCs w:val="22"/>
          <w:lang w:val="en-US"/>
        </w:rPr>
        <w:t xml:space="preserve">its </w:t>
      </w:r>
      <w:r w:rsidR="00DF4C62">
        <w:rPr>
          <w:rFonts w:cs="Arial"/>
          <w:sz w:val="22"/>
          <w:szCs w:val="22"/>
          <w:lang w:val="en-US"/>
        </w:rPr>
        <w:t xml:space="preserve">first </w:t>
      </w:r>
      <w:r w:rsidRPr="00214A6C">
        <w:rPr>
          <w:rFonts w:cs="Arial"/>
          <w:sz w:val="22"/>
          <w:szCs w:val="22"/>
          <w:lang w:val="en-US"/>
        </w:rPr>
        <w:t xml:space="preserve">report on the </w:t>
      </w:r>
      <w:r w:rsidRPr="00214A6C">
        <w:rPr>
          <w:rFonts w:cs="Arial"/>
          <w:bCs/>
          <w:sz w:val="22"/>
          <w:szCs w:val="22"/>
          <w:lang w:val="en-US"/>
        </w:rPr>
        <w:t xml:space="preserve">status of the </w:t>
      </w:r>
      <w:r w:rsidRPr="00214A6C">
        <w:rPr>
          <w:rFonts w:cs="Arial"/>
          <w:sz w:val="22"/>
          <w:szCs w:val="22"/>
          <w:lang w:val="en-US"/>
        </w:rPr>
        <w:t>element ‘</w:t>
      </w:r>
      <w:r w:rsidRPr="00214A6C">
        <w:rPr>
          <w:sz w:val="22"/>
          <w:szCs w:val="22"/>
          <w:lang w:val="en-US"/>
        </w:rPr>
        <w:t xml:space="preserve">Moorish epic </w:t>
      </w:r>
      <w:proofErr w:type="spellStart"/>
      <w:r w:rsidRPr="00214A6C">
        <w:rPr>
          <w:sz w:val="22"/>
          <w:szCs w:val="22"/>
          <w:lang w:val="en-US"/>
        </w:rPr>
        <w:t>T’heydinn</w:t>
      </w:r>
      <w:proofErr w:type="spellEnd"/>
      <w:r w:rsidRPr="00214A6C">
        <w:rPr>
          <w:rFonts w:cs="Arial"/>
          <w:sz w:val="22"/>
          <w:szCs w:val="22"/>
          <w:lang w:val="en-US"/>
        </w:rPr>
        <w:t>’, inscribed</w:t>
      </w:r>
      <w:r w:rsidRPr="00214A6C">
        <w:rPr>
          <w:rFonts w:cs="Arial"/>
          <w:bCs/>
          <w:sz w:val="22"/>
          <w:szCs w:val="22"/>
          <w:lang w:val="en-US"/>
        </w:rPr>
        <w:t xml:space="preserve"> in 2011 on the List of Intangible Cultural Heritage in Need of Urgent Safeguarding;</w:t>
      </w:r>
    </w:p>
    <w:p w14:paraId="64F5105F" w14:textId="7038231C" w:rsidR="00214A6C" w:rsidRPr="00214A6C" w:rsidRDefault="00214A6C" w:rsidP="00C32A90">
      <w:pPr>
        <w:pStyle w:val="Para"/>
        <w:numPr>
          <w:ilvl w:val="0"/>
          <w:numId w:val="15"/>
        </w:numPr>
        <w:spacing w:line="240" w:lineRule="auto"/>
        <w:ind w:left="1134" w:hanging="567"/>
        <w:rPr>
          <w:rFonts w:cs="Arial"/>
          <w:sz w:val="22"/>
          <w:szCs w:val="22"/>
          <w:lang w:val="en-US"/>
        </w:rPr>
      </w:pPr>
      <w:r w:rsidRPr="00214A6C">
        <w:rPr>
          <w:rFonts w:cs="Arial"/>
          <w:sz w:val="22"/>
          <w:szCs w:val="22"/>
          <w:u w:val="single"/>
          <w:lang w:val="en-US"/>
        </w:rPr>
        <w:t>Takes note</w:t>
      </w:r>
      <w:r w:rsidRPr="00214A6C">
        <w:rPr>
          <w:rFonts w:cs="Arial"/>
          <w:sz w:val="22"/>
          <w:szCs w:val="22"/>
          <w:lang w:val="en-US"/>
        </w:rPr>
        <w:t xml:space="preserve"> of the continued efforts undertaken by </w:t>
      </w:r>
      <w:r w:rsidRPr="00214A6C">
        <w:rPr>
          <w:bCs/>
          <w:sz w:val="22"/>
          <w:szCs w:val="22"/>
          <w:lang w:val="en-US"/>
        </w:rPr>
        <w:t>Mauritania</w:t>
      </w:r>
      <w:r w:rsidRPr="00214A6C">
        <w:rPr>
          <w:sz w:val="22"/>
          <w:szCs w:val="22"/>
          <w:lang w:val="en-US"/>
        </w:rPr>
        <w:t xml:space="preserve"> </w:t>
      </w:r>
      <w:r w:rsidRPr="00214A6C">
        <w:rPr>
          <w:rFonts w:cs="Arial"/>
          <w:sz w:val="22"/>
          <w:szCs w:val="22"/>
          <w:lang w:val="en-US"/>
        </w:rPr>
        <w:t xml:space="preserve">to safeguard this element, in particular </w:t>
      </w:r>
      <w:r w:rsidR="007961CE">
        <w:rPr>
          <w:rFonts w:cs="Arial"/>
          <w:sz w:val="22"/>
          <w:szCs w:val="22"/>
          <w:lang w:val="en-US"/>
        </w:rPr>
        <w:t>by</w:t>
      </w:r>
      <w:r w:rsidR="007961CE" w:rsidRPr="00214A6C">
        <w:rPr>
          <w:rFonts w:cs="Arial"/>
          <w:sz w:val="22"/>
          <w:szCs w:val="22"/>
          <w:lang w:val="en-US"/>
        </w:rPr>
        <w:t xml:space="preserve"> </w:t>
      </w:r>
      <w:r w:rsidRPr="00214A6C">
        <w:rPr>
          <w:rFonts w:cs="Arial"/>
          <w:sz w:val="22"/>
          <w:szCs w:val="22"/>
          <w:lang w:val="en-US"/>
        </w:rPr>
        <w:t xml:space="preserve">adopting measures for its transmission, such as </w:t>
      </w:r>
      <w:r w:rsidR="007961CE">
        <w:rPr>
          <w:rFonts w:cs="Arial"/>
          <w:sz w:val="22"/>
          <w:szCs w:val="22"/>
          <w:lang w:val="en-US"/>
        </w:rPr>
        <w:t xml:space="preserve">the </w:t>
      </w:r>
      <w:r w:rsidRPr="00214A6C">
        <w:rPr>
          <w:rFonts w:cs="Arial"/>
          <w:sz w:val="22"/>
          <w:szCs w:val="22"/>
          <w:lang w:val="en-US"/>
        </w:rPr>
        <w:t>training of young griots, and raising public awareness</w:t>
      </w:r>
      <w:r w:rsidRPr="00214A6C">
        <w:rPr>
          <w:rFonts w:cs="Arial"/>
          <w:bCs/>
          <w:sz w:val="22"/>
          <w:szCs w:val="22"/>
          <w:lang w:val="en-US"/>
        </w:rPr>
        <w:t xml:space="preserve"> </w:t>
      </w:r>
      <w:r w:rsidRPr="00214A6C">
        <w:rPr>
          <w:rFonts w:cs="Arial"/>
          <w:sz w:val="22"/>
          <w:szCs w:val="22"/>
          <w:lang w:val="en-US"/>
        </w:rPr>
        <w:t xml:space="preserve">about the </w:t>
      </w:r>
      <w:r w:rsidRPr="00214A6C">
        <w:rPr>
          <w:sz w:val="22"/>
          <w:szCs w:val="22"/>
          <w:lang w:val="en-US"/>
        </w:rPr>
        <w:t xml:space="preserve">Moorish epic </w:t>
      </w:r>
      <w:proofErr w:type="spellStart"/>
      <w:r w:rsidRPr="00214A6C">
        <w:rPr>
          <w:sz w:val="22"/>
          <w:szCs w:val="22"/>
          <w:lang w:val="en-US"/>
        </w:rPr>
        <w:t>T’heydinn</w:t>
      </w:r>
      <w:proofErr w:type="spellEnd"/>
      <w:r w:rsidRPr="00214A6C">
        <w:rPr>
          <w:sz w:val="22"/>
          <w:szCs w:val="22"/>
          <w:lang w:val="en-US"/>
        </w:rPr>
        <w:t xml:space="preserve"> through documentation, publication and dissemination initiatives</w:t>
      </w:r>
      <w:r w:rsidRPr="00214A6C">
        <w:rPr>
          <w:rFonts w:cs="Arial"/>
          <w:sz w:val="22"/>
          <w:szCs w:val="22"/>
          <w:lang w:val="en-US"/>
        </w:rPr>
        <w:t>;</w:t>
      </w:r>
    </w:p>
    <w:p w14:paraId="288208E6" w14:textId="6DA28709" w:rsidR="00214A6C" w:rsidRPr="00214A6C" w:rsidRDefault="00214A6C" w:rsidP="00C32A90">
      <w:pPr>
        <w:pStyle w:val="Para"/>
        <w:numPr>
          <w:ilvl w:val="0"/>
          <w:numId w:val="15"/>
        </w:numPr>
        <w:spacing w:line="240" w:lineRule="auto"/>
        <w:ind w:left="1134" w:hanging="567"/>
        <w:rPr>
          <w:rFonts w:cs="Arial"/>
          <w:sz w:val="22"/>
          <w:szCs w:val="22"/>
          <w:lang w:val="en-US"/>
        </w:rPr>
      </w:pPr>
      <w:r w:rsidRPr="00214A6C">
        <w:rPr>
          <w:rFonts w:cs="Arial"/>
          <w:sz w:val="22"/>
          <w:szCs w:val="22"/>
          <w:u w:val="single"/>
          <w:lang w:val="en-US"/>
        </w:rPr>
        <w:t>Invites</w:t>
      </w:r>
      <w:r w:rsidRPr="00214A6C">
        <w:rPr>
          <w:rFonts w:cs="Arial"/>
          <w:sz w:val="22"/>
          <w:szCs w:val="22"/>
          <w:lang w:val="en-US"/>
        </w:rPr>
        <w:t xml:space="preserve"> the State Party to continue its efforts </w:t>
      </w:r>
      <w:r w:rsidR="00B55B12">
        <w:rPr>
          <w:rFonts w:cs="Arial"/>
          <w:sz w:val="22"/>
          <w:szCs w:val="22"/>
          <w:lang w:val="en-US"/>
        </w:rPr>
        <w:t>relating to</w:t>
      </w:r>
      <w:r w:rsidR="00B55B12" w:rsidRPr="00214A6C">
        <w:rPr>
          <w:rFonts w:cs="Arial"/>
          <w:sz w:val="22"/>
          <w:szCs w:val="22"/>
          <w:lang w:val="en-US"/>
        </w:rPr>
        <w:t xml:space="preserve"> </w:t>
      </w:r>
      <w:r w:rsidRPr="00214A6C">
        <w:rPr>
          <w:rFonts w:cs="Arial"/>
          <w:sz w:val="22"/>
          <w:szCs w:val="22"/>
          <w:lang w:val="en-US"/>
        </w:rPr>
        <w:t xml:space="preserve">the transmission of the </w:t>
      </w:r>
      <w:r w:rsidRPr="00214A6C">
        <w:rPr>
          <w:sz w:val="22"/>
          <w:szCs w:val="22"/>
          <w:lang w:val="en-US"/>
        </w:rPr>
        <w:t xml:space="preserve">Moorish epic </w:t>
      </w:r>
      <w:proofErr w:type="spellStart"/>
      <w:r w:rsidRPr="00214A6C">
        <w:rPr>
          <w:sz w:val="22"/>
          <w:szCs w:val="22"/>
          <w:lang w:val="en-US"/>
        </w:rPr>
        <w:t>T’heydinn</w:t>
      </w:r>
      <w:proofErr w:type="spellEnd"/>
      <w:r w:rsidRPr="00214A6C">
        <w:rPr>
          <w:sz w:val="22"/>
          <w:szCs w:val="22"/>
          <w:lang w:val="en-US"/>
        </w:rPr>
        <w:t xml:space="preserve">, including in </w:t>
      </w:r>
      <w:r w:rsidR="007961CE">
        <w:rPr>
          <w:sz w:val="22"/>
          <w:szCs w:val="22"/>
          <w:lang w:val="en-US"/>
        </w:rPr>
        <w:t>relation</w:t>
      </w:r>
      <w:r w:rsidR="007961CE" w:rsidRPr="00214A6C">
        <w:rPr>
          <w:sz w:val="22"/>
          <w:szCs w:val="22"/>
          <w:lang w:val="en-US"/>
        </w:rPr>
        <w:t xml:space="preserve"> </w:t>
      </w:r>
      <w:r w:rsidRPr="00214A6C">
        <w:rPr>
          <w:sz w:val="22"/>
          <w:szCs w:val="22"/>
          <w:lang w:val="en-US"/>
        </w:rPr>
        <w:t>to its diverging repertoires,</w:t>
      </w:r>
      <w:r w:rsidRPr="00214A6C">
        <w:rPr>
          <w:rFonts w:cs="Arial"/>
          <w:sz w:val="22"/>
          <w:szCs w:val="22"/>
          <w:lang w:val="en-US"/>
        </w:rPr>
        <w:t xml:space="preserve"> and to pursue </w:t>
      </w:r>
      <w:r w:rsidR="007961CE">
        <w:rPr>
          <w:rFonts w:cs="Arial"/>
          <w:sz w:val="22"/>
          <w:szCs w:val="22"/>
          <w:lang w:val="en-US"/>
        </w:rPr>
        <w:t>the provision of</w:t>
      </w:r>
      <w:r w:rsidR="007961CE" w:rsidRPr="00214A6C">
        <w:rPr>
          <w:rFonts w:cs="Arial"/>
          <w:sz w:val="22"/>
          <w:szCs w:val="22"/>
          <w:lang w:val="en-US"/>
        </w:rPr>
        <w:t xml:space="preserve"> </w:t>
      </w:r>
      <w:r w:rsidRPr="00214A6C">
        <w:rPr>
          <w:rFonts w:cs="Arial"/>
          <w:sz w:val="22"/>
          <w:szCs w:val="22"/>
          <w:lang w:val="en-US"/>
        </w:rPr>
        <w:t xml:space="preserve">training for young people interested, consider </w:t>
      </w:r>
      <w:r w:rsidR="007961CE">
        <w:rPr>
          <w:rFonts w:cs="Arial"/>
          <w:sz w:val="22"/>
          <w:szCs w:val="22"/>
          <w:lang w:val="en-US"/>
        </w:rPr>
        <w:t xml:space="preserve">the </w:t>
      </w:r>
      <w:r w:rsidRPr="00214A6C">
        <w:rPr>
          <w:rFonts w:cs="Arial"/>
          <w:sz w:val="22"/>
          <w:szCs w:val="22"/>
          <w:lang w:val="en-US"/>
        </w:rPr>
        <w:t xml:space="preserve">contemporary social </w:t>
      </w:r>
      <w:r w:rsidR="00F43338">
        <w:rPr>
          <w:rFonts w:cs="Arial"/>
          <w:sz w:val="22"/>
          <w:szCs w:val="22"/>
          <w:lang w:val="en-US"/>
        </w:rPr>
        <w:t xml:space="preserve">functions </w:t>
      </w:r>
      <w:r w:rsidRPr="00214A6C">
        <w:rPr>
          <w:rFonts w:cs="Arial"/>
          <w:sz w:val="22"/>
          <w:szCs w:val="22"/>
          <w:lang w:val="en-US"/>
        </w:rPr>
        <w:t xml:space="preserve">and cultural  </w:t>
      </w:r>
      <w:r w:rsidR="00F43338">
        <w:rPr>
          <w:rFonts w:cs="Arial"/>
          <w:sz w:val="22"/>
          <w:szCs w:val="22"/>
          <w:lang w:val="en-US"/>
        </w:rPr>
        <w:t xml:space="preserve">meanings </w:t>
      </w:r>
      <w:r w:rsidRPr="00214A6C">
        <w:rPr>
          <w:rFonts w:cs="Arial"/>
          <w:sz w:val="22"/>
          <w:szCs w:val="22"/>
          <w:lang w:val="en-US"/>
        </w:rPr>
        <w:t xml:space="preserve">of the element in society and update </w:t>
      </w:r>
      <w:r w:rsidR="007961CE">
        <w:rPr>
          <w:rFonts w:cs="Arial"/>
          <w:sz w:val="22"/>
          <w:szCs w:val="22"/>
          <w:lang w:val="en-US"/>
        </w:rPr>
        <w:t xml:space="preserve">the </w:t>
      </w:r>
      <w:r w:rsidRPr="00214A6C">
        <w:rPr>
          <w:rFonts w:cs="Arial"/>
          <w:sz w:val="22"/>
          <w:szCs w:val="22"/>
          <w:lang w:val="en-US"/>
        </w:rPr>
        <w:t>safeguarding activities accordingly;</w:t>
      </w:r>
    </w:p>
    <w:p w14:paraId="1F9C17C1" w14:textId="57B63709" w:rsidR="00214A6C" w:rsidRPr="00214A6C" w:rsidRDefault="00214A6C" w:rsidP="00C32A90">
      <w:pPr>
        <w:pStyle w:val="Para"/>
        <w:numPr>
          <w:ilvl w:val="0"/>
          <w:numId w:val="15"/>
        </w:numPr>
        <w:spacing w:line="240" w:lineRule="auto"/>
        <w:ind w:left="1134" w:hanging="567"/>
        <w:rPr>
          <w:rFonts w:cs="Arial"/>
          <w:sz w:val="22"/>
          <w:szCs w:val="22"/>
          <w:lang w:val="en-US"/>
        </w:rPr>
      </w:pPr>
      <w:r w:rsidRPr="00214A6C">
        <w:rPr>
          <w:rFonts w:cs="Arial"/>
          <w:sz w:val="22"/>
          <w:szCs w:val="22"/>
          <w:u w:val="single"/>
          <w:lang w:val="en-US"/>
        </w:rPr>
        <w:t>Further invites</w:t>
      </w:r>
      <w:r w:rsidRPr="00214A6C">
        <w:rPr>
          <w:rFonts w:cs="Arial"/>
          <w:sz w:val="22"/>
          <w:szCs w:val="22"/>
          <w:lang w:val="en-US"/>
        </w:rPr>
        <w:t xml:space="preserve"> the State Party to involve </w:t>
      </w:r>
      <w:r w:rsidR="007961CE">
        <w:rPr>
          <w:rFonts w:cs="Arial"/>
          <w:sz w:val="22"/>
          <w:szCs w:val="22"/>
          <w:lang w:val="en-US"/>
        </w:rPr>
        <w:t xml:space="preserve">a </w:t>
      </w:r>
      <w:r w:rsidRPr="00214A6C">
        <w:rPr>
          <w:rFonts w:cs="Arial"/>
          <w:sz w:val="22"/>
          <w:szCs w:val="22"/>
          <w:lang w:val="en-US"/>
        </w:rPr>
        <w:t xml:space="preserve">broader community in developing </w:t>
      </w:r>
      <w:r w:rsidR="007961CE">
        <w:rPr>
          <w:rFonts w:cs="Arial"/>
          <w:sz w:val="22"/>
          <w:szCs w:val="22"/>
          <w:lang w:val="en-US"/>
        </w:rPr>
        <w:t xml:space="preserve">the </w:t>
      </w:r>
      <w:r w:rsidRPr="00214A6C">
        <w:rPr>
          <w:rFonts w:cs="Arial"/>
          <w:sz w:val="22"/>
          <w:szCs w:val="22"/>
          <w:lang w:val="en-US"/>
        </w:rPr>
        <w:t xml:space="preserve">safeguarding measures, beyond </w:t>
      </w:r>
      <w:r w:rsidR="00B55B12">
        <w:rPr>
          <w:rFonts w:cs="Arial"/>
          <w:sz w:val="22"/>
          <w:szCs w:val="22"/>
          <w:lang w:val="en-US"/>
        </w:rPr>
        <w:t xml:space="preserve">the </w:t>
      </w:r>
      <w:r w:rsidRPr="00214A6C">
        <w:rPr>
          <w:rFonts w:cs="Arial"/>
          <w:sz w:val="22"/>
          <w:szCs w:val="22"/>
          <w:lang w:val="en-US"/>
        </w:rPr>
        <w:t>griot families and associations, as well as to</w:t>
      </w:r>
      <w:r w:rsidR="007961CE">
        <w:rPr>
          <w:rFonts w:cs="Arial"/>
          <w:sz w:val="22"/>
          <w:szCs w:val="22"/>
          <w:lang w:val="en-US"/>
        </w:rPr>
        <w:t xml:space="preserve"> </w:t>
      </w:r>
      <w:r w:rsidRPr="00214A6C">
        <w:rPr>
          <w:rFonts w:cs="Arial"/>
          <w:sz w:val="22"/>
          <w:szCs w:val="22"/>
          <w:lang w:val="en-US"/>
        </w:rPr>
        <w:t>monitor the impact of the safeguarding activities</w:t>
      </w:r>
      <w:r w:rsidR="007961CE">
        <w:rPr>
          <w:rFonts w:cs="Arial"/>
          <w:sz w:val="22"/>
          <w:szCs w:val="22"/>
          <w:lang w:val="en-US"/>
        </w:rPr>
        <w:t xml:space="preserve"> on a regular basis</w:t>
      </w:r>
      <w:r w:rsidRPr="00214A6C">
        <w:rPr>
          <w:rFonts w:cs="Arial"/>
          <w:sz w:val="22"/>
          <w:szCs w:val="22"/>
          <w:lang w:val="en-US"/>
        </w:rPr>
        <w:t>;</w:t>
      </w:r>
    </w:p>
    <w:p w14:paraId="5FB87544" w14:textId="77777777" w:rsidR="00214A6C" w:rsidRPr="00214A6C" w:rsidRDefault="00214A6C" w:rsidP="00C32A90">
      <w:pPr>
        <w:pStyle w:val="Para"/>
        <w:numPr>
          <w:ilvl w:val="0"/>
          <w:numId w:val="15"/>
        </w:numPr>
        <w:spacing w:line="240" w:lineRule="auto"/>
        <w:ind w:left="1134" w:hanging="567"/>
        <w:rPr>
          <w:rFonts w:cs="Arial"/>
          <w:sz w:val="22"/>
          <w:szCs w:val="22"/>
          <w:lang w:val="en-US"/>
        </w:rPr>
      </w:pPr>
      <w:r w:rsidRPr="00214A6C">
        <w:rPr>
          <w:rFonts w:cs="Arial"/>
          <w:sz w:val="22"/>
          <w:szCs w:val="22"/>
          <w:u w:val="single"/>
          <w:lang w:val="en-US"/>
        </w:rPr>
        <w:t>Requests</w:t>
      </w:r>
      <w:r w:rsidRPr="00214A6C">
        <w:rPr>
          <w:rFonts w:cs="Arial"/>
          <w:sz w:val="22"/>
          <w:szCs w:val="22"/>
          <w:lang w:val="en-US"/>
        </w:rPr>
        <w:t xml:space="preserve"> that the Secretariat inform the State Party at least nine months prior to the deadline of 15 December 2019 about the required submission of its next report on the status of this element.</w:t>
      </w:r>
    </w:p>
    <w:p w14:paraId="42779788" w14:textId="77777777" w:rsidR="00F52B85" w:rsidRDefault="00F52B85" w:rsidP="00C32A90">
      <w:pPr>
        <w:pStyle w:val="COMParaDecision"/>
        <w:numPr>
          <w:ilvl w:val="0"/>
          <w:numId w:val="11"/>
        </w:numPr>
        <w:ind w:left="1134" w:hanging="567"/>
      </w:pPr>
      <w:r>
        <w:br w:type="page"/>
      </w:r>
    </w:p>
    <w:p w14:paraId="5C17D741" w14:textId="77777777" w:rsidR="000309A0" w:rsidRDefault="000309A0" w:rsidP="000309A0">
      <w:pPr>
        <w:pStyle w:val="COMPara"/>
        <w:numPr>
          <w:ilvl w:val="0"/>
          <w:numId w:val="0"/>
        </w:numPr>
        <w:ind w:left="567"/>
        <w:rPr>
          <w:rFonts w:eastAsia="SimSun"/>
          <w:i/>
          <w:snapToGrid/>
          <w:lang w:eastAsia="fr-FR"/>
        </w:rPr>
      </w:pPr>
      <w:r>
        <w:rPr>
          <w:rFonts w:eastAsia="SimSun"/>
          <w:b/>
          <w:snapToGrid/>
          <w:lang w:eastAsia="fr-FR"/>
        </w:rPr>
        <w:t>Mongolia: ‘</w:t>
      </w:r>
      <w:r w:rsidRPr="002E550B">
        <w:rPr>
          <w:rFonts w:eastAsia="SimSun"/>
          <w:b/>
          <w:snapToGrid/>
          <w:lang w:eastAsia="fr-FR"/>
        </w:rPr>
        <w:t xml:space="preserve">Mongol </w:t>
      </w:r>
      <w:proofErr w:type="spellStart"/>
      <w:r w:rsidRPr="002E550B">
        <w:rPr>
          <w:rFonts w:eastAsia="SimSun"/>
          <w:b/>
          <w:snapToGrid/>
          <w:lang w:eastAsia="fr-FR"/>
        </w:rPr>
        <w:t>Tuuli</w:t>
      </w:r>
      <w:proofErr w:type="spellEnd"/>
      <w:r w:rsidRPr="002E550B">
        <w:rPr>
          <w:rFonts w:eastAsia="SimSun"/>
          <w:b/>
          <w:snapToGrid/>
          <w:lang w:eastAsia="fr-FR"/>
        </w:rPr>
        <w:t>, Mongolian epic</w:t>
      </w:r>
      <w:r>
        <w:rPr>
          <w:rFonts w:eastAsia="SimSun"/>
          <w:b/>
          <w:snapToGrid/>
          <w:lang w:eastAsia="fr-FR"/>
        </w:rPr>
        <w:t xml:space="preserve">’ </w:t>
      </w:r>
      <w:r>
        <w:rPr>
          <w:rFonts w:eastAsia="SimSun"/>
          <w:i/>
          <w:snapToGrid/>
          <w:lang w:eastAsia="fr-FR"/>
        </w:rPr>
        <w:t xml:space="preserve">(consult the </w:t>
      </w:r>
      <w:hyperlink r:id="rId69" w:history="1">
        <w:r w:rsidRPr="00626158">
          <w:rPr>
            <w:rStyle w:val="Hyperlink"/>
            <w:rFonts w:eastAsia="SimSun"/>
            <w:i/>
            <w:snapToGrid/>
            <w:lang w:eastAsia="fr-FR"/>
          </w:rPr>
          <w:t>report</w:t>
        </w:r>
      </w:hyperlink>
      <w:r>
        <w:rPr>
          <w:rFonts w:eastAsia="SimSun"/>
          <w:i/>
          <w:snapToGrid/>
          <w:lang w:eastAsia="fr-FR"/>
        </w:rPr>
        <w:t>)</w:t>
      </w:r>
    </w:p>
    <w:p w14:paraId="19A9CB2E" w14:textId="77777777" w:rsidR="000309A0" w:rsidRPr="009300D4" w:rsidRDefault="000309A0" w:rsidP="000309A0">
      <w:pPr>
        <w:pStyle w:val="Marge"/>
        <w:numPr>
          <w:ilvl w:val="0"/>
          <w:numId w:val="2"/>
        </w:numPr>
        <w:tabs>
          <w:tab w:val="clear" w:pos="567"/>
        </w:tabs>
        <w:autoSpaceDE w:val="0"/>
        <w:autoSpaceDN w:val="0"/>
        <w:adjustRightInd w:val="0"/>
        <w:spacing w:after="120"/>
        <w:ind w:left="567" w:hanging="567"/>
        <w:rPr>
          <w:rFonts w:cs="Arial"/>
          <w:bCs/>
          <w:szCs w:val="22"/>
          <w:lang w:val="en-US"/>
        </w:rPr>
      </w:pPr>
      <w:r>
        <w:rPr>
          <w:rFonts w:eastAsiaTheme="minorHAnsi" w:cs="Arial"/>
          <w:lang w:val="en-US"/>
        </w:rPr>
        <w:t xml:space="preserve">Mongol </w:t>
      </w:r>
      <w:proofErr w:type="spellStart"/>
      <w:r>
        <w:rPr>
          <w:rFonts w:eastAsiaTheme="minorHAnsi" w:cs="Arial"/>
          <w:lang w:val="en-US"/>
        </w:rPr>
        <w:t>Tuuli</w:t>
      </w:r>
      <w:proofErr w:type="spellEnd"/>
      <w:r>
        <w:rPr>
          <w:rFonts w:eastAsiaTheme="minorHAnsi" w:cs="Arial"/>
          <w:lang w:val="en-US"/>
        </w:rPr>
        <w:t xml:space="preserve"> is a specific type of oral poetry that expresses language, history, culture and beauty. It reflects Mongolian customs associated with marriage, friendship, celebration, hunting, herding horses, as well as the worship of nature and a worldview. The Mongolian epic </w:t>
      </w:r>
      <w:r w:rsidRPr="007E1780">
        <w:rPr>
          <w:rFonts w:eastAsiaTheme="minorHAnsi" w:cs="Arial"/>
          <w:lang w:val="en-US"/>
        </w:rPr>
        <w:t>includes stor</w:t>
      </w:r>
      <w:r>
        <w:rPr>
          <w:rFonts w:eastAsiaTheme="minorHAnsi" w:cs="Arial"/>
          <w:lang w:val="en-US"/>
        </w:rPr>
        <w:t>ies</w:t>
      </w:r>
      <w:r w:rsidRPr="007E1780">
        <w:rPr>
          <w:rFonts w:eastAsiaTheme="minorHAnsi" w:cs="Arial"/>
          <w:lang w:val="en-US"/>
        </w:rPr>
        <w:t>, myth</w:t>
      </w:r>
      <w:r>
        <w:rPr>
          <w:rFonts w:eastAsiaTheme="minorHAnsi" w:cs="Arial"/>
          <w:lang w:val="en-US"/>
        </w:rPr>
        <w:t>s</w:t>
      </w:r>
      <w:r w:rsidRPr="007E1780">
        <w:rPr>
          <w:rFonts w:eastAsiaTheme="minorHAnsi" w:cs="Arial"/>
          <w:lang w:val="en-US"/>
        </w:rPr>
        <w:t xml:space="preserve">, praise, </w:t>
      </w:r>
      <w:proofErr w:type="gramStart"/>
      <w:r w:rsidRPr="007E1780">
        <w:rPr>
          <w:rFonts w:eastAsiaTheme="minorHAnsi" w:cs="Arial"/>
          <w:lang w:val="en-US"/>
        </w:rPr>
        <w:t>well-wishing</w:t>
      </w:r>
      <w:proofErr w:type="gramEnd"/>
      <w:r w:rsidRPr="007E1780">
        <w:rPr>
          <w:rFonts w:eastAsiaTheme="minorHAnsi" w:cs="Arial"/>
          <w:lang w:val="en-US"/>
        </w:rPr>
        <w:t>, benediction</w:t>
      </w:r>
      <w:r>
        <w:rPr>
          <w:rFonts w:eastAsiaTheme="minorHAnsi" w:cs="Arial"/>
          <w:lang w:val="en-US"/>
        </w:rPr>
        <w:t>s</w:t>
      </w:r>
      <w:r w:rsidRPr="007E1780">
        <w:rPr>
          <w:rFonts w:eastAsiaTheme="minorHAnsi" w:cs="Arial"/>
          <w:lang w:val="en-US"/>
        </w:rPr>
        <w:t>, folk saying</w:t>
      </w:r>
      <w:r>
        <w:rPr>
          <w:rFonts w:eastAsiaTheme="minorHAnsi" w:cs="Arial"/>
          <w:lang w:val="en-US"/>
        </w:rPr>
        <w:t>s and</w:t>
      </w:r>
      <w:r w:rsidRPr="007E1780">
        <w:rPr>
          <w:rFonts w:eastAsiaTheme="minorHAnsi" w:cs="Arial"/>
          <w:lang w:val="en-US"/>
        </w:rPr>
        <w:t xml:space="preserve"> incantation</w:t>
      </w:r>
      <w:r>
        <w:rPr>
          <w:rFonts w:eastAsiaTheme="minorHAnsi" w:cs="Arial"/>
          <w:lang w:val="en-US"/>
        </w:rPr>
        <w:t>s</w:t>
      </w:r>
      <w:r w:rsidRPr="007E1780">
        <w:rPr>
          <w:rFonts w:eastAsiaTheme="minorHAnsi" w:cs="Arial"/>
          <w:lang w:val="en-US"/>
        </w:rPr>
        <w:t xml:space="preserve"> and preserves </w:t>
      </w:r>
      <w:r>
        <w:rPr>
          <w:rFonts w:eastAsiaTheme="minorHAnsi" w:cs="Arial"/>
          <w:lang w:val="en-US"/>
        </w:rPr>
        <w:t xml:space="preserve">the </w:t>
      </w:r>
      <w:r w:rsidRPr="007E1780">
        <w:rPr>
          <w:rFonts w:eastAsiaTheme="minorHAnsi" w:cs="Arial"/>
          <w:lang w:val="en-US"/>
        </w:rPr>
        <w:t xml:space="preserve">dialects of ethnic </w:t>
      </w:r>
      <w:r w:rsidRPr="009300D4">
        <w:rPr>
          <w:rFonts w:eastAsiaTheme="minorHAnsi" w:cs="Arial"/>
          <w:lang w:val="en-US"/>
        </w:rPr>
        <w:t xml:space="preserve">groups. The epic </w:t>
      </w:r>
      <w:proofErr w:type="gramStart"/>
      <w:r>
        <w:rPr>
          <w:rFonts w:eastAsiaTheme="minorHAnsi" w:cs="Arial"/>
          <w:lang w:val="en-US"/>
        </w:rPr>
        <w:t>is aimed</w:t>
      </w:r>
      <w:proofErr w:type="gramEnd"/>
      <w:r w:rsidRPr="009300D4">
        <w:rPr>
          <w:rFonts w:eastAsiaTheme="minorHAnsi" w:cs="Arial"/>
          <w:lang w:val="en-US"/>
        </w:rPr>
        <w:t xml:space="preserve"> at raising awareness among communities on respect for one another and promoting peace and cooperation. </w:t>
      </w:r>
      <w:proofErr w:type="gramStart"/>
      <w:r w:rsidRPr="009300D4">
        <w:rPr>
          <w:rFonts w:eastAsiaTheme="minorHAnsi" w:cs="Arial"/>
          <w:lang w:val="en-US"/>
        </w:rPr>
        <w:t>It is performed differently by various ethnic groups</w:t>
      </w:r>
      <w:proofErr w:type="gramEnd"/>
      <w:r w:rsidRPr="009300D4">
        <w:rPr>
          <w:rFonts w:eastAsiaTheme="minorHAnsi" w:cs="Arial"/>
          <w:lang w:val="en-US"/>
        </w:rPr>
        <w:t xml:space="preserve"> – </w:t>
      </w:r>
      <w:r>
        <w:rPr>
          <w:rFonts w:eastAsiaTheme="minorHAnsi" w:cs="Arial"/>
          <w:lang w:val="en-US"/>
        </w:rPr>
        <w:t xml:space="preserve">the </w:t>
      </w:r>
      <w:proofErr w:type="spellStart"/>
      <w:r w:rsidRPr="009300D4">
        <w:rPr>
          <w:rFonts w:eastAsiaTheme="minorHAnsi" w:cs="Arial"/>
          <w:lang w:val="en-US"/>
        </w:rPr>
        <w:t>Uriankhai</w:t>
      </w:r>
      <w:proofErr w:type="spellEnd"/>
      <w:r w:rsidRPr="009300D4">
        <w:rPr>
          <w:rFonts w:eastAsiaTheme="minorHAnsi" w:cs="Arial"/>
          <w:lang w:val="en-US"/>
        </w:rPr>
        <w:t xml:space="preserve"> epic is the most popular and viable, </w:t>
      </w:r>
      <w:r>
        <w:rPr>
          <w:rFonts w:eastAsiaTheme="minorHAnsi" w:cs="Arial"/>
          <w:lang w:val="en-US"/>
        </w:rPr>
        <w:t xml:space="preserve">the </w:t>
      </w:r>
      <w:proofErr w:type="spellStart"/>
      <w:r w:rsidRPr="009300D4">
        <w:rPr>
          <w:rFonts w:eastAsiaTheme="minorHAnsi" w:cs="Arial"/>
          <w:lang w:val="en-US"/>
        </w:rPr>
        <w:t>Dorvod</w:t>
      </w:r>
      <w:proofErr w:type="spellEnd"/>
      <w:r w:rsidRPr="009300D4">
        <w:rPr>
          <w:rFonts w:eastAsiaTheme="minorHAnsi" w:cs="Arial"/>
          <w:lang w:val="en-US"/>
        </w:rPr>
        <w:t xml:space="preserve">, </w:t>
      </w:r>
      <w:proofErr w:type="spellStart"/>
      <w:r w:rsidRPr="009300D4">
        <w:rPr>
          <w:rFonts w:eastAsiaTheme="minorHAnsi" w:cs="Arial"/>
          <w:lang w:val="en-US"/>
        </w:rPr>
        <w:t>Bayad</w:t>
      </w:r>
      <w:proofErr w:type="spellEnd"/>
      <w:r w:rsidRPr="009300D4">
        <w:rPr>
          <w:rFonts w:eastAsiaTheme="minorHAnsi" w:cs="Arial"/>
          <w:lang w:val="en-US"/>
        </w:rPr>
        <w:t xml:space="preserve"> and </w:t>
      </w:r>
      <w:proofErr w:type="spellStart"/>
      <w:r w:rsidRPr="009300D4">
        <w:rPr>
          <w:rFonts w:eastAsiaTheme="minorHAnsi" w:cs="Arial"/>
          <w:lang w:val="en-US"/>
        </w:rPr>
        <w:t>Khalkh</w:t>
      </w:r>
      <w:proofErr w:type="spellEnd"/>
      <w:r w:rsidRPr="009300D4">
        <w:rPr>
          <w:rFonts w:eastAsiaTheme="minorHAnsi" w:cs="Arial"/>
          <w:lang w:val="en-US"/>
        </w:rPr>
        <w:t xml:space="preserve"> epics have only one or two epic singers </w:t>
      </w:r>
      <w:r>
        <w:rPr>
          <w:rFonts w:eastAsiaTheme="minorHAnsi" w:cs="Arial"/>
          <w:lang w:val="en-US"/>
        </w:rPr>
        <w:t>that perform them</w:t>
      </w:r>
      <w:r w:rsidRPr="009300D4">
        <w:rPr>
          <w:rFonts w:eastAsiaTheme="minorHAnsi" w:cs="Arial"/>
          <w:lang w:val="en-US"/>
        </w:rPr>
        <w:t xml:space="preserve">, and </w:t>
      </w:r>
      <w:r>
        <w:rPr>
          <w:rFonts w:eastAsiaTheme="minorHAnsi" w:cs="Arial"/>
          <w:lang w:val="en-US"/>
        </w:rPr>
        <w:t xml:space="preserve">the </w:t>
      </w:r>
      <w:proofErr w:type="spellStart"/>
      <w:r w:rsidRPr="009300D4">
        <w:rPr>
          <w:rFonts w:eastAsiaTheme="minorHAnsi" w:cs="Arial"/>
          <w:lang w:val="en-US"/>
        </w:rPr>
        <w:t>Zakhchin</w:t>
      </w:r>
      <w:proofErr w:type="spellEnd"/>
      <w:r w:rsidRPr="009300D4">
        <w:rPr>
          <w:rFonts w:eastAsiaTheme="minorHAnsi" w:cs="Arial"/>
          <w:lang w:val="en-US"/>
        </w:rPr>
        <w:t xml:space="preserve"> epic is in danger.</w:t>
      </w:r>
      <w:r w:rsidRPr="009300D4">
        <w:rPr>
          <w:rFonts w:cs="Arial"/>
          <w:bCs/>
          <w:szCs w:val="22"/>
          <w:lang w:val="en-US"/>
        </w:rPr>
        <w:t xml:space="preserve"> </w:t>
      </w:r>
      <w:r w:rsidRPr="00D50724" w:rsidDel="00380934">
        <w:rPr>
          <w:rFonts w:eastAsiaTheme="minorHAnsi" w:cs="Arial"/>
          <w:lang w:val="en-US"/>
        </w:rPr>
        <w:t xml:space="preserve">Altogether, over 230 written sources of the epic </w:t>
      </w:r>
      <w:proofErr w:type="gramStart"/>
      <w:r w:rsidRPr="00D50724" w:rsidDel="00380934">
        <w:rPr>
          <w:rFonts w:eastAsiaTheme="minorHAnsi" w:cs="Arial"/>
          <w:lang w:val="en-US"/>
        </w:rPr>
        <w:t xml:space="preserve">have been </w:t>
      </w:r>
      <w:r w:rsidRPr="00DE2C86">
        <w:rPr>
          <w:rFonts w:eastAsiaTheme="minorHAnsi" w:cs="Arial"/>
          <w:lang w:val="en-US"/>
        </w:rPr>
        <w:t>identified</w:t>
      </w:r>
      <w:proofErr w:type="gramEnd"/>
      <w:r w:rsidRPr="00D50724" w:rsidDel="00380934">
        <w:rPr>
          <w:rFonts w:eastAsiaTheme="minorHAnsi" w:cs="Arial"/>
          <w:lang w:val="en-US"/>
        </w:rPr>
        <w:t>.</w:t>
      </w:r>
      <w:r w:rsidRPr="009300D4" w:rsidDel="00380934">
        <w:rPr>
          <w:rFonts w:eastAsiaTheme="minorHAnsi" w:cs="Arial"/>
          <w:lang w:val="en-US"/>
        </w:rPr>
        <w:t xml:space="preserve"> </w:t>
      </w:r>
      <w:r w:rsidRPr="009300D4">
        <w:rPr>
          <w:rFonts w:eastAsiaTheme="minorHAnsi" w:cs="Arial"/>
          <w:lang w:val="en-US"/>
        </w:rPr>
        <w:t xml:space="preserve">Nowadays, through depictions of places and artifacts, it serves as </w:t>
      </w:r>
      <w:r>
        <w:rPr>
          <w:rFonts w:eastAsiaTheme="minorHAnsi" w:cs="Arial"/>
          <w:lang w:val="en-US"/>
        </w:rPr>
        <w:t xml:space="preserve">a </w:t>
      </w:r>
      <w:r w:rsidRPr="009300D4">
        <w:rPr>
          <w:rFonts w:eastAsiaTheme="minorHAnsi" w:cs="Arial"/>
          <w:lang w:val="en-US"/>
        </w:rPr>
        <w:t xml:space="preserve">source of inspiration for writers, artists and fashion designers. It </w:t>
      </w:r>
      <w:proofErr w:type="gramStart"/>
      <w:r w:rsidRPr="009300D4">
        <w:rPr>
          <w:rFonts w:eastAsiaTheme="minorHAnsi" w:cs="Arial"/>
          <w:lang w:val="en-US"/>
        </w:rPr>
        <w:t>is reported</w:t>
      </w:r>
      <w:proofErr w:type="gramEnd"/>
      <w:r w:rsidRPr="009300D4">
        <w:rPr>
          <w:rFonts w:eastAsiaTheme="minorHAnsi" w:cs="Arial"/>
          <w:lang w:val="en-US"/>
        </w:rPr>
        <w:t xml:space="preserve"> that </w:t>
      </w:r>
      <w:r>
        <w:rPr>
          <w:rFonts w:eastAsiaTheme="minorHAnsi" w:cs="Arial"/>
          <w:lang w:val="en-US"/>
        </w:rPr>
        <w:t xml:space="preserve">the </w:t>
      </w:r>
      <w:r w:rsidRPr="009300D4">
        <w:rPr>
          <w:rFonts w:eastAsiaTheme="minorHAnsi" w:cs="Arial"/>
          <w:lang w:val="en-US"/>
        </w:rPr>
        <w:t>inscription of the element has significant</w:t>
      </w:r>
      <w:r>
        <w:rPr>
          <w:rFonts w:eastAsiaTheme="minorHAnsi" w:cs="Arial"/>
          <w:lang w:val="en-US"/>
        </w:rPr>
        <w:t>ly contributed</w:t>
      </w:r>
      <w:r w:rsidRPr="009300D4">
        <w:rPr>
          <w:rFonts w:eastAsiaTheme="minorHAnsi" w:cs="Arial"/>
          <w:lang w:val="en-US"/>
        </w:rPr>
        <w:t xml:space="preserve"> to safeguard</w:t>
      </w:r>
      <w:r>
        <w:rPr>
          <w:rFonts w:eastAsiaTheme="minorHAnsi" w:cs="Arial"/>
          <w:lang w:val="en-US"/>
        </w:rPr>
        <w:t>ing</w:t>
      </w:r>
      <w:r w:rsidRPr="009300D4">
        <w:rPr>
          <w:rFonts w:eastAsiaTheme="minorHAnsi" w:cs="Arial"/>
          <w:lang w:val="en-US"/>
        </w:rPr>
        <w:t xml:space="preserve"> its repertoire and revitaliz</w:t>
      </w:r>
      <w:r>
        <w:rPr>
          <w:rFonts w:eastAsiaTheme="minorHAnsi" w:cs="Arial"/>
          <w:lang w:val="en-US"/>
        </w:rPr>
        <w:t>ing</w:t>
      </w:r>
      <w:r w:rsidRPr="009300D4">
        <w:rPr>
          <w:rFonts w:eastAsiaTheme="minorHAnsi" w:cs="Arial"/>
          <w:lang w:val="en-US"/>
        </w:rPr>
        <w:t xml:space="preserve"> the tradition of epic singing.</w:t>
      </w:r>
    </w:p>
    <w:p w14:paraId="21E47323" w14:textId="77777777" w:rsidR="000309A0" w:rsidRPr="009300D4" w:rsidRDefault="000309A0" w:rsidP="000309A0">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9300D4">
        <w:rPr>
          <w:rFonts w:cs="Arial"/>
          <w:bCs/>
          <w:szCs w:val="22"/>
          <w:lang w:val="en-US"/>
        </w:rPr>
        <w:t xml:space="preserve">The element </w:t>
      </w:r>
      <w:proofErr w:type="gramStart"/>
      <w:r w:rsidRPr="009300D4">
        <w:rPr>
          <w:rFonts w:cs="Arial"/>
          <w:bCs/>
          <w:szCs w:val="22"/>
          <w:lang w:val="en-US"/>
        </w:rPr>
        <w:t>was inscribed</w:t>
      </w:r>
      <w:proofErr w:type="gramEnd"/>
      <w:r w:rsidRPr="009300D4">
        <w:rPr>
          <w:rFonts w:cs="Arial"/>
          <w:bCs/>
          <w:szCs w:val="22"/>
          <w:lang w:val="en-US"/>
        </w:rPr>
        <w:t xml:space="preserve"> in 2009, and the Committee examined its first report in 2014. The</w:t>
      </w:r>
      <w:r>
        <w:rPr>
          <w:rFonts w:cs="Arial"/>
          <w:bCs/>
          <w:szCs w:val="22"/>
          <w:lang w:val="en-US"/>
        </w:rPr>
        <w:t xml:space="preserve"> present session of the Committee </w:t>
      </w:r>
      <w:proofErr w:type="gramStart"/>
      <w:r>
        <w:rPr>
          <w:rFonts w:cs="Arial"/>
          <w:bCs/>
          <w:szCs w:val="22"/>
          <w:lang w:val="en-US"/>
        </w:rPr>
        <w:t>is asked</w:t>
      </w:r>
      <w:proofErr w:type="gramEnd"/>
      <w:r>
        <w:rPr>
          <w:rFonts w:cs="Arial"/>
          <w:bCs/>
          <w:szCs w:val="22"/>
          <w:lang w:val="en-US"/>
        </w:rPr>
        <w:t xml:space="preserve"> to examine the</w:t>
      </w:r>
      <w:r w:rsidRPr="009300D4">
        <w:rPr>
          <w:rFonts w:cs="Arial"/>
          <w:bCs/>
          <w:szCs w:val="22"/>
          <w:lang w:val="en-US"/>
        </w:rPr>
        <w:t xml:space="preserve"> second report. </w:t>
      </w:r>
      <w:r w:rsidRPr="009300D4">
        <w:rPr>
          <w:rFonts w:cs="Arial"/>
          <w:szCs w:val="22"/>
          <w:lang w:val="en-US"/>
        </w:rPr>
        <w:t xml:space="preserve">International </w:t>
      </w:r>
      <w:r>
        <w:rPr>
          <w:rFonts w:cs="Arial"/>
          <w:szCs w:val="22"/>
          <w:lang w:val="en-US"/>
        </w:rPr>
        <w:t>A</w:t>
      </w:r>
      <w:r w:rsidRPr="009300D4">
        <w:rPr>
          <w:rFonts w:cs="Arial"/>
          <w:szCs w:val="22"/>
          <w:lang w:val="en-US"/>
        </w:rPr>
        <w:t xml:space="preserve">ssistance </w:t>
      </w:r>
      <w:proofErr w:type="gramStart"/>
      <w:r>
        <w:rPr>
          <w:rFonts w:cs="Arial"/>
          <w:szCs w:val="22"/>
          <w:lang w:val="en-US"/>
        </w:rPr>
        <w:t>was</w:t>
      </w:r>
      <w:r w:rsidRPr="009300D4">
        <w:rPr>
          <w:rFonts w:cs="Arial"/>
          <w:szCs w:val="22"/>
          <w:lang w:val="en-US"/>
        </w:rPr>
        <w:t xml:space="preserve"> granted</w:t>
      </w:r>
      <w:proofErr w:type="gramEnd"/>
      <w:r w:rsidRPr="009300D4">
        <w:rPr>
          <w:rFonts w:cs="Arial"/>
          <w:szCs w:val="22"/>
          <w:lang w:val="en-US"/>
        </w:rPr>
        <w:t xml:space="preserve"> from the Intangible Cultural Heritage Fund in 2012 for the project </w:t>
      </w:r>
      <w:r>
        <w:rPr>
          <w:rFonts w:cs="Arial"/>
          <w:szCs w:val="22"/>
          <w:lang w:val="en-US"/>
        </w:rPr>
        <w:t>en</w:t>
      </w:r>
      <w:r w:rsidRPr="009300D4">
        <w:rPr>
          <w:rFonts w:cs="Arial"/>
          <w:szCs w:val="22"/>
          <w:lang w:val="en-US"/>
        </w:rPr>
        <w:t xml:space="preserve">titled </w:t>
      </w:r>
      <w:r w:rsidRPr="003C705E">
        <w:rPr>
          <w:rFonts w:cs="Arial"/>
          <w:szCs w:val="22"/>
          <w:lang w:val="en-US"/>
        </w:rPr>
        <w:t>‘</w:t>
      </w:r>
      <w:r w:rsidRPr="009300D4">
        <w:rPr>
          <w:rFonts w:cs="Arial"/>
          <w:szCs w:val="22"/>
          <w:lang w:val="en-US"/>
        </w:rPr>
        <w:t>Safeguarding and revitalizing the Mongolian traditional epic</w:t>
      </w:r>
      <w:r w:rsidRPr="00DE2C86">
        <w:rPr>
          <w:rFonts w:eastAsia="SimSun"/>
          <w:snapToGrid/>
          <w:lang w:val="en-US" w:eastAsia="fr-FR"/>
        </w:rPr>
        <w:t>’</w:t>
      </w:r>
      <w:r w:rsidRPr="009300D4">
        <w:rPr>
          <w:rFonts w:cs="Arial"/>
          <w:szCs w:val="22"/>
          <w:lang w:val="en-US"/>
        </w:rPr>
        <w:t xml:space="preserve"> aiming </w:t>
      </w:r>
      <w:r w:rsidRPr="009300D4">
        <w:rPr>
          <w:shd w:val="clear" w:color="auto" w:fill="FFFFFF"/>
          <w:lang w:val="en-US"/>
        </w:rPr>
        <w:t>to revitalize, safeguard and transmit the Mongolian traditional epic</w:t>
      </w:r>
      <w:r>
        <w:rPr>
          <w:shd w:val="clear" w:color="auto" w:fill="FFFFFF"/>
          <w:lang w:val="en-US"/>
        </w:rPr>
        <w:t>:</w:t>
      </w:r>
      <w:r w:rsidRPr="009300D4">
        <w:rPr>
          <w:shd w:val="clear" w:color="auto" w:fill="FFFFFF"/>
          <w:lang w:val="en-US"/>
        </w:rPr>
        <w:t xml:space="preserve"> the project </w:t>
      </w:r>
      <w:r>
        <w:rPr>
          <w:shd w:val="clear" w:color="auto" w:fill="FFFFFF"/>
          <w:lang w:val="en-US"/>
        </w:rPr>
        <w:t>was</w:t>
      </w:r>
      <w:r w:rsidRPr="009300D4">
        <w:rPr>
          <w:shd w:val="clear" w:color="auto" w:fill="FFFFFF"/>
          <w:lang w:val="en-US"/>
        </w:rPr>
        <w:t xml:space="preserve"> successfully implemented and completed in 2016.</w:t>
      </w:r>
    </w:p>
    <w:p w14:paraId="5421CDDF" w14:textId="77777777" w:rsidR="000309A0" w:rsidRPr="009300D4" w:rsidRDefault="000309A0" w:rsidP="000309A0">
      <w:pPr>
        <w:pStyle w:val="Marge"/>
        <w:numPr>
          <w:ilvl w:val="0"/>
          <w:numId w:val="2"/>
        </w:numPr>
        <w:tabs>
          <w:tab w:val="clear" w:pos="567"/>
        </w:tabs>
        <w:autoSpaceDE w:val="0"/>
        <w:autoSpaceDN w:val="0"/>
        <w:adjustRightInd w:val="0"/>
        <w:spacing w:after="120"/>
        <w:ind w:left="567" w:hanging="567"/>
        <w:rPr>
          <w:bCs/>
          <w:lang w:val="en-US"/>
        </w:rPr>
      </w:pPr>
      <w:r w:rsidRPr="009300D4">
        <w:rPr>
          <w:b/>
          <w:bCs/>
          <w:lang w:val="en-US"/>
        </w:rPr>
        <w:t>Effectiveness of the safeguarding plan</w:t>
      </w:r>
      <w:r w:rsidRPr="009300D4">
        <w:rPr>
          <w:bCs/>
          <w:lang w:val="en-US"/>
        </w:rPr>
        <w:t xml:space="preserve">. As underlined in the report, </w:t>
      </w:r>
      <w:r>
        <w:rPr>
          <w:bCs/>
          <w:lang w:val="en-US"/>
        </w:rPr>
        <w:t xml:space="preserve">the </w:t>
      </w:r>
      <w:r w:rsidRPr="009300D4">
        <w:rPr>
          <w:bCs/>
          <w:lang w:val="en-US"/>
        </w:rPr>
        <w:t xml:space="preserve">skills and repertoire of </w:t>
      </w:r>
      <w:r>
        <w:rPr>
          <w:bCs/>
          <w:lang w:val="en-US"/>
        </w:rPr>
        <w:t xml:space="preserve">the </w:t>
      </w:r>
      <w:r w:rsidRPr="009300D4">
        <w:rPr>
          <w:bCs/>
          <w:lang w:val="en-US"/>
        </w:rPr>
        <w:t xml:space="preserve">epic singers have increased as a result of competitions and festivals organized at </w:t>
      </w:r>
      <w:r>
        <w:rPr>
          <w:bCs/>
          <w:lang w:val="en-US"/>
        </w:rPr>
        <w:t xml:space="preserve">the </w:t>
      </w:r>
      <w:r w:rsidRPr="009300D4">
        <w:rPr>
          <w:bCs/>
          <w:lang w:val="en-US"/>
        </w:rPr>
        <w:t>local, regional and national level</w:t>
      </w:r>
      <w:r>
        <w:rPr>
          <w:bCs/>
          <w:lang w:val="en-US"/>
        </w:rPr>
        <w:t>s</w:t>
      </w:r>
      <w:r w:rsidRPr="009300D4">
        <w:rPr>
          <w:bCs/>
          <w:lang w:val="en-US"/>
        </w:rPr>
        <w:t xml:space="preserve">. </w:t>
      </w:r>
      <w:r>
        <w:rPr>
          <w:bCs/>
          <w:lang w:val="en-US"/>
        </w:rPr>
        <w:t>The n</w:t>
      </w:r>
      <w:r w:rsidRPr="009300D4">
        <w:rPr>
          <w:bCs/>
          <w:lang w:val="en-US"/>
        </w:rPr>
        <w:t xml:space="preserve">ational project </w:t>
      </w:r>
      <w:r>
        <w:rPr>
          <w:rFonts w:hint="eastAsia"/>
          <w:bCs/>
          <w:lang w:val="en-US"/>
        </w:rPr>
        <w:t>‘</w:t>
      </w:r>
      <w:r w:rsidRPr="009300D4">
        <w:rPr>
          <w:bCs/>
          <w:lang w:val="en-US"/>
        </w:rPr>
        <w:t xml:space="preserve">Mongol </w:t>
      </w:r>
      <w:proofErr w:type="spellStart"/>
      <w:r w:rsidRPr="009300D4">
        <w:rPr>
          <w:bCs/>
          <w:lang w:val="en-US"/>
        </w:rPr>
        <w:t>Tuuli</w:t>
      </w:r>
      <w:proofErr w:type="spellEnd"/>
      <w:r w:rsidRPr="009300D4">
        <w:rPr>
          <w:bCs/>
          <w:lang w:val="en-US"/>
        </w:rPr>
        <w:t>, Mongol Epic</w:t>
      </w:r>
      <w:r w:rsidRPr="00DE2C86">
        <w:rPr>
          <w:rFonts w:eastAsia="SimSun"/>
          <w:snapToGrid/>
          <w:lang w:val="en-US" w:eastAsia="fr-FR"/>
        </w:rPr>
        <w:t>’</w:t>
      </w:r>
      <w:r w:rsidRPr="009300D4">
        <w:rPr>
          <w:bCs/>
          <w:lang w:val="en-US"/>
        </w:rPr>
        <w:t xml:space="preserve"> (2012</w:t>
      </w:r>
      <w:r>
        <w:rPr>
          <w:bCs/>
          <w:lang w:val="en-US"/>
        </w:rPr>
        <w:t>—</w:t>
      </w:r>
      <w:r w:rsidRPr="009300D4">
        <w:rPr>
          <w:bCs/>
          <w:lang w:val="en-US"/>
        </w:rPr>
        <w:t xml:space="preserve">2015) is considered in the report as </w:t>
      </w:r>
      <w:r>
        <w:rPr>
          <w:bCs/>
          <w:lang w:val="en-US"/>
        </w:rPr>
        <w:t xml:space="preserve">having been </w:t>
      </w:r>
      <w:r w:rsidRPr="009300D4">
        <w:rPr>
          <w:bCs/>
          <w:lang w:val="en-US"/>
        </w:rPr>
        <w:t>implemented successfully. With its support, apprenticeship trainings were organized and financed and have strengthened the continuity of the tradition, thus increasing the number of practitioners</w:t>
      </w:r>
      <w:r>
        <w:rPr>
          <w:bCs/>
          <w:lang w:val="en-US"/>
        </w:rPr>
        <w:t>,</w:t>
      </w:r>
      <w:r w:rsidRPr="009300D4">
        <w:rPr>
          <w:bCs/>
          <w:lang w:val="en-US"/>
        </w:rPr>
        <w:t xml:space="preserve"> especially young epic singers. Several national and international scholarly conferences have provided </w:t>
      </w:r>
      <w:r>
        <w:rPr>
          <w:bCs/>
          <w:lang w:val="en-US"/>
        </w:rPr>
        <w:t>an opportunity</w:t>
      </w:r>
      <w:r w:rsidRPr="009300D4">
        <w:rPr>
          <w:bCs/>
          <w:lang w:val="en-US"/>
        </w:rPr>
        <w:t xml:space="preserve"> for Mongolian epic researchers to meet and exchange, and have raised interest among youth </w:t>
      </w:r>
      <w:r>
        <w:rPr>
          <w:bCs/>
          <w:lang w:val="en-US"/>
        </w:rPr>
        <w:t>in</w:t>
      </w:r>
      <w:r w:rsidRPr="009300D4">
        <w:rPr>
          <w:bCs/>
          <w:lang w:val="en-US"/>
        </w:rPr>
        <w:t xml:space="preserve"> research</w:t>
      </w:r>
      <w:r>
        <w:rPr>
          <w:bCs/>
          <w:lang w:val="en-US"/>
        </w:rPr>
        <w:t>ing</w:t>
      </w:r>
      <w:r w:rsidRPr="009300D4">
        <w:rPr>
          <w:bCs/>
          <w:lang w:val="en-US"/>
        </w:rPr>
        <w:t xml:space="preserve"> the epic tradition. Recordings, documentaries, TV programs and </w:t>
      </w:r>
      <w:r>
        <w:rPr>
          <w:bCs/>
          <w:lang w:val="en-US"/>
        </w:rPr>
        <w:t xml:space="preserve">the </w:t>
      </w:r>
      <w:r w:rsidRPr="009300D4">
        <w:rPr>
          <w:bCs/>
          <w:lang w:val="en-US"/>
        </w:rPr>
        <w:t xml:space="preserve">publication of books have contributed to raising awareness and public involvement in the revitalization of the Mongolian epic. Furthermore, the International Assistance project also resulted in training </w:t>
      </w:r>
      <w:r>
        <w:rPr>
          <w:bCs/>
          <w:lang w:val="en-US"/>
        </w:rPr>
        <w:t>twenty-nine</w:t>
      </w:r>
      <w:r w:rsidRPr="009300D4">
        <w:rPr>
          <w:bCs/>
          <w:lang w:val="en-US"/>
        </w:rPr>
        <w:t xml:space="preserve"> apprentices. The current report provides a detailed overview </w:t>
      </w:r>
      <w:r>
        <w:rPr>
          <w:bCs/>
          <w:lang w:val="en-US"/>
        </w:rPr>
        <w:t>of</w:t>
      </w:r>
      <w:r w:rsidRPr="009300D4">
        <w:rPr>
          <w:bCs/>
          <w:lang w:val="en-US"/>
        </w:rPr>
        <w:t xml:space="preserve"> the safeguarding </w:t>
      </w:r>
      <w:proofErr w:type="gramStart"/>
      <w:r w:rsidRPr="009300D4">
        <w:rPr>
          <w:bCs/>
          <w:lang w:val="en-US"/>
        </w:rPr>
        <w:t>activities,</w:t>
      </w:r>
      <w:proofErr w:type="gramEnd"/>
      <w:r w:rsidRPr="009300D4">
        <w:rPr>
          <w:bCs/>
          <w:lang w:val="en-US"/>
        </w:rPr>
        <w:t xml:space="preserve"> however information about the budget and timetable for their implementation is missing.</w:t>
      </w:r>
    </w:p>
    <w:p w14:paraId="2FE3BAC8" w14:textId="77777777" w:rsidR="000309A0" w:rsidRPr="009300D4" w:rsidRDefault="000309A0" w:rsidP="000309A0">
      <w:pPr>
        <w:pStyle w:val="Marge"/>
        <w:numPr>
          <w:ilvl w:val="0"/>
          <w:numId w:val="2"/>
        </w:numPr>
        <w:tabs>
          <w:tab w:val="clear" w:pos="567"/>
        </w:tabs>
        <w:autoSpaceDE w:val="0"/>
        <w:autoSpaceDN w:val="0"/>
        <w:adjustRightInd w:val="0"/>
        <w:spacing w:after="120"/>
        <w:ind w:left="567" w:hanging="567"/>
        <w:rPr>
          <w:bCs/>
          <w:lang w:val="en-US"/>
        </w:rPr>
      </w:pPr>
      <w:r w:rsidRPr="009300D4">
        <w:rPr>
          <w:bCs/>
          <w:lang w:val="en-US"/>
        </w:rPr>
        <w:t>According to the report, further strengthen</w:t>
      </w:r>
      <w:r>
        <w:rPr>
          <w:bCs/>
          <w:lang w:val="en-US"/>
        </w:rPr>
        <w:t>ing of</w:t>
      </w:r>
      <w:r w:rsidRPr="009300D4">
        <w:rPr>
          <w:bCs/>
          <w:lang w:val="en-US"/>
        </w:rPr>
        <w:t xml:space="preserve"> the tradition of </w:t>
      </w:r>
      <w:r>
        <w:rPr>
          <w:bCs/>
          <w:lang w:val="en-US"/>
        </w:rPr>
        <w:t xml:space="preserve">the </w:t>
      </w:r>
      <w:proofErr w:type="spellStart"/>
      <w:r w:rsidRPr="009300D4">
        <w:rPr>
          <w:bCs/>
          <w:lang w:val="en-US"/>
        </w:rPr>
        <w:t>Dorvod</w:t>
      </w:r>
      <w:proofErr w:type="spellEnd"/>
      <w:r w:rsidRPr="009300D4">
        <w:rPr>
          <w:bCs/>
          <w:lang w:val="en-US"/>
        </w:rPr>
        <w:t xml:space="preserve">, </w:t>
      </w:r>
      <w:proofErr w:type="spellStart"/>
      <w:r w:rsidRPr="009300D4">
        <w:rPr>
          <w:bCs/>
          <w:lang w:val="en-US"/>
        </w:rPr>
        <w:t>Bayad</w:t>
      </w:r>
      <w:proofErr w:type="spellEnd"/>
      <w:r w:rsidRPr="009300D4">
        <w:rPr>
          <w:bCs/>
          <w:lang w:val="en-US"/>
        </w:rPr>
        <w:t xml:space="preserve"> and </w:t>
      </w:r>
      <w:proofErr w:type="spellStart"/>
      <w:r w:rsidRPr="009300D4">
        <w:rPr>
          <w:bCs/>
          <w:lang w:val="en-US"/>
        </w:rPr>
        <w:t>Khalkh</w:t>
      </w:r>
      <w:proofErr w:type="spellEnd"/>
      <w:r w:rsidRPr="009300D4">
        <w:rPr>
          <w:bCs/>
          <w:lang w:val="en-US"/>
        </w:rPr>
        <w:t xml:space="preserve"> epics</w:t>
      </w:r>
      <w:r>
        <w:rPr>
          <w:bCs/>
          <w:lang w:val="en-US"/>
        </w:rPr>
        <w:t xml:space="preserve"> </w:t>
      </w:r>
      <w:proofErr w:type="gramStart"/>
      <w:r>
        <w:rPr>
          <w:bCs/>
          <w:lang w:val="en-US"/>
        </w:rPr>
        <w:t>is planned</w:t>
      </w:r>
      <w:proofErr w:type="gramEnd"/>
      <w:r>
        <w:rPr>
          <w:bCs/>
          <w:lang w:val="en-US"/>
        </w:rPr>
        <w:t>, along with</w:t>
      </w:r>
      <w:r w:rsidRPr="009300D4">
        <w:rPr>
          <w:bCs/>
          <w:lang w:val="en-US"/>
        </w:rPr>
        <w:t xml:space="preserve"> </w:t>
      </w:r>
      <w:r>
        <w:rPr>
          <w:bCs/>
          <w:lang w:val="en-US"/>
        </w:rPr>
        <w:t xml:space="preserve">the </w:t>
      </w:r>
      <w:r w:rsidRPr="009300D4">
        <w:rPr>
          <w:bCs/>
          <w:lang w:val="en-US"/>
        </w:rPr>
        <w:t>revitaliz</w:t>
      </w:r>
      <w:r>
        <w:rPr>
          <w:bCs/>
          <w:lang w:val="en-US"/>
        </w:rPr>
        <w:t>ation of</w:t>
      </w:r>
      <w:r w:rsidRPr="009300D4">
        <w:rPr>
          <w:bCs/>
          <w:lang w:val="en-US"/>
        </w:rPr>
        <w:t xml:space="preserve"> the tradition of the </w:t>
      </w:r>
      <w:proofErr w:type="spellStart"/>
      <w:r w:rsidRPr="009300D4">
        <w:rPr>
          <w:bCs/>
          <w:lang w:val="en-US"/>
        </w:rPr>
        <w:t>Zakhchin</w:t>
      </w:r>
      <w:proofErr w:type="spellEnd"/>
      <w:r w:rsidRPr="009300D4">
        <w:rPr>
          <w:bCs/>
          <w:lang w:val="en-US"/>
        </w:rPr>
        <w:t xml:space="preserve"> epic. Although the State Party indicates in the report that </w:t>
      </w:r>
      <w:r>
        <w:rPr>
          <w:bCs/>
          <w:lang w:val="en-US"/>
        </w:rPr>
        <w:t xml:space="preserve">the </w:t>
      </w:r>
      <w:r w:rsidRPr="009300D4">
        <w:rPr>
          <w:bCs/>
          <w:lang w:val="en-US"/>
        </w:rPr>
        <w:t xml:space="preserve">safeguarding of the Mongol </w:t>
      </w:r>
      <w:proofErr w:type="spellStart"/>
      <w:r w:rsidRPr="009300D4">
        <w:rPr>
          <w:bCs/>
          <w:lang w:val="en-US"/>
        </w:rPr>
        <w:t>Tuuli</w:t>
      </w:r>
      <w:proofErr w:type="spellEnd"/>
      <w:r w:rsidRPr="009300D4">
        <w:rPr>
          <w:bCs/>
          <w:lang w:val="en-US"/>
        </w:rPr>
        <w:t xml:space="preserve"> will take place in the framework of the National Project for the Safeguarding of the Intangible Cultural Heritage (2018</w:t>
      </w:r>
      <w:r>
        <w:rPr>
          <w:bCs/>
          <w:lang w:val="en-US"/>
        </w:rPr>
        <w:t>—</w:t>
      </w:r>
      <w:r w:rsidRPr="009300D4">
        <w:rPr>
          <w:bCs/>
          <w:lang w:val="en-US"/>
        </w:rPr>
        <w:t xml:space="preserve">2025), the report lacks specificity as </w:t>
      </w:r>
      <w:r>
        <w:rPr>
          <w:bCs/>
          <w:lang w:val="en-US"/>
        </w:rPr>
        <w:t>to</w:t>
      </w:r>
      <w:r w:rsidRPr="009300D4">
        <w:rPr>
          <w:bCs/>
          <w:lang w:val="en-US"/>
        </w:rPr>
        <w:t xml:space="preserve"> the way </w:t>
      </w:r>
      <w:r>
        <w:rPr>
          <w:bCs/>
          <w:lang w:val="en-US"/>
        </w:rPr>
        <w:t>in which</w:t>
      </w:r>
      <w:r w:rsidRPr="009300D4">
        <w:rPr>
          <w:bCs/>
          <w:lang w:val="en-US"/>
        </w:rPr>
        <w:t xml:space="preserve"> the overall objectives of the plan will concretely relate to the safeguarding of the element</w:t>
      </w:r>
      <w:r>
        <w:rPr>
          <w:bCs/>
          <w:lang w:val="en-US"/>
        </w:rPr>
        <w:t>. Moreover,</w:t>
      </w:r>
      <w:r w:rsidRPr="009300D4">
        <w:rPr>
          <w:bCs/>
          <w:lang w:val="en-US"/>
        </w:rPr>
        <w:t xml:space="preserve"> a more detailed timetable and information on the funds required </w:t>
      </w:r>
      <w:proofErr w:type="gramStart"/>
      <w:r>
        <w:rPr>
          <w:bCs/>
          <w:lang w:val="en-US"/>
        </w:rPr>
        <w:t>are not provided</w:t>
      </w:r>
      <w:proofErr w:type="gramEnd"/>
      <w:r w:rsidRPr="009300D4" w:rsidDel="00B07368">
        <w:rPr>
          <w:bCs/>
          <w:lang w:val="en-US"/>
        </w:rPr>
        <w:t xml:space="preserve"> </w:t>
      </w:r>
      <w:r w:rsidRPr="009300D4">
        <w:rPr>
          <w:bCs/>
          <w:lang w:val="en-US"/>
        </w:rPr>
        <w:t>(</w:t>
      </w:r>
      <w:r>
        <w:rPr>
          <w:bCs/>
          <w:lang w:val="en-US"/>
        </w:rPr>
        <w:t xml:space="preserve">only </w:t>
      </w:r>
      <w:r w:rsidRPr="009300D4">
        <w:rPr>
          <w:bCs/>
          <w:lang w:val="en-US"/>
        </w:rPr>
        <w:t xml:space="preserve">the total budget of the program </w:t>
      </w:r>
      <w:r>
        <w:rPr>
          <w:bCs/>
          <w:lang w:val="en-US"/>
        </w:rPr>
        <w:t>is</w:t>
      </w:r>
      <w:r w:rsidRPr="009300D4">
        <w:rPr>
          <w:bCs/>
          <w:lang w:val="en-US"/>
        </w:rPr>
        <w:t xml:space="preserve"> mentioned). The report also lacks an explanation about how </w:t>
      </w:r>
      <w:r>
        <w:rPr>
          <w:bCs/>
          <w:lang w:val="en-US"/>
        </w:rPr>
        <w:t xml:space="preserve">the </w:t>
      </w:r>
      <w:r w:rsidRPr="009300D4">
        <w:rPr>
          <w:bCs/>
          <w:lang w:val="en-US"/>
        </w:rPr>
        <w:t>communities, groups</w:t>
      </w:r>
      <w:r>
        <w:rPr>
          <w:bCs/>
          <w:lang w:val="en-US"/>
        </w:rPr>
        <w:t xml:space="preserve"> and</w:t>
      </w:r>
      <w:r w:rsidRPr="009300D4">
        <w:rPr>
          <w:bCs/>
          <w:lang w:val="en-US"/>
        </w:rPr>
        <w:t xml:space="preserve"> individuals </w:t>
      </w:r>
      <w:r>
        <w:rPr>
          <w:bCs/>
          <w:lang w:val="en-US"/>
        </w:rPr>
        <w:t xml:space="preserve">concerned </w:t>
      </w:r>
      <w:r w:rsidRPr="009300D4">
        <w:rPr>
          <w:bCs/>
          <w:lang w:val="en-US"/>
        </w:rPr>
        <w:t xml:space="preserve">and </w:t>
      </w:r>
      <w:r>
        <w:rPr>
          <w:bCs/>
          <w:lang w:val="en-US"/>
        </w:rPr>
        <w:t xml:space="preserve">the </w:t>
      </w:r>
      <w:r w:rsidRPr="009300D4">
        <w:rPr>
          <w:bCs/>
          <w:lang w:val="en-US"/>
        </w:rPr>
        <w:t>relevant non-governmental organizations have been involved in updating the safeguarding plan, and how they will be involved in its implementation.</w:t>
      </w:r>
    </w:p>
    <w:p w14:paraId="4E814B2B" w14:textId="77777777" w:rsidR="000309A0" w:rsidRPr="009300D4" w:rsidRDefault="000309A0" w:rsidP="000309A0">
      <w:pPr>
        <w:pStyle w:val="Marge"/>
        <w:numPr>
          <w:ilvl w:val="0"/>
          <w:numId w:val="2"/>
        </w:numPr>
        <w:tabs>
          <w:tab w:val="clear" w:pos="567"/>
        </w:tabs>
        <w:autoSpaceDE w:val="0"/>
        <w:autoSpaceDN w:val="0"/>
        <w:adjustRightInd w:val="0"/>
        <w:spacing w:after="120"/>
        <w:ind w:left="567" w:hanging="567"/>
        <w:rPr>
          <w:bCs/>
          <w:lang w:val="en-US"/>
        </w:rPr>
      </w:pPr>
      <w:r w:rsidRPr="009300D4">
        <w:rPr>
          <w:b/>
          <w:bCs/>
          <w:lang w:val="en-US"/>
        </w:rPr>
        <w:t>Community participation</w:t>
      </w:r>
      <w:r w:rsidRPr="009300D4">
        <w:rPr>
          <w:bCs/>
          <w:lang w:val="en-US"/>
        </w:rPr>
        <w:t xml:space="preserve">. Epic singers have been actively involved in the activities related to </w:t>
      </w:r>
      <w:r>
        <w:rPr>
          <w:bCs/>
          <w:lang w:val="en-US"/>
        </w:rPr>
        <w:t xml:space="preserve">the </w:t>
      </w:r>
      <w:r w:rsidRPr="009300D4">
        <w:rPr>
          <w:bCs/>
          <w:lang w:val="en-US"/>
        </w:rPr>
        <w:t xml:space="preserve">safeguarding, including revitalization, transmission, research and promotion of the epic. The report also refers </w:t>
      </w:r>
      <w:r w:rsidRPr="009300D4">
        <w:rPr>
          <w:rFonts w:cs="Arial"/>
          <w:szCs w:val="22"/>
          <w:lang w:val="en-US"/>
        </w:rPr>
        <w:t>to the obligation of the practitioners to transmit intangible cultural heritage, as stipulated in the national legislation.</w:t>
      </w:r>
      <w:r w:rsidRPr="009300D4">
        <w:rPr>
          <w:bCs/>
          <w:lang w:val="en-US"/>
        </w:rPr>
        <w:t xml:space="preserve"> The age of the epic singers most actively involved in transmitting their knowledge and skills varies from </w:t>
      </w:r>
      <w:r>
        <w:rPr>
          <w:bCs/>
          <w:lang w:val="en-US"/>
        </w:rPr>
        <w:t>twenty-seven</w:t>
      </w:r>
      <w:r w:rsidRPr="009300D4">
        <w:rPr>
          <w:bCs/>
          <w:lang w:val="en-US"/>
        </w:rPr>
        <w:t xml:space="preserve"> to </w:t>
      </w:r>
      <w:r>
        <w:rPr>
          <w:bCs/>
          <w:lang w:val="en-US"/>
        </w:rPr>
        <w:t>seventy-eight</w:t>
      </w:r>
      <w:r w:rsidRPr="009300D4">
        <w:rPr>
          <w:bCs/>
          <w:lang w:val="en-US"/>
        </w:rPr>
        <w:t xml:space="preserve"> years. In 2009, there were </w:t>
      </w:r>
      <w:r>
        <w:rPr>
          <w:bCs/>
          <w:lang w:val="en-US"/>
        </w:rPr>
        <w:t>seven</w:t>
      </w:r>
      <w:r w:rsidRPr="009300D4">
        <w:rPr>
          <w:bCs/>
          <w:lang w:val="en-US"/>
        </w:rPr>
        <w:t xml:space="preserve"> to </w:t>
      </w:r>
      <w:r>
        <w:rPr>
          <w:bCs/>
          <w:lang w:val="en-US"/>
        </w:rPr>
        <w:t>eight</w:t>
      </w:r>
      <w:r w:rsidRPr="009300D4">
        <w:rPr>
          <w:bCs/>
          <w:lang w:val="en-US"/>
        </w:rPr>
        <w:t xml:space="preserve"> epic singers registered by the State Party, and today </w:t>
      </w:r>
      <w:r>
        <w:rPr>
          <w:bCs/>
          <w:lang w:val="en-US"/>
        </w:rPr>
        <w:t>twelve</w:t>
      </w:r>
      <w:r w:rsidRPr="009300D4">
        <w:rPr>
          <w:bCs/>
          <w:lang w:val="en-US"/>
        </w:rPr>
        <w:t xml:space="preserve"> epic singers and </w:t>
      </w:r>
      <w:r>
        <w:rPr>
          <w:bCs/>
          <w:lang w:val="en-US"/>
        </w:rPr>
        <w:t>thirty</w:t>
      </w:r>
      <w:r w:rsidRPr="009300D4">
        <w:rPr>
          <w:bCs/>
          <w:lang w:val="en-US"/>
        </w:rPr>
        <w:t xml:space="preserve"> apprentices </w:t>
      </w:r>
      <w:proofErr w:type="gramStart"/>
      <w:r w:rsidRPr="009300D4">
        <w:rPr>
          <w:bCs/>
          <w:lang w:val="en-US"/>
        </w:rPr>
        <w:t>have been registered</w:t>
      </w:r>
      <w:proofErr w:type="gramEnd"/>
      <w:r w:rsidRPr="009300D4">
        <w:rPr>
          <w:bCs/>
          <w:lang w:val="en-US"/>
        </w:rPr>
        <w:t>, and an association of Mongol epic singers has been established with the objective o</w:t>
      </w:r>
      <w:r>
        <w:rPr>
          <w:bCs/>
          <w:lang w:val="en-US"/>
        </w:rPr>
        <w:t>f</w:t>
      </w:r>
      <w:r w:rsidRPr="009300D4">
        <w:rPr>
          <w:bCs/>
          <w:lang w:val="en-US"/>
        </w:rPr>
        <w:t xml:space="preserve"> transmit</w:t>
      </w:r>
      <w:r>
        <w:rPr>
          <w:bCs/>
          <w:lang w:val="en-US"/>
        </w:rPr>
        <w:t>ting</w:t>
      </w:r>
      <w:r w:rsidRPr="009300D4">
        <w:rPr>
          <w:bCs/>
          <w:lang w:val="en-US"/>
        </w:rPr>
        <w:t xml:space="preserve"> the epic singing to younger generations. The association</w:t>
      </w:r>
      <w:r>
        <w:rPr>
          <w:bCs/>
          <w:lang w:val="en-US"/>
        </w:rPr>
        <w:t xml:space="preserve"> was involved in drafting the report</w:t>
      </w:r>
      <w:r w:rsidRPr="009300D4">
        <w:rPr>
          <w:bCs/>
          <w:lang w:val="en-US"/>
        </w:rPr>
        <w:t>, as well as individual epic singers together with governmental institutions.</w:t>
      </w:r>
    </w:p>
    <w:p w14:paraId="512D9985" w14:textId="77777777" w:rsidR="000309A0" w:rsidRPr="009300D4" w:rsidRDefault="000309A0" w:rsidP="000309A0">
      <w:pPr>
        <w:pStyle w:val="Marge"/>
        <w:numPr>
          <w:ilvl w:val="0"/>
          <w:numId w:val="2"/>
        </w:numPr>
        <w:tabs>
          <w:tab w:val="clear" w:pos="567"/>
        </w:tabs>
        <w:autoSpaceDE w:val="0"/>
        <w:autoSpaceDN w:val="0"/>
        <w:adjustRightInd w:val="0"/>
        <w:spacing w:after="120"/>
        <w:ind w:left="567" w:hanging="567"/>
        <w:rPr>
          <w:bCs/>
          <w:lang w:val="en-US"/>
        </w:rPr>
      </w:pPr>
      <w:r w:rsidRPr="009300D4">
        <w:rPr>
          <w:b/>
          <w:bCs/>
          <w:lang w:val="en-US"/>
        </w:rPr>
        <w:t>Viability and current risks</w:t>
      </w:r>
      <w:r w:rsidRPr="009300D4">
        <w:rPr>
          <w:bCs/>
          <w:lang w:val="en-US"/>
        </w:rPr>
        <w:t xml:space="preserve">. </w:t>
      </w:r>
      <w:proofErr w:type="gramStart"/>
      <w:r w:rsidRPr="009300D4">
        <w:rPr>
          <w:bCs/>
          <w:lang w:val="en-US"/>
        </w:rPr>
        <w:t>As a result</w:t>
      </w:r>
      <w:proofErr w:type="gramEnd"/>
      <w:r w:rsidRPr="009300D4">
        <w:rPr>
          <w:bCs/>
          <w:lang w:val="en-US"/>
        </w:rPr>
        <w:t xml:space="preserve"> of safeguarding activities, </w:t>
      </w:r>
      <w:r>
        <w:rPr>
          <w:bCs/>
          <w:lang w:val="en-US"/>
        </w:rPr>
        <w:t xml:space="preserve">the </w:t>
      </w:r>
      <w:r w:rsidRPr="009300D4">
        <w:rPr>
          <w:bCs/>
          <w:lang w:val="en-US"/>
        </w:rPr>
        <w:t xml:space="preserve">Mongolian epic tradition has been strengthened, its transmission conditions have improved, </w:t>
      </w:r>
      <w:r>
        <w:rPr>
          <w:bCs/>
          <w:lang w:val="en-US"/>
        </w:rPr>
        <w:t xml:space="preserve">the </w:t>
      </w:r>
      <w:r w:rsidRPr="009300D4">
        <w:rPr>
          <w:bCs/>
          <w:lang w:val="en-US"/>
        </w:rPr>
        <w:t xml:space="preserve">involvement of epic singers has become more frequent in national and local ceremonies and events, and people’s awareness and knowledge associated with the epic and public involvement in the safeguarding of </w:t>
      </w:r>
      <w:r>
        <w:rPr>
          <w:bCs/>
          <w:lang w:val="en-US"/>
        </w:rPr>
        <w:t xml:space="preserve">the </w:t>
      </w:r>
      <w:r w:rsidRPr="009300D4">
        <w:rPr>
          <w:bCs/>
          <w:lang w:val="en-US"/>
        </w:rPr>
        <w:t xml:space="preserve">epic tradition have increased. The transmission of </w:t>
      </w:r>
      <w:r>
        <w:rPr>
          <w:bCs/>
          <w:lang w:val="en-US"/>
        </w:rPr>
        <w:t xml:space="preserve">the </w:t>
      </w:r>
      <w:proofErr w:type="spellStart"/>
      <w:r w:rsidRPr="009300D4">
        <w:rPr>
          <w:bCs/>
          <w:lang w:val="en-US"/>
        </w:rPr>
        <w:t>Uriankhai</w:t>
      </w:r>
      <w:proofErr w:type="spellEnd"/>
      <w:r w:rsidRPr="009300D4">
        <w:rPr>
          <w:bCs/>
          <w:lang w:val="en-US"/>
        </w:rPr>
        <w:t xml:space="preserve"> epic </w:t>
      </w:r>
      <w:proofErr w:type="gramStart"/>
      <w:r w:rsidRPr="009300D4">
        <w:rPr>
          <w:bCs/>
          <w:lang w:val="en-US"/>
        </w:rPr>
        <w:t>has been strengthened</w:t>
      </w:r>
      <w:proofErr w:type="gramEnd"/>
      <w:r w:rsidRPr="009300D4">
        <w:rPr>
          <w:bCs/>
          <w:lang w:val="en-US"/>
        </w:rPr>
        <w:t xml:space="preserve">, and </w:t>
      </w:r>
      <w:r>
        <w:rPr>
          <w:bCs/>
          <w:lang w:val="en-US"/>
        </w:rPr>
        <w:t xml:space="preserve">the </w:t>
      </w:r>
      <w:proofErr w:type="spellStart"/>
      <w:r w:rsidRPr="009300D4">
        <w:rPr>
          <w:bCs/>
          <w:lang w:val="en-US"/>
        </w:rPr>
        <w:t>Dorvod</w:t>
      </w:r>
      <w:proofErr w:type="spellEnd"/>
      <w:r w:rsidRPr="009300D4">
        <w:rPr>
          <w:bCs/>
          <w:lang w:val="en-US"/>
        </w:rPr>
        <w:t xml:space="preserve"> and </w:t>
      </w:r>
      <w:proofErr w:type="spellStart"/>
      <w:r w:rsidRPr="009300D4">
        <w:rPr>
          <w:bCs/>
          <w:lang w:val="en-US"/>
        </w:rPr>
        <w:t>Bayad</w:t>
      </w:r>
      <w:proofErr w:type="spellEnd"/>
      <w:r w:rsidRPr="009300D4">
        <w:rPr>
          <w:bCs/>
          <w:lang w:val="en-US"/>
        </w:rPr>
        <w:t xml:space="preserve"> epics have been revitalized in their respective regions. However, there are still risks such as: (</w:t>
      </w:r>
      <w:proofErr w:type="spellStart"/>
      <w:r w:rsidRPr="009300D4">
        <w:rPr>
          <w:bCs/>
          <w:lang w:val="en-US"/>
        </w:rPr>
        <w:t>i</w:t>
      </w:r>
      <w:proofErr w:type="spellEnd"/>
      <w:r w:rsidRPr="009300D4">
        <w:rPr>
          <w:bCs/>
          <w:lang w:val="en-US"/>
        </w:rPr>
        <w:t xml:space="preserve">) </w:t>
      </w:r>
      <w:r>
        <w:rPr>
          <w:bCs/>
          <w:lang w:val="en-US"/>
        </w:rPr>
        <w:t xml:space="preserve">the </w:t>
      </w:r>
      <w:r w:rsidRPr="009300D4">
        <w:rPr>
          <w:bCs/>
          <w:lang w:val="en-US"/>
        </w:rPr>
        <w:t xml:space="preserve">traditional setting, place and conditions of epic singing </w:t>
      </w:r>
      <w:proofErr w:type="gramStart"/>
      <w:r w:rsidRPr="009300D4">
        <w:rPr>
          <w:bCs/>
          <w:lang w:val="en-US"/>
        </w:rPr>
        <w:t>are threatened</w:t>
      </w:r>
      <w:proofErr w:type="gramEnd"/>
      <w:r w:rsidRPr="009300D4">
        <w:rPr>
          <w:bCs/>
          <w:lang w:val="en-US"/>
        </w:rPr>
        <w:t xml:space="preserve"> by globalization, urbanization and sedentary culture; </w:t>
      </w:r>
      <w:r>
        <w:rPr>
          <w:bCs/>
          <w:lang w:val="en-US"/>
        </w:rPr>
        <w:t xml:space="preserve">and </w:t>
      </w:r>
      <w:r w:rsidRPr="009300D4">
        <w:rPr>
          <w:bCs/>
          <w:lang w:val="en-US"/>
        </w:rPr>
        <w:t>(ii) due to changes in lifestyle, audience</w:t>
      </w:r>
      <w:r>
        <w:rPr>
          <w:bCs/>
          <w:lang w:val="en-US"/>
        </w:rPr>
        <w:t>s</w:t>
      </w:r>
      <w:r w:rsidRPr="009300D4">
        <w:rPr>
          <w:bCs/>
          <w:lang w:val="en-US"/>
        </w:rPr>
        <w:t xml:space="preserve"> that would spend several nights listening to the epic ha</w:t>
      </w:r>
      <w:r>
        <w:rPr>
          <w:bCs/>
          <w:lang w:val="en-US"/>
        </w:rPr>
        <w:t>ve</w:t>
      </w:r>
      <w:r w:rsidRPr="009300D4">
        <w:rPr>
          <w:bCs/>
          <w:lang w:val="en-US"/>
        </w:rPr>
        <w:t xml:space="preserve"> decreased, and only small parts of </w:t>
      </w:r>
      <w:r>
        <w:rPr>
          <w:bCs/>
          <w:lang w:val="en-US"/>
        </w:rPr>
        <w:t xml:space="preserve">the </w:t>
      </w:r>
      <w:r w:rsidRPr="009300D4">
        <w:rPr>
          <w:bCs/>
          <w:lang w:val="en-US"/>
        </w:rPr>
        <w:t xml:space="preserve">epic are performed in concerts. According to the State Party, these risks </w:t>
      </w:r>
      <w:proofErr w:type="gramStart"/>
      <w:r w:rsidRPr="009300D4">
        <w:rPr>
          <w:bCs/>
          <w:lang w:val="en-US"/>
        </w:rPr>
        <w:t>could be overcome</w:t>
      </w:r>
      <w:proofErr w:type="gramEnd"/>
      <w:r w:rsidRPr="009300D4">
        <w:rPr>
          <w:bCs/>
          <w:lang w:val="en-US"/>
        </w:rPr>
        <w:t xml:space="preserve"> by enhancing </w:t>
      </w:r>
      <w:r>
        <w:rPr>
          <w:bCs/>
          <w:lang w:val="en-US"/>
        </w:rPr>
        <w:t xml:space="preserve">the </w:t>
      </w:r>
      <w:r w:rsidRPr="009300D4">
        <w:rPr>
          <w:bCs/>
          <w:lang w:val="en-US"/>
        </w:rPr>
        <w:t>safeguarding activities and increasing financial support in that regard.</w:t>
      </w:r>
    </w:p>
    <w:p w14:paraId="5D67688B" w14:textId="77777777" w:rsidR="000309A0" w:rsidRPr="009300D4" w:rsidRDefault="000309A0" w:rsidP="000309A0">
      <w:pPr>
        <w:pStyle w:val="Marge"/>
        <w:keepNext/>
        <w:numPr>
          <w:ilvl w:val="0"/>
          <w:numId w:val="2"/>
        </w:numPr>
        <w:tabs>
          <w:tab w:val="clear" w:pos="567"/>
        </w:tabs>
        <w:autoSpaceDE w:val="0"/>
        <w:autoSpaceDN w:val="0"/>
        <w:adjustRightInd w:val="0"/>
        <w:spacing w:after="120"/>
        <w:ind w:left="567" w:hanging="567"/>
        <w:rPr>
          <w:lang w:val="en-US"/>
        </w:rPr>
      </w:pPr>
      <w:r w:rsidRPr="009300D4">
        <w:rPr>
          <w:lang w:val="en-US"/>
        </w:rPr>
        <w:t xml:space="preserve">The Committee may </w:t>
      </w:r>
      <w:r w:rsidRPr="009300D4">
        <w:rPr>
          <w:bCs/>
          <w:lang w:val="en-US"/>
        </w:rPr>
        <w:t>wish</w:t>
      </w:r>
      <w:r w:rsidRPr="009300D4">
        <w:rPr>
          <w:lang w:val="en-US"/>
        </w:rPr>
        <w:t xml:space="preserve"> to adopt the following decision:</w:t>
      </w:r>
    </w:p>
    <w:p w14:paraId="6322858B" w14:textId="77777777" w:rsidR="000309A0" w:rsidRDefault="000309A0" w:rsidP="000309A0">
      <w:pPr>
        <w:pStyle w:val="Heading4"/>
        <w:spacing w:before="240"/>
        <w:ind w:left="567"/>
        <w:rPr>
          <w:rFonts w:eastAsia="SimSun"/>
        </w:rPr>
      </w:pPr>
      <w:bookmarkStart w:id="16" w:name="_DRAFT_DECISION_13.COM_26"/>
      <w:bookmarkEnd w:id="16"/>
      <w:r w:rsidRPr="00A746B5">
        <w:rPr>
          <w:rFonts w:eastAsia="SimSun"/>
        </w:rPr>
        <w:t>DRAFT DECISION 13.COM 7.b</w:t>
      </w:r>
      <w:r>
        <w:rPr>
          <w:rFonts w:eastAsia="SimSun"/>
        </w:rPr>
        <w:t>.11</w:t>
      </w:r>
      <w:r>
        <w:rPr>
          <w:rFonts w:eastAsia="SimSun"/>
        </w:rPr>
        <w:tab/>
      </w:r>
      <w:r w:rsidRPr="002E373B">
        <w:rPr>
          <w:noProof/>
          <w:snapToGrid/>
          <w:szCs w:val="22"/>
          <w:lang w:val="en-US" w:eastAsia="ko-KR"/>
        </w:rPr>
        <w:drawing>
          <wp:inline distT="0" distB="0" distL="0" distR="0" wp14:anchorId="6DA37B76" wp14:editId="33C45155">
            <wp:extent cx="103505" cy="103505"/>
            <wp:effectExtent l="0" t="0" r="0" b="0"/>
            <wp:docPr id="18" name="Picture 18" descr="Return to to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3E6A18A9" w14:textId="77777777" w:rsidR="000309A0" w:rsidRPr="00285BB4" w:rsidRDefault="000309A0" w:rsidP="000309A0">
      <w:pPr>
        <w:pStyle w:val="COMPreambulaDecisions"/>
        <w:rPr>
          <w:rFonts w:eastAsia="SimSun"/>
        </w:rPr>
      </w:pPr>
      <w:r w:rsidRPr="00285BB4">
        <w:t>The Committee,</w:t>
      </w:r>
    </w:p>
    <w:p w14:paraId="0740EC35" w14:textId="77777777" w:rsidR="000309A0" w:rsidRPr="00A4117B" w:rsidRDefault="000309A0" w:rsidP="00C32A90">
      <w:pPr>
        <w:pStyle w:val="Para"/>
        <w:numPr>
          <w:ilvl w:val="0"/>
          <w:numId w:val="27"/>
        </w:numPr>
        <w:tabs>
          <w:tab w:val="left" w:pos="1134"/>
        </w:tabs>
        <w:spacing w:line="240" w:lineRule="auto"/>
        <w:ind w:left="1134" w:hanging="567"/>
        <w:rPr>
          <w:rFonts w:cs="Arial"/>
          <w:sz w:val="22"/>
          <w:szCs w:val="22"/>
          <w:lang w:val="en-US"/>
        </w:rPr>
      </w:pPr>
      <w:r w:rsidRPr="00A4117B">
        <w:rPr>
          <w:rFonts w:cs="Arial"/>
          <w:sz w:val="22"/>
          <w:szCs w:val="22"/>
          <w:u w:val="single"/>
          <w:lang w:val="en-US"/>
        </w:rPr>
        <w:t>Having examined</w:t>
      </w:r>
      <w:r w:rsidRPr="00A4117B">
        <w:rPr>
          <w:rFonts w:cs="Arial"/>
          <w:sz w:val="22"/>
          <w:szCs w:val="22"/>
          <w:lang w:val="en-US"/>
        </w:rPr>
        <w:t xml:space="preserve"> document ITH/18/13.COM/7.b,</w:t>
      </w:r>
    </w:p>
    <w:p w14:paraId="60B25471" w14:textId="6A32806A" w:rsidR="000309A0" w:rsidRPr="00A4117B" w:rsidRDefault="000309A0" w:rsidP="00C32A90">
      <w:pPr>
        <w:pStyle w:val="Para"/>
        <w:numPr>
          <w:ilvl w:val="0"/>
          <w:numId w:val="15"/>
        </w:numPr>
        <w:tabs>
          <w:tab w:val="left" w:pos="1134"/>
        </w:tabs>
        <w:spacing w:line="240" w:lineRule="auto"/>
        <w:ind w:left="1134" w:hanging="567"/>
        <w:rPr>
          <w:rFonts w:cs="Arial"/>
          <w:sz w:val="22"/>
          <w:szCs w:val="22"/>
          <w:lang w:val="en-US"/>
        </w:rPr>
      </w:pPr>
      <w:r w:rsidRPr="00A4117B">
        <w:rPr>
          <w:rFonts w:cs="Arial"/>
          <w:sz w:val="22"/>
          <w:szCs w:val="22"/>
          <w:u w:val="single"/>
          <w:lang w:val="en-US"/>
        </w:rPr>
        <w:t>Recalling</w:t>
      </w:r>
      <w:r w:rsidRPr="00A4117B">
        <w:rPr>
          <w:rFonts w:cs="Arial"/>
          <w:sz w:val="22"/>
          <w:szCs w:val="22"/>
          <w:lang w:val="en-US"/>
        </w:rPr>
        <w:t xml:space="preserve"> Chapter V of the Operational Directives and its Decisions </w:t>
      </w:r>
      <w:hyperlink r:id="rId70" w:history="1">
        <w:r w:rsidRPr="00A4117B">
          <w:rPr>
            <w:rStyle w:val="Hyperlink"/>
            <w:rFonts w:cs="Arial"/>
            <w:sz w:val="22"/>
            <w:szCs w:val="22"/>
            <w:lang w:val="en-US"/>
          </w:rPr>
          <w:t>4.COM 14.10</w:t>
        </w:r>
      </w:hyperlink>
      <w:r w:rsidRPr="00A4117B">
        <w:rPr>
          <w:rFonts w:cs="Arial"/>
          <w:sz w:val="22"/>
          <w:szCs w:val="22"/>
          <w:lang w:val="en-US"/>
        </w:rPr>
        <w:t xml:space="preserve"> and </w:t>
      </w:r>
      <w:hyperlink r:id="rId71" w:history="1">
        <w:r w:rsidRPr="00A4117B">
          <w:rPr>
            <w:rStyle w:val="Hyperlink"/>
            <w:rFonts w:cs="Arial"/>
            <w:sz w:val="22"/>
            <w:szCs w:val="22"/>
            <w:lang w:val="en-US"/>
          </w:rPr>
          <w:t>9.COM</w:t>
        </w:r>
        <w:r w:rsidR="004B5A56">
          <w:rPr>
            <w:rStyle w:val="Hyperlink"/>
            <w:rFonts w:cs="Arial"/>
            <w:sz w:val="22"/>
            <w:szCs w:val="22"/>
            <w:lang w:val="en-US"/>
          </w:rPr>
          <w:t> </w:t>
        </w:r>
        <w:r w:rsidRPr="00A4117B">
          <w:rPr>
            <w:rStyle w:val="Hyperlink"/>
            <w:rFonts w:cs="Arial"/>
            <w:sz w:val="22"/>
            <w:szCs w:val="22"/>
            <w:lang w:val="en-US"/>
          </w:rPr>
          <w:t>5.b.6</w:t>
        </w:r>
      </w:hyperlink>
      <w:r w:rsidRPr="00A4117B">
        <w:rPr>
          <w:rFonts w:cs="Arial"/>
          <w:sz w:val="22"/>
          <w:szCs w:val="22"/>
          <w:lang w:val="en-US"/>
        </w:rPr>
        <w:t>,</w:t>
      </w:r>
    </w:p>
    <w:p w14:paraId="345E4CD1" w14:textId="77777777" w:rsidR="000309A0" w:rsidRPr="00A4117B" w:rsidRDefault="000309A0" w:rsidP="00C32A90">
      <w:pPr>
        <w:pStyle w:val="Para"/>
        <w:numPr>
          <w:ilvl w:val="0"/>
          <w:numId w:val="15"/>
        </w:numPr>
        <w:tabs>
          <w:tab w:val="left" w:pos="1134"/>
        </w:tabs>
        <w:spacing w:line="240" w:lineRule="auto"/>
        <w:ind w:left="1134" w:hanging="567"/>
        <w:rPr>
          <w:rFonts w:cs="Arial"/>
          <w:sz w:val="22"/>
          <w:szCs w:val="22"/>
          <w:lang w:val="en-US"/>
        </w:rPr>
      </w:pPr>
      <w:r w:rsidRPr="00A4117B">
        <w:rPr>
          <w:rFonts w:cs="Arial"/>
          <w:sz w:val="22"/>
          <w:szCs w:val="22"/>
          <w:u w:val="single"/>
          <w:lang w:val="en-US"/>
        </w:rPr>
        <w:t>Expresses its thanks</w:t>
      </w:r>
      <w:r w:rsidRPr="00A4117B">
        <w:rPr>
          <w:rFonts w:cs="Arial"/>
          <w:sz w:val="22"/>
          <w:szCs w:val="22"/>
          <w:lang w:val="en-US"/>
        </w:rPr>
        <w:t xml:space="preserve"> to </w:t>
      </w:r>
      <w:r w:rsidRPr="00A4117B">
        <w:rPr>
          <w:bCs/>
          <w:sz w:val="22"/>
          <w:szCs w:val="22"/>
          <w:lang w:val="en-US"/>
        </w:rPr>
        <w:t>Mongolia</w:t>
      </w:r>
      <w:r w:rsidRPr="00A4117B">
        <w:rPr>
          <w:rFonts w:cs="Arial"/>
          <w:sz w:val="22"/>
          <w:szCs w:val="22"/>
          <w:lang w:val="en-US"/>
        </w:rPr>
        <w:t xml:space="preserve"> for submitting, on time, its second report on the </w:t>
      </w:r>
      <w:r w:rsidRPr="00A4117B">
        <w:rPr>
          <w:rFonts w:cs="Arial"/>
          <w:bCs/>
          <w:sz w:val="22"/>
          <w:szCs w:val="22"/>
          <w:lang w:val="en-US"/>
        </w:rPr>
        <w:t xml:space="preserve">status of the </w:t>
      </w:r>
      <w:r w:rsidRPr="00A4117B">
        <w:rPr>
          <w:rFonts w:cs="Arial"/>
          <w:sz w:val="22"/>
          <w:szCs w:val="22"/>
          <w:lang w:val="en-US"/>
        </w:rPr>
        <w:t>element ‘</w:t>
      </w:r>
      <w:r w:rsidRPr="00A4117B">
        <w:rPr>
          <w:sz w:val="22"/>
          <w:szCs w:val="22"/>
          <w:lang w:val="en-US"/>
        </w:rPr>
        <w:t xml:space="preserve">Mongol </w:t>
      </w:r>
      <w:proofErr w:type="spellStart"/>
      <w:r w:rsidRPr="00A4117B">
        <w:rPr>
          <w:sz w:val="22"/>
          <w:szCs w:val="22"/>
          <w:lang w:val="en-US"/>
        </w:rPr>
        <w:t>Tuuli</w:t>
      </w:r>
      <w:proofErr w:type="spellEnd"/>
      <w:r w:rsidRPr="00A4117B">
        <w:rPr>
          <w:sz w:val="22"/>
          <w:szCs w:val="22"/>
          <w:lang w:val="en-US"/>
        </w:rPr>
        <w:t>, Mongolian epic</w:t>
      </w:r>
      <w:r w:rsidRPr="00A4117B">
        <w:rPr>
          <w:rFonts w:eastAsiaTheme="minorHAnsi" w:cs="Arial"/>
          <w:sz w:val="22"/>
          <w:szCs w:val="22"/>
          <w:lang w:val="en-US"/>
        </w:rPr>
        <w:t>’</w:t>
      </w:r>
      <w:r w:rsidRPr="00A4117B">
        <w:rPr>
          <w:rFonts w:cs="Arial"/>
          <w:sz w:val="22"/>
          <w:szCs w:val="22"/>
          <w:lang w:val="en-US"/>
        </w:rPr>
        <w:t>, inscribed</w:t>
      </w:r>
      <w:r w:rsidRPr="00A4117B">
        <w:rPr>
          <w:rFonts w:cs="Arial"/>
          <w:bCs/>
          <w:sz w:val="22"/>
          <w:szCs w:val="22"/>
          <w:lang w:val="en-US"/>
        </w:rPr>
        <w:t xml:space="preserve"> in 2009 on the List of Intangible Cultural Heritage in Need of Urgent Safeguarding;</w:t>
      </w:r>
    </w:p>
    <w:p w14:paraId="20B5B8A2" w14:textId="77777777" w:rsidR="000309A0" w:rsidRPr="00A4117B" w:rsidRDefault="000309A0" w:rsidP="00C32A90">
      <w:pPr>
        <w:pStyle w:val="Para"/>
        <w:numPr>
          <w:ilvl w:val="0"/>
          <w:numId w:val="15"/>
        </w:numPr>
        <w:tabs>
          <w:tab w:val="left" w:pos="1134"/>
        </w:tabs>
        <w:spacing w:line="240" w:lineRule="auto"/>
        <w:ind w:left="1134" w:hanging="567"/>
        <w:rPr>
          <w:rFonts w:cs="Arial"/>
          <w:sz w:val="22"/>
          <w:szCs w:val="22"/>
          <w:lang w:val="en-US"/>
        </w:rPr>
      </w:pPr>
      <w:r w:rsidRPr="00A4117B">
        <w:rPr>
          <w:rFonts w:cs="Arial"/>
          <w:sz w:val="22"/>
          <w:szCs w:val="22"/>
          <w:u w:val="single"/>
          <w:lang w:val="en-US"/>
        </w:rPr>
        <w:t>Takes note</w:t>
      </w:r>
      <w:r w:rsidRPr="00A4117B">
        <w:rPr>
          <w:rFonts w:cs="Arial"/>
          <w:sz w:val="22"/>
          <w:szCs w:val="22"/>
          <w:lang w:val="en-US"/>
        </w:rPr>
        <w:t xml:space="preserve"> of the continued efforts undertaken by </w:t>
      </w:r>
      <w:r w:rsidRPr="00A4117B">
        <w:rPr>
          <w:bCs/>
          <w:sz w:val="22"/>
          <w:szCs w:val="22"/>
          <w:lang w:val="en-US"/>
        </w:rPr>
        <w:t>Mongolia</w:t>
      </w:r>
      <w:r w:rsidRPr="00A4117B">
        <w:rPr>
          <w:rFonts w:cs="Arial"/>
          <w:sz w:val="22"/>
          <w:szCs w:val="22"/>
          <w:lang w:val="en-US"/>
        </w:rPr>
        <w:t xml:space="preserve"> to safeguard the element, in particular by providing resources for apprenticeship training</w:t>
      </w:r>
      <w:r>
        <w:rPr>
          <w:rFonts w:cs="Arial"/>
          <w:sz w:val="22"/>
          <w:szCs w:val="22"/>
          <w:lang w:val="en-US"/>
        </w:rPr>
        <w:t xml:space="preserve">, </w:t>
      </w:r>
      <w:r w:rsidRPr="00A4117B">
        <w:rPr>
          <w:rFonts w:cs="Arial"/>
          <w:sz w:val="22"/>
          <w:szCs w:val="22"/>
          <w:lang w:val="en-US"/>
        </w:rPr>
        <w:t xml:space="preserve">thus enhancing the transmission of the Mongolian epic, advancing research on its practice and implementing diverse </w:t>
      </w:r>
      <w:r>
        <w:rPr>
          <w:rFonts w:cs="Arial"/>
          <w:sz w:val="22"/>
          <w:szCs w:val="22"/>
          <w:lang w:val="en-US"/>
        </w:rPr>
        <w:t xml:space="preserve">awareness-raising </w:t>
      </w:r>
      <w:r w:rsidRPr="00A4117B">
        <w:rPr>
          <w:rFonts w:cs="Arial"/>
          <w:sz w:val="22"/>
          <w:szCs w:val="22"/>
          <w:lang w:val="en-US"/>
        </w:rPr>
        <w:t>activities</w:t>
      </w:r>
      <w:r w:rsidRPr="00A4117B">
        <w:rPr>
          <w:rFonts w:eastAsiaTheme="minorHAnsi" w:cs="Arial"/>
          <w:sz w:val="22"/>
          <w:szCs w:val="22"/>
          <w:lang w:val="en-US"/>
        </w:rPr>
        <w:t>;</w:t>
      </w:r>
    </w:p>
    <w:p w14:paraId="7678D5FF" w14:textId="265EE09B" w:rsidR="000309A0" w:rsidRPr="004B5A56" w:rsidRDefault="009A1892" w:rsidP="00C32A90">
      <w:pPr>
        <w:pStyle w:val="Para"/>
        <w:numPr>
          <w:ilvl w:val="0"/>
          <w:numId w:val="15"/>
        </w:numPr>
        <w:tabs>
          <w:tab w:val="left" w:pos="1134"/>
        </w:tabs>
        <w:spacing w:line="240" w:lineRule="auto"/>
        <w:ind w:left="1134" w:hanging="567"/>
        <w:rPr>
          <w:rFonts w:cs="Arial"/>
          <w:sz w:val="22"/>
          <w:szCs w:val="22"/>
          <w:lang w:val="en-US"/>
        </w:rPr>
      </w:pPr>
      <w:r>
        <w:rPr>
          <w:sz w:val="22"/>
          <w:szCs w:val="22"/>
          <w:u w:val="single"/>
          <w:lang w:val="en-US"/>
        </w:rPr>
        <w:t>N</w:t>
      </w:r>
      <w:r w:rsidR="000309A0" w:rsidRPr="00A4117B">
        <w:rPr>
          <w:sz w:val="22"/>
          <w:szCs w:val="22"/>
          <w:u w:val="single"/>
          <w:lang w:val="en-US"/>
        </w:rPr>
        <w:t>otes</w:t>
      </w:r>
      <w:r w:rsidR="000309A0" w:rsidRPr="00A4117B">
        <w:rPr>
          <w:sz w:val="22"/>
          <w:szCs w:val="22"/>
          <w:lang w:val="en-US"/>
        </w:rPr>
        <w:t xml:space="preserve"> that the </w:t>
      </w:r>
      <w:r w:rsidR="000309A0" w:rsidRPr="004B5A56">
        <w:rPr>
          <w:sz w:val="22"/>
          <w:szCs w:val="22"/>
          <w:lang w:val="en-US"/>
        </w:rPr>
        <w:t xml:space="preserve">safeguarding activities were undertaken with the support of International Assistance through the Intangible Cultural Heritage Fund, which is reported in Document </w:t>
      </w:r>
      <w:hyperlink r:id="rId72" w:history="1">
        <w:r w:rsidR="000309A0" w:rsidRPr="004B5A56">
          <w:rPr>
            <w:rStyle w:val="Hyperlink"/>
            <w:sz w:val="22"/>
            <w:szCs w:val="22"/>
            <w:lang w:val="en-US"/>
          </w:rPr>
          <w:t>ITH/16/11.COM/9.c</w:t>
        </w:r>
      </w:hyperlink>
      <w:r w:rsidR="000309A0" w:rsidRPr="004B5A56">
        <w:rPr>
          <w:rFonts w:cs="Arial"/>
          <w:sz w:val="22"/>
          <w:szCs w:val="22"/>
          <w:lang w:val="en-US"/>
        </w:rPr>
        <w:t>;</w:t>
      </w:r>
    </w:p>
    <w:p w14:paraId="14B68BDA" w14:textId="77777777" w:rsidR="000309A0" w:rsidRPr="00A4117B" w:rsidRDefault="000309A0" w:rsidP="00C32A90">
      <w:pPr>
        <w:pStyle w:val="Para"/>
        <w:numPr>
          <w:ilvl w:val="0"/>
          <w:numId w:val="15"/>
        </w:numPr>
        <w:tabs>
          <w:tab w:val="left" w:pos="1134"/>
        </w:tabs>
        <w:spacing w:line="240" w:lineRule="auto"/>
        <w:ind w:left="1134" w:hanging="567"/>
        <w:rPr>
          <w:rFonts w:cs="Arial"/>
          <w:sz w:val="22"/>
          <w:szCs w:val="22"/>
          <w:lang w:val="en-US"/>
        </w:rPr>
      </w:pPr>
      <w:r w:rsidRPr="00A4117B">
        <w:rPr>
          <w:rFonts w:cs="Arial"/>
          <w:sz w:val="22"/>
          <w:szCs w:val="22"/>
          <w:u w:val="single"/>
          <w:lang w:val="en-US"/>
        </w:rPr>
        <w:t>Invites</w:t>
      </w:r>
      <w:r w:rsidRPr="00A4117B">
        <w:rPr>
          <w:rFonts w:cs="Arial"/>
          <w:sz w:val="22"/>
          <w:szCs w:val="22"/>
          <w:lang w:val="en-US"/>
        </w:rPr>
        <w:t xml:space="preserve"> the State Party to continue paying particular attention to providing assistance </w:t>
      </w:r>
      <w:r>
        <w:rPr>
          <w:rFonts w:cs="Arial"/>
          <w:sz w:val="22"/>
          <w:szCs w:val="22"/>
          <w:lang w:val="en-US"/>
        </w:rPr>
        <w:t>with</w:t>
      </w:r>
      <w:r w:rsidRPr="00A4117B">
        <w:rPr>
          <w:rFonts w:cs="Arial"/>
          <w:sz w:val="22"/>
          <w:szCs w:val="22"/>
          <w:lang w:val="en-US"/>
        </w:rPr>
        <w:t xml:space="preserve"> </w:t>
      </w:r>
      <w:r>
        <w:rPr>
          <w:rFonts w:cs="Arial"/>
          <w:sz w:val="22"/>
          <w:szCs w:val="22"/>
          <w:lang w:val="en-US"/>
        </w:rPr>
        <w:t xml:space="preserve">the </w:t>
      </w:r>
      <w:r w:rsidRPr="00A4117B">
        <w:rPr>
          <w:rFonts w:cs="Arial"/>
          <w:sz w:val="22"/>
          <w:szCs w:val="22"/>
          <w:lang w:val="en-US"/>
        </w:rPr>
        <w:t xml:space="preserve">safeguarding </w:t>
      </w:r>
      <w:r>
        <w:rPr>
          <w:rFonts w:cs="Arial"/>
          <w:sz w:val="22"/>
          <w:szCs w:val="22"/>
          <w:lang w:val="en-US"/>
        </w:rPr>
        <w:t xml:space="preserve">of </w:t>
      </w:r>
      <w:r w:rsidRPr="00A4117B">
        <w:rPr>
          <w:rFonts w:cs="Arial"/>
          <w:sz w:val="22"/>
          <w:szCs w:val="22"/>
          <w:lang w:val="en-US"/>
        </w:rPr>
        <w:t xml:space="preserve">those forms of epic singing </w:t>
      </w:r>
      <w:r>
        <w:rPr>
          <w:rFonts w:cs="Arial"/>
          <w:sz w:val="22"/>
          <w:szCs w:val="22"/>
          <w:lang w:val="en-US"/>
        </w:rPr>
        <w:t>that</w:t>
      </w:r>
      <w:r w:rsidRPr="00A4117B">
        <w:rPr>
          <w:rFonts w:cs="Arial"/>
          <w:sz w:val="22"/>
          <w:szCs w:val="22"/>
          <w:lang w:val="en-US"/>
        </w:rPr>
        <w:t xml:space="preserve"> are most threaten</w:t>
      </w:r>
      <w:r w:rsidRPr="00A4117B">
        <w:rPr>
          <w:rFonts w:eastAsiaTheme="minorHAnsi" w:cs="Arial"/>
          <w:sz w:val="22"/>
          <w:szCs w:val="22"/>
          <w:lang w:val="en-US"/>
        </w:rPr>
        <w:t>ed</w:t>
      </w:r>
      <w:r w:rsidRPr="00A4117B">
        <w:rPr>
          <w:rFonts w:cs="Arial"/>
          <w:sz w:val="22"/>
          <w:szCs w:val="22"/>
          <w:lang w:val="en-US"/>
        </w:rPr>
        <w:t xml:space="preserve">, and to revitalizing performances in </w:t>
      </w:r>
      <w:r w:rsidRPr="00A4117B">
        <w:rPr>
          <w:bCs/>
          <w:sz w:val="22"/>
          <w:szCs w:val="22"/>
          <w:lang w:val="en-US"/>
        </w:rPr>
        <w:t xml:space="preserve">traditional settings, places and conditions of </w:t>
      </w:r>
      <w:r w:rsidRPr="00A4117B">
        <w:rPr>
          <w:rFonts w:cs="Arial"/>
          <w:sz w:val="22"/>
          <w:szCs w:val="22"/>
          <w:lang w:val="en-US"/>
        </w:rPr>
        <w:t xml:space="preserve">Mongolian </w:t>
      </w:r>
      <w:r w:rsidRPr="00A4117B">
        <w:rPr>
          <w:bCs/>
          <w:sz w:val="22"/>
          <w:szCs w:val="22"/>
          <w:lang w:val="en-US"/>
        </w:rPr>
        <w:t>epic singing;</w:t>
      </w:r>
    </w:p>
    <w:p w14:paraId="3A1FF98C" w14:textId="77777777" w:rsidR="000309A0" w:rsidRPr="00A4117B" w:rsidRDefault="000309A0" w:rsidP="00C32A90">
      <w:pPr>
        <w:pStyle w:val="Para"/>
        <w:numPr>
          <w:ilvl w:val="0"/>
          <w:numId w:val="15"/>
        </w:numPr>
        <w:tabs>
          <w:tab w:val="left" w:pos="1134"/>
        </w:tabs>
        <w:spacing w:line="240" w:lineRule="auto"/>
        <w:ind w:left="1134" w:hanging="567"/>
        <w:rPr>
          <w:rFonts w:eastAsiaTheme="minorHAnsi" w:cs="Arial"/>
          <w:sz w:val="22"/>
          <w:szCs w:val="22"/>
          <w:lang w:val="en-US"/>
        </w:rPr>
      </w:pPr>
      <w:r w:rsidRPr="00A4117B">
        <w:rPr>
          <w:sz w:val="22"/>
          <w:szCs w:val="22"/>
          <w:u w:val="single"/>
          <w:lang w:val="en-US"/>
        </w:rPr>
        <w:t>Further invites</w:t>
      </w:r>
      <w:r w:rsidRPr="00A4117B">
        <w:rPr>
          <w:sz w:val="22"/>
          <w:szCs w:val="22"/>
          <w:lang w:val="en-US"/>
        </w:rPr>
        <w:t xml:space="preserve"> </w:t>
      </w:r>
      <w:r w:rsidRPr="00A4117B">
        <w:rPr>
          <w:rFonts w:cs="Arial"/>
          <w:sz w:val="22"/>
          <w:szCs w:val="22"/>
          <w:lang w:val="en-US"/>
        </w:rPr>
        <w:t xml:space="preserve">the State Party to respect the freedom of choice of the bearers of the element to decide upon the transmission of their respective knowledge and skills, </w:t>
      </w:r>
      <w:r w:rsidRPr="00A4117B">
        <w:rPr>
          <w:rFonts w:eastAsiaTheme="minorHAnsi" w:cs="Arial"/>
          <w:sz w:val="22"/>
          <w:szCs w:val="22"/>
          <w:lang w:val="en-US"/>
        </w:rPr>
        <w:t xml:space="preserve">and to </w:t>
      </w:r>
      <w:r>
        <w:rPr>
          <w:rFonts w:eastAsiaTheme="minorHAnsi" w:cs="Arial"/>
          <w:sz w:val="22"/>
          <w:szCs w:val="22"/>
          <w:lang w:val="en-US"/>
        </w:rPr>
        <w:t xml:space="preserve">reflect </w:t>
      </w:r>
      <w:r w:rsidRPr="00A4117B">
        <w:rPr>
          <w:rFonts w:eastAsiaTheme="minorHAnsi" w:cs="Arial"/>
          <w:sz w:val="22"/>
          <w:szCs w:val="22"/>
          <w:lang w:val="en-US"/>
        </w:rPr>
        <w:t xml:space="preserve">in </w:t>
      </w:r>
      <w:r w:rsidRPr="00A4117B">
        <w:rPr>
          <w:rFonts w:cs="Arial"/>
          <w:sz w:val="22"/>
          <w:szCs w:val="22"/>
          <w:lang w:val="en-US"/>
        </w:rPr>
        <w:t>its next report on the status of this element</w:t>
      </w:r>
      <w:r w:rsidRPr="00A4117B">
        <w:rPr>
          <w:rFonts w:eastAsiaTheme="minorHAnsi" w:cs="Arial"/>
          <w:sz w:val="22"/>
          <w:szCs w:val="22"/>
          <w:lang w:val="en-US"/>
        </w:rPr>
        <w:t xml:space="preserve"> </w:t>
      </w:r>
      <w:r>
        <w:rPr>
          <w:rFonts w:eastAsiaTheme="minorHAnsi" w:cs="Arial"/>
          <w:sz w:val="22"/>
          <w:szCs w:val="22"/>
          <w:lang w:val="en-US"/>
        </w:rPr>
        <w:t xml:space="preserve">within </w:t>
      </w:r>
      <w:r w:rsidRPr="00A4117B">
        <w:rPr>
          <w:rFonts w:eastAsiaTheme="minorHAnsi" w:cs="Arial"/>
          <w:sz w:val="22"/>
          <w:szCs w:val="22"/>
          <w:lang w:val="en-US"/>
        </w:rPr>
        <w:t>the community at large, including those who</w:t>
      </w:r>
      <w:r>
        <w:rPr>
          <w:rFonts w:eastAsiaTheme="minorHAnsi" w:cs="Arial"/>
          <w:sz w:val="22"/>
          <w:szCs w:val="22"/>
          <w:lang w:val="en-US"/>
        </w:rPr>
        <w:t xml:space="preserve"> make up</w:t>
      </w:r>
      <w:r w:rsidRPr="00A4117B">
        <w:rPr>
          <w:rFonts w:eastAsiaTheme="minorHAnsi" w:cs="Arial"/>
          <w:sz w:val="22"/>
          <w:szCs w:val="22"/>
          <w:lang w:val="en-US"/>
        </w:rPr>
        <w:t xml:space="preserve"> the audience of Mongolian epic</w:t>
      </w:r>
      <w:r>
        <w:rPr>
          <w:rFonts w:eastAsiaTheme="minorHAnsi" w:cs="Arial"/>
          <w:sz w:val="22"/>
          <w:szCs w:val="22"/>
          <w:lang w:val="en-US"/>
        </w:rPr>
        <w:t xml:space="preserve"> performances</w:t>
      </w:r>
      <w:r w:rsidRPr="00A4117B">
        <w:rPr>
          <w:rFonts w:eastAsiaTheme="minorHAnsi" w:cs="Arial"/>
          <w:sz w:val="22"/>
          <w:szCs w:val="22"/>
          <w:lang w:val="en-US"/>
        </w:rPr>
        <w:t>;</w:t>
      </w:r>
    </w:p>
    <w:p w14:paraId="77B5310B" w14:textId="77777777" w:rsidR="000309A0" w:rsidRPr="00A4117B" w:rsidRDefault="000309A0" w:rsidP="00C32A90">
      <w:pPr>
        <w:pStyle w:val="Para"/>
        <w:numPr>
          <w:ilvl w:val="0"/>
          <w:numId w:val="15"/>
        </w:numPr>
        <w:tabs>
          <w:tab w:val="left" w:pos="1134"/>
        </w:tabs>
        <w:spacing w:line="240" w:lineRule="auto"/>
        <w:ind w:left="1134" w:hanging="567"/>
        <w:rPr>
          <w:bCs/>
          <w:sz w:val="22"/>
          <w:szCs w:val="22"/>
          <w:lang w:val="en-US"/>
        </w:rPr>
      </w:pPr>
      <w:r w:rsidRPr="00A4117B">
        <w:rPr>
          <w:rFonts w:cs="Arial"/>
          <w:sz w:val="22"/>
          <w:szCs w:val="22"/>
          <w:u w:val="single"/>
          <w:lang w:val="en-US"/>
        </w:rPr>
        <w:t>Encourages</w:t>
      </w:r>
      <w:r w:rsidRPr="00A4117B">
        <w:rPr>
          <w:rFonts w:cs="Arial"/>
          <w:sz w:val="22"/>
          <w:szCs w:val="22"/>
          <w:lang w:val="en-US"/>
        </w:rPr>
        <w:t xml:space="preserve"> the State Party to develop an updated safeguarding plan specifically aimed at safeguarding the element, with </w:t>
      </w:r>
      <w:r>
        <w:rPr>
          <w:rFonts w:cs="Arial"/>
          <w:sz w:val="22"/>
          <w:szCs w:val="22"/>
          <w:lang w:val="en-US"/>
        </w:rPr>
        <w:t xml:space="preserve">the </w:t>
      </w:r>
      <w:r w:rsidRPr="00A4117B">
        <w:rPr>
          <w:rFonts w:eastAsiaTheme="minorHAnsi" w:cs="Arial"/>
          <w:sz w:val="22"/>
          <w:szCs w:val="22"/>
          <w:lang w:val="en-US"/>
        </w:rPr>
        <w:t>participation</w:t>
      </w:r>
      <w:r w:rsidRPr="00A4117B">
        <w:rPr>
          <w:rFonts w:cs="Arial"/>
          <w:sz w:val="22"/>
          <w:szCs w:val="22"/>
          <w:lang w:val="en-US"/>
        </w:rPr>
        <w:t xml:space="preserve"> of </w:t>
      </w:r>
      <w:r>
        <w:rPr>
          <w:rFonts w:cs="Arial"/>
          <w:sz w:val="22"/>
          <w:szCs w:val="22"/>
          <w:lang w:val="en-US"/>
        </w:rPr>
        <w:t xml:space="preserve">the </w:t>
      </w:r>
      <w:r w:rsidRPr="00A4117B">
        <w:rPr>
          <w:rFonts w:cs="Arial"/>
          <w:sz w:val="22"/>
          <w:szCs w:val="22"/>
          <w:lang w:val="en-US"/>
        </w:rPr>
        <w:t>communities, groups</w:t>
      </w:r>
      <w:r>
        <w:rPr>
          <w:rFonts w:cs="Arial"/>
          <w:sz w:val="22"/>
          <w:szCs w:val="22"/>
          <w:lang w:val="en-US"/>
        </w:rPr>
        <w:t xml:space="preserve"> and</w:t>
      </w:r>
      <w:r w:rsidRPr="00A4117B">
        <w:rPr>
          <w:rFonts w:cs="Arial"/>
          <w:sz w:val="22"/>
          <w:szCs w:val="22"/>
          <w:lang w:val="en-US"/>
        </w:rPr>
        <w:t xml:space="preserve"> individuals</w:t>
      </w:r>
      <w:r>
        <w:rPr>
          <w:rFonts w:cs="Arial"/>
          <w:sz w:val="22"/>
          <w:szCs w:val="22"/>
          <w:lang w:val="en-US"/>
        </w:rPr>
        <w:t xml:space="preserve"> concerned</w:t>
      </w:r>
      <w:r w:rsidRPr="00A4117B">
        <w:rPr>
          <w:rFonts w:cs="Arial"/>
          <w:sz w:val="22"/>
          <w:szCs w:val="22"/>
          <w:lang w:val="en-US"/>
        </w:rPr>
        <w:t xml:space="preserve"> and relevant non-governmental organizations, and to provide </w:t>
      </w:r>
      <w:r>
        <w:rPr>
          <w:rFonts w:cs="Arial"/>
          <w:sz w:val="22"/>
          <w:szCs w:val="22"/>
          <w:lang w:val="en-US"/>
        </w:rPr>
        <w:t>this</w:t>
      </w:r>
      <w:r w:rsidRPr="00A4117B">
        <w:rPr>
          <w:rFonts w:cs="Arial"/>
          <w:sz w:val="22"/>
          <w:szCs w:val="22"/>
          <w:lang w:val="en-US"/>
        </w:rPr>
        <w:t xml:space="preserve"> plan in its next report on the status of this element;</w:t>
      </w:r>
    </w:p>
    <w:p w14:paraId="7D27743E" w14:textId="77777777" w:rsidR="000309A0" w:rsidRPr="00A4117B" w:rsidRDefault="000309A0" w:rsidP="00C32A90">
      <w:pPr>
        <w:pStyle w:val="Para"/>
        <w:numPr>
          <w:ilvl w:val="0"/>
          <w:numId w:val="15"/>
        </w:numPr>
        <w:tabs>
          <w:tab w:val="left" w:pos="1134"/>
        </w:tabs>
        <w:spacing w:line="240" w:lineRule="auto"/>
        <w:ind w:left="1134" w:hanging="567"/>
        <w:rPr>
          <w:lang w:val="en-US"/>
        </w:rPr>
      </w:pPr>
      <w:r w:rsidRPr="00A4117B">
        <w:rPr>
          <w:rFonts w:eastAsiaTheme="minorHAnsi" w:cs="Arial"/>
          <w:sz w:val="22"/>
          <w:szCs w:val="22"/>
          <w:u w:val="single"/>
          <w:lang w:val="en-US"/>
        </w:rPr>
        <w:t>Requests</w:t>
      </w:r>
      <w:r w:rsidRPr="00A4117B">
        <w:rPr>
          <w:rFonts w:eastAsiaTheme="minorHAnsi" w:cs="Arial"/>
          <w:sz w:val="22"/>
          <w:szCs w:val="22"/>
          <w:lang w:val="en-US"/>
        </w:rPr>
        <w:t xml:space="preserve"> that the Secretariat inform the State Party at least nine months prior to the deadline of 15 December 2021 about the required submission of its next report on the status of this element.</w:t>
      </w:r>
      <w:r w:rsidRPr="00A4117B">
        <w:rPr>
          <w:lang w:val="en-US"/>
        </w:rPr>
        <w:br w:type="page"/>
      </w:r>
    </w:p>
    <w:p w14:paraId="5824CA70" w14:textId="77777777" w:rsidR="000309A0" w:rsidRDefault="000309A0" w:rsidP="000309A0">
      <w:pPr>
        <w:pStyle w:val="COMPara"/>
        <w:numPr>
          <w:ilvl w:val="0"/>
          <w:numId w:val="0"/>
        </w:numPr>
        <w:ind w:left="567"/>
        <w:rPr>
          <w:rFonts w:eastAsia="SimSun"/>
          <w:i/>
          <w:snapToGrid/>
          <w:lang w:eastAsia="fr-FR"/>
        </w:rPr>
      </w:pPr>
      <w:r>
        <w:rPr>
          <w:rFonts w:eastAsia="SimSun"/>
          <w:b/>
          <w:snapToGrid/>
          <w:lang w:eastAsia="fr-FR"/>
        </w:rPr>
        <w:t>Mongolia: ‘</w:t>
      </w:r>
      <w:r w:rsidRPr="0028067F">
        <w:rPr>
          <w:rFonts w:eastAsia="SimSun"/>
          <w:b/>
          <w:snapToGrid/>
          <w:lang w:eastAsia="fr-FR"/>
        </w:rPr>
        <w:t xml:space="preserve">Mongol </w:t>
      </w:r>
      <w:proofErr w:type="spellStart"/>
      <w:r w:rsidRPr="0028067F">
        <w:rPr>
          <w:rFonts w:eastAsia="SimSun"/>
          <w:b/>
          <w:snapToGrid/>
          <w:lang w:eastAsia="fr-FR"/>
        </w:rPr>
        <w:t>Biyelgee</w:t>
      </w:r>
      <w:proofErr w:type="spellEnd"/>
      <w:r w:rsidRPr="0028067F">
        <w:rPr>
          <w:rFonts w:eastAsia="SimSun"/>
          <w:b/>
          <w:snapToGrid/>
          <w:lang w:eastAsia="fr-FR"/>
        </w:rPr>
        <w:t>, Mongolian traditional folk dance</w:t>
      </w:r>
      <w:r>
        <w:rPr>
          <w:rFonts w:eastAsia="SimSun"/>
          <w:b/>
          <w:snapToGrid/>
          <w:lang w:eastAsia="fr-FR"/>
        </w:rPr>
        <w:t xml:space="preserve">’ </w:t>
      </w:r>
      <w:r>
        <w:rPr>
          <w:rFonts w:eastAsia="SimSun"/>
          <w:i/>
          <w:snapToGrid/>
          <w:lang w:eastAsia="fr-FR"/>
        </w:rPr>
        <w:t xml:space="preserve">(consult the </w:t>
      </w:r>
      <w:hyperlink r:id="rId73" w:history="1">
        <w:r w:rsidRPr="00626158">
          <w:rPr>
            <w:rStyle w:val="Hyperlink"/>
            <w:rFonts w:eastAsia="SimSun"/>
            <w:i/>
            <w:snapToGrid/>
            <w:lang w:eastAsia="fr-FR"/>
          </w:rPr>
          <w:t>report</w:t>
        </w:r>
      </w:hyperlink>
      <w:r>
        <w:rPr>
          <w:rFonts w:eastAsia="SimSun"/>
          <w:i/>
          <w:snapToGrid/>
          <w:lang w:eastAsia="fr-FR"/>
        </w:rPr>
        <w:t>)</w:t>
      </w:r>
    </w:p>
    <w:p w14:paraId="16770CA0" w14:textId="77777777" w:rsidR="000309A0" w:rsidRPr="003C705E" w:rsidRDefault="000309A0" w:rsidP="000309A0">
      <w:pPr>
        <w:pStyle w:val="Marge"/>
        <w:numPr>
          <w:ilvl w:val="0"/>
          <w:numId w:val="2"/>
        </w:numPr>
        <w:tabs>
          <w:tab w:val="clear" w:pos="567"/>
        </w:tabs>
        <w:autoSpaceDE w:val="0"/>
        <w:autoSpaceDN w:val="0"/>
        <w:adjustRightInd w:val="0"/>
        <w:spacing w:after="120"/>
        <w:ind w:left="567" w:hanging="567"/>
        <w:rPr>
          <w:rFonts w:cs="Arial"/>
          <w:bCs/>
          <w:szCs w:val="22"/>
          <w:lang w:val="en-US"/>
        </w:rPr>
      </w:pPr>
      <w:r>
        <w:rPr>
          <w:szCs w:val="22"/>
          <w:lang w:val="en-US"/>
        </w:rPr>
        <w:t>The t</w:t>
      </w:r>
      <w:r w:rsidRPr="003C705E">
        <w:rPr>
          <w:szCs w:val="22"/>
          <w:lang w:val="en-US"/>
        </w:rPr>
        <w:t xml:space="preserve">raditional folk dance </w:t>
      </w:r>
      <w:proofErr w:type="spellStart"/>
      <w:r w:rsidRPr="003C705E">
        <w:rPr>
          <w:szCs w:val="22"/>
          <w:lang w:val="en-US"/>
        </w:rPr>
        <w:t>Biyelgee</w:t>
      </w:r>
      <w:proofErr w:type="spellEnd"/>
      <w:r w:rsidRPr="003C705E">
        <w:rPr>
          <w:szCs w:val="22"/>
          <w:lang w:val="en-US"/>
        </w:rPr>
        <w:t xml:space="preserve"> </w:t>
      </w:r>
      <w:proofErr w:type="gramStart"/>
      <w:r w:rsidRPr="003C705E">
        <w:rPr>
          <w:szCs w:val="22"/>
          <w:lang w:val="en-US"/>
        </w:rPr>
        <w:t xml:space="preserve">is </w:t>
      </w:r>
      <w:r>
        <w:rPr>
          <w:szCs w:val="22"/>
          <w:lang w:val="en-US"/>
        </w:rPr>
        <w:t xml:space="preserve">reported to be </w:t>
      </w:r>
      <w:proofErr w:type="spellStart"/>
      <w:r w:rsidRPr="003C705E">
        <w:rPr>
          <w:szCs w:val="22"/>
          <w:lang w:val="en-US"/>
        </w:rPr>
        <w:t>practi</w:t>
      </w:r>
      <w:r>
        <w:rPr>
          <w:szCs w:val="22"/>
          <w:lang w:val="en-US"/>
        </w:rPr>
        <w:t>s</w:t>
      </w:r>
      <w:r w:rsidRPr="003C705E">
        <w:rPr>
          <w:szCs w:val="22"/>
          <w:lang w:val="en-US"/>
        </w:rPr>
        <w:t>ed</w:t>
      </w:r>
      <w:proofErr w:type="spellEnd"/>
      <w:proofErr w:type="gramEnd"/>
      <w:r w:rsidRPr="003C705E">
        <w:rPr>
          <w:szCs w:val="22"/>
          <w:lang w:val="en-US"/>
        </w:rPr>
        <w:t xml:space="preserve"> by people living in the districts of </w:t>
      </w:r>
      <w:proofErr w:type="spellStart"/>
      <w:r w:rsidRPr="003C705E">
        <w:rPr>
          <w:szCs w:val="22"/>
          <w:lang w:val="en-US"/>
        </w:rPr>
        <w:t>Khovd</w:t>
      </w:r>
      <w:proofErr w:type="spellEnd"/>
      <w:r w:rsidRPr="003C705E">
        <w:rPr>
          <w:szCs w:val="22"/>
          <w:lang w:val="en-US"/>
        </w:rPr>
        <w:t xml:space="preserve">, </w:t>
      </w:r>
      <w:proofErr w:type="spellStart"/>
      <w:r w:rsidRPr="003C705E">
        <w:rPr>
          <w:szCs w:val="22"/>
          <w:lang w:val="en-US"/>
        </w:rPr>
        <w:t>Uvs</w:t>
      </w:r>
      <w:proofErr w:type="spellEnd"/>
      <w:r w:rsidRPr="003C705E">
        <w:rPr>
          <w:szCs w:val="22"/>
          <w:lang w:val="en-US"/>
        </w:rPr>
        <w:t>, Bayan-</w:t>
      </w:r>
      <w:proofErr w:type="spellStart"/>
      <w:r w:rsidRPr="003C705E">
        <w:rPr>
          <w:szCs w:val="22"/>
          <w:lang w:val="en-US"/>
        </w:rPr>
        <w:t>Oigii</w:t>
      </w:r>
      <w:proofErr w:type="spellEnd"/>
      <w:r w:rsidRPr="003C705E">
        <w:rPr>
          <w:szCs w:val="22"/>
          <w:lang w:val="en-US"/>
        </w:rPr>
        <w:t xml:space="preserve"> and </w:t>
      </w:r>
      <w:proofErr w:type="spellStart"/>
      <w:r w:rsidRPr="003C705E">
        <w:rPr>
          <w:szCs w:val="22"/>
          <w:lang w:val="en-US"/>
        </w:rPr>
        <w:t>Govi</w:t>
      </w:r>
      <w:proofErr w:type="spellEnd"/>
      <w:r w:rsidRPr="003C705E">
        <w:rPr>
          <w:szCs w:val="22"/>
          <w:lang w:val="en-US"/>
        </w:rPr>
        <w:t xml:space="preserve">-Altai </w:t>
      </w:r>
      <w:r>
        <w:rPr>
          <w:szCs w:val="22"/>
          <w:lang w:val="en-US"/>
        </w:rPr>
        <w:t>in</w:t>
      </w:r>
      <w:r w:rsidRPr="003C705E">
        <w:rPr>
          <w:szCs w:val="22"/>
          <w:lang w:val="en-US"/>
        </w:rPr>
        <w:t xml:space="preserve"> the western provinces of Mongolia. </w:t>
      </w:r>
      <w:r>
        <w:rPr>
          <w:szCs w:val="22"/>
          <w:lang w:val="en-US"/>
        </w:rPr>
        <w:t xml:space="preserve">As a performing art, </w:t>
      </w:r>
      <w:proofErr w:type="spellStart"/>
      <w:r w:rsidRPr="003C705E">
        <w:rPr>
          <w:szCs w:val="22"/>
          <w:lang w:val="en-US"/>
        </w:rPr>
        <w:t>Biyelgee</w:t>
      </w:r>
      <w:proofErr w:type="spellEnd"/>
      <w:r w:rsidRPr="003C705E">
        <w:rPr>
          <w:szCs w:val="22"/>
          <w:lang w:val="en-US"/>
        </w:rPr>
        <w:t xml:space="preserve"> </w:t>
      </w:r>
      <w:r>
        <w:rPr>
          <w:szCs w:val="22"/>
          <w:lang w:val="en-US"/>
        </w:rPr>
        <w:t>includes</w:t>
      </w:r>
      <w:r w:rsidRPr="003C705E">
        <w:rPr>
          <w:szCs w:val="22"/>
          <w:lang w:val="en-US"/>
        </w:rPr>
        <w:t xml:space="preserve"> a great number of variations, </w:t>
      </w:r>
      <w:proofErr w:type="gramStart"/>
      <w:r w:rsidRPr="003C705E">
        <w:rPr>
          <w:szCs w:val="22"/>
          <w:lang w:val="en-US"/>
        </w:rPr>
        <w:t>and also</w:t>
      </w:r>
      <w:proofErr w:type="gramEnd"/>
      <w:r w:rsidRPr="003C705E">
        <w:rPr>
          <w:szCs w:val="22"/>
          <w:lang w:val="en-US"/>
        </w:rPr>
        <w:t xml:space="preserve"> encompasses knowledge associated with the universe, traditional customs, festivities, religion and traditional crafts. While performing </w:t>
      </w:r>
      <w:proofErr w:type="spellStart"/>
      <w:r w:rsidRPr="003C705E">
        <w:rPr>
          <w:szCs w:val="22"/>
          <w:lang w:val="en-US"/>
        </w:rPr>
        <w:t>Biyelgee</w:t>
      </w:r>
      <w:proofErr w:type="spellEnd"/>
      <w:r w:rsidRPr="003C705E">
        <w:rPr>
          <w:szCs w:val="22"/>
          <w:lang w:val="en-US"/>
        </w:rPr>
        <w:t xml:space="preserve">, each ethnic group wears different traditional costumes and accessories, thus expressing their cultural diversity. </w:t>
      </w:r>
      <w:proofErr w:type="spellStart"/>
      <w:r w:rsidRPr="003C705E">
        <w:rPr>
          <w:szCs w:val="22"/>
          <w:lang w:val="en-US"/>
        </w:rPr>
        <w:t>Biyelgee</w:t>
      </w:r>
      <w:proofErr w:type="spellEnd"/>
      <w:r w:rsidRPr="003C705E">
        <w:rPr>
          <w:szCs w:val="22"/>
          <w:lang w:val="en-US"/>
        </w:rPr>
        <w:t xml:space="preserve"> </w:t>
      </w:r>
      <w:r>
        <w:rPr>
          <w:szCs w:val="22"/>
          <w:lang w:val="en-US"/>
        </w:rPr>
        <w:t>involves</w:t>
      </w:r>
      <w:r w:rsidRPr="003C705E">
        <w:rPr>
          <w:szCs w:val="22"/>
          <w:lang w:val="en-US"/>
        </w:rPr>
        <w:t xml:space="preserve"> improvis</w:t>
      </w:r>
      <w:r>
        <w:rPr>
          <w:szCs w:val="22"/>
          <w:lang w:val="en-US"/>
        </w:rPr>
        <w:t xml:space="preserve">ed </w:t>
      </w:r>
      <w:proofErr w:type="spellStart"/>
      <w:r w:rsidRPr="003C705E">
        <w:rPr>
          <w:szCs w:val="22"/>
          <w:lang w:val="en-US"/>
        </w:rPr>
        <w:t>ovements</w:t>
      </w:r>
      <w:proofErr w:type="spellEnd"/>
      <w:r w:rsidRPr="003C705E">
        <w:rPr>
          <w:szCs w:val="22"/>
          <w:lang w:val="en-US"/>
        </w:rPr>
        <w:t xml:space="preserve"> in association with playing different musical instruments characteristic</w:t>
      </w:r>
      <w:r>
        <w:rPr>
          <w:szCs w:val="22"/>
          <w:lang w:val="en-US"/>
        </w:rPr>
        <w:t xml:space="preserve"> of</w:t>
      </w:r>
      <w:r w:rsidRPr="003C705E">
        <w:rPr>
          <w:szCs w:val="22"/>
          <w:lang w:val="en-US"/>
        </w:rPr>
        <w:t xml:space="preserve"> different ethnic groups. </w:t>
      </w:r>
      <w:r>
        <w:rPr>
          <w:szCs w:val="22"/>
          <w:lang w:val="en-US"/>
        </w:rPr>
        <w:t>In Mongolia, t</w:t>
      </w:r>
      <w:r w:rsidRPr="003C705E">
        <w:rPr>
          <w:szCs w:val="22"/>
          <w:lang w:val="en-US"/>
        </w:rPr>
        <w:t xml:space="preserve">his traditional folk dance </w:t>
      </w:r>
      <w:proofErr w:type="gramStart"/>
      <w:r w:rsidRPr="003C705E">
        <w:rPr>
          <w:szCs w:val="22"/>
          <w:lang w:val="en-US"/>
        </w:rPr>
        <w:t>is considered</w:t>
      </w:r>
      <w:proofErr w:type="gramEnd"/>
      <w:r w:rsidRPr="003C705E">
        <w:rPr>
          <w:szCs w:val="22"/>
          <w:lang w:val="en-US"/>
        </w:rPr>
        <w:t xml:space="preserve"> as a positive factor for peace and cooperation amongst communities to lead a harmonious life. According to the report, the inscription has had a significant impact </w:t>
      </w:r>
      <w:r>
        <w:rPr>
          <w:szCs w:val="22"/>
          <w:lang w:val="en-US"/>
        </w:rPr>
        <w:t>on</w:t>
      </w:r>
      <w:r w:rsidRPr="003C705E">
        <w:rPr>
          <w:szCs w:val="22"/>
          <w:lang w:val="en-US"/>
        </w:rPr>
        <w:t xml:space="preserve"> rais</w:t>
      </w:r>
      <w:r>
        <w:rPr>
          <w:szCs w:val="22"/>
          <w:lang w:val="en-US"/>
        </w:rPr>
        <w:t>ing</w:t>
      </w:r>
      <w:r w:rsidRPr="003C705E">
        <w:rPr>
          <w:szCs w:val="22"/>
          <w:lang w:val="en-US"/>
        </w:rPr>
        <w:t xml:space="preserve"> interest in </w:t>
      </w:r>
      <w:proofErr w:type="spellStart"/>
      <w:r w:rsidRPr="003C705E">
        <w:rPr>
          <w:szCs w:val="22"/>
          <w:lang w:val="en-US"/>
        </w:rPr>
        <w:t>Biyelgee</w:t>
      </w:r>
      <w:proofErr w:type="spellEnd"/>
      <w:r w:rsidRPr="003C705E">
        <w:rPr>
          <w:szCs w:val="22"/>
          <w:lang w:val="en-US"/>
        </w:rPr>
        <w:t xml:space="preserve"> and sav</w:t>
      </w:r>
      <w:r>
        <w:rPr>
          <w:szCs w:val="22"/>
          <w:lang w:val="en-US"/>
        </w:rPr>
        <w:t>ing</w:t>
      </w:r>
      <w:r w:rsidRPr="003C705E">
        <w:rPr>
          <w:szCs w:val="22"/>
          <w:lang w:val="en-US"/>
        </w:rPr>
        <w:t xml:space="preserve"> it from the risk of being </w:t>
      </w:r>
      <w:proofErr w:type="gramStart"/>
      <w:r w:rsidRPr="003C705E">
        <w:rPr>
          <w:szCs w:val="22"/>
          <w:lang w:val="en-US"/>
        </w:rPr>
        <w:t>forgotten</w:t>
      </w:r>
      <w:proofErr w:type="gramEnd"/>
      <w:r w:rsidRPr="003C705E">
        <w:rPr>
          <w:szCs w:val="22"/>
          <w:lang w:val="en-US"/>
        </w:rPr>
        <w:t xml:space="preserve"> and lost.</w:t>
      </w:r>
    </w:p>
    <w:p w14:paraId="702C09BF" w14:textId="77777777" w:rsidR="000309A0" w:rsidRPr="003C705E" w:rsidRDefault="000309A0" w:rsidP="000309A0">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3C705E">
        <w:rPr>
          <w:rFonts w:cs="Arial"/>
          <w:bCs/>
          <w:szCs w:val="22"/>
          <w:lang w:val="en-US"/>
        </w:rPr>
        <w:t xml:space="preserve">The element </w:t>
      </w:r>
      <w:proofErr w:type="gramStart"/>
      <w:r w:rsidRPr="003C705E">
        <w:rPr>
          <w:rFonts w:cs="Arial"/>
          <w:bCs/>
          <w:szCs w:val="22"/>
          <w:lang w:val="en-US"/>
        </w:rPr>
        <w:t>was inscribed</w:t>
      </w:r>
      <w:proofErr w:type="gramEnd"/>
      <w:r w:rsidRPr="003C705E">
        <w:rPr>
          <w:rFonts w:cs="Arial"/>
          <w:bCs/>
          <w:szCs w:val="22"/>
          <w:lang w:val="en-US"/>
        </w:rPr>
        <w:t xml:space="preserve"> in 2009, and the Committee examined its first report in 2014. </w:t>
      </w:r>
      <w:r>
        <w:rPr>
          <w:rFonts w:cs="Arial"/>
          <w:bCs/>
          <w:szCs w:val="22"/>
          <w:lang w:val="en-US"/>
        </w:rPr>
        <w:t xml:space="preserve">This session of the Committee </w:t>
      </w:r>
      <w:proofErr w:type="gramStart"/>
      <w:r>
        <w:rPr>
          <w:rFonts w:cs="Arial"/>
          <w:bCs/>
          <w:szCs w:val="22"/>
          <w:lang w:val="en-US"/>
        </w:rPr>
        <w:t>is asked</w:t>
      </w:r>
      <w:proofErr w:type="gramEnd"/>
      <w:r>
        <w:rPr>
          <w:rFonts w:cs="Arial"/>
          <w:bCs/>
          <w:szCs w:val="22"/>
          <w:lang w:val="en-US"/>
        </w:rPr>
        <w:t xml:space="preserve"> to examine t</w:t>
      </w:r>
      <w:r w:rsidRPr="003C705E">
        <w:rPr>
          <w:rFonts w:cs="Arial"/>
          <w:bCs/>
          <w:szCs w:val="22"/>
          <w:lang w:val="en-US"/>
        </w:rPr>
        <w:t xml:space="preserve">he second report </w:t>
      </w:r>
      <w:r>
        <w:rPr>
          <w:rFonts w:cs="Arial"/>
          <w:bCs/>
          <w:szCs w:val="22"/>
          <w:lang w:val="en-US"/>
        </w:rPr>
        <w:t>on this element</w:t>
      </w:r>
      <w:r w:rsidRPr="003C705E">
        <w:rPr>
          <w:rFonts w:cs="Arial"/>
          <w:bCs/>
          <w:szCs w:val="22"/>
          <w:lang w:val="en-US"/>
        </w:rPr>
        <w:t>.</w:t>
      </w:r>
    </w:p>
    <w:p w14:paraId="647EEA5B" w14:textId="77777777" w:rsidR="000309A0" w:rsidRPr="003C705E" w:rsidRDefault="000309A0" w:rsidP="000309A0">
      <w:pPr>
        <w:pStyle w:val="Marge"/>
        <w:numPr>
          <w:ilvl w:val="0"/>
          <w:numId w:val="2"/>
        </w:numPr>
        <w:tabs>
          <w:tab w:val="clear" w:pos="567"/>
        </w:tabs>
        <w:autoSpaceDE w:val="0"/>
        <w:autoSpaceDN w:val="0"/>
        <w:adjustRightInd w:val="0"/>
        <w:spacing w:after="120"/>
        <w:ind w:left="567" w:hanging="567"/>
        <w:rPr>
          <w:bCs/>
          <w:lang w:val="en-US"/>
        </w:rPr>
      </w:pPr>
      <w:r w:rsidRPr="003C705E">
        <w:rPr>
          <w:b/>
          <w:bCs/>
          <w:lang w:val="en-US"/>
        </w:rPr>
        <w:t>Effectiveness of the safeguarding plan</w:t>
      </w:r>
      <w:r w:rsidRPr="003C705E">
        <w:rPr>
          <w:bCs/>
          <w:lang w:val="en-US"/>
        </w:rPr>
        <w:t xml:space="preserve">. </w:t>
      </w:r>
      <w:r>
        <w:rPr>
          <w:bCs/>
          <w:lang w:val="en-US"/>
        </w:rPr>
        <w:t>The s</w:t>
      </w:r>
      <w:r w:rsidRPr="003C705E">
        <w:rPr>
          <w:bCs/>
          <w:lang w:val="en-US"/>
        </w:rPr>
        <w:t xml:space="preserve">afeguarding measures have been developed with </w:t>
      </w:r>
      <w:r>
        <w:rPr>
          <w:bCs/>
          <w:lang w:val="en-US"/>
        </w:rPr>
        <w:t xml:space="preserve">an </w:t>
      </w:r>
      <w:r w:rsidRPr="003C705E">
        <w:rPr>
          <w:bCs/>
          <w:lang w:val="en-US"/>
        </w:rPr>
        <w:t xml:space="preserve">emphasis on research, training, artistic work and </w:t>
      </w:r>
      <w:r>
        <w:rPr>
          <w:bCs/>
          <w:lang w:val="en-US"/>
        </w:rPr>
        <w:t xml:space="preserve">the </w:t>
      </w:r>
      <w:r w:rsidRPr="003C705E">
        <w:rPr>
          <w:bCs/>
          <w:lang w:val="en-US"/>
        </w:rPr>
        <w:t xml:space="preserve">promotion of the element. </w:t>
      </w:r>
      <w:r>
        <w:rPr>
          <w:bCs/>
          <w:lang w:val="en-US"/>
        </w:rPr>
        <w:t>The s</w:t>
      </w:r>
      <w:r w:rsidRPr="003C705E">
        <w:rPr>
          <w:bCs/>
          <w:lang w:val="en-US"/>
        </w:rPr>
        <w:t xml:space="preserve">afeguarding activities </w:t>
      </w:r>
      <w:proofErr w:type="gramStart"/>
      <w:r w:rsidRPr="003C705E">
        <w:rPr>
          <w:bCs/>
          <w:lang w:val="en-US"/>
        </w:rPr>
        <w:t xml:space="preserve">are </w:t>
      </w:r>
      <w:r>
        <w:rPr>
          <w:bCs/>
          <w:lang w:val="en-US"/>
        </w:rPr>
        <w:t xml:space="preserve">being </w:t>
      </w:r>
      <w:r w:rsidRPr="003C705E">
        <w:rPr>
          <w:bCs/>
          <w:lang w:val="en-US"/>
        </w:rPr>
        <w:t>continued</w:t>
      </w:r>
      <w:proofErr w:type="gramEnd"/>
      <w:r w:rsidRPr="003C705E">
        <w:rPr>
          <w:bCs/>
          <w:lang w:val="en-US"/>
        </w:rPr>
        <w:t xml:space="preserve"> with</w:t>
      </w:r>
      <w:r>
        <w:rPr>
          <w:bCs/>
          <w:lang w:val="en-US"/>
        </w:rPr>
        <w:t xml:space="preserve"> an</w:t>
      </w:r>
      <w:r w:rsidRPr="003C705E">
        <w:rPr>
          <w:bCs/>
          <w:lang w:val="en-US"/>
        </w:rPr>
        <w:t xml:space="preserve"> emphasis on formal and informal training. Traditional apprenticeship</w:t>
      </w:r>
      <w:r>
        <w:rPr>
          <w:bCs/>
          <w:lang w:val="en-US"/>
        </w:rPr>
        <w:t>s</w:t>
      </w:r>
      <w:r w:rsidRPr="003C705E">
        <w:rPr>
          <w:bCs/>
          <w:lang w:val="en-US"/>
        </w:rPr>
        <w:t xml:space="preserve"> </w:t>
      </w:r>
      <w:proofErr w:type="gramStart"/>
      <w:r w:rsidRPr="003C705E">
        <w:rPr>
          <w:bCs/>
          <w:lang w:val="en-US"/>
        </w:rPr>
        <w:t>ha</w:t>
      </w:r>
      <w:r>
        <w:rPr>
          <w:bCs/>
          <w:lang w:val="en-US"/>
        </w:rPr>
        <w:t>ve</w:t>
      </w:r>
      <w:r w:rsidRPr="003C705E">
        <w:rPr>
          <w:bCs/>
          <w:lang w:val="en-US"/>
        </w:rPr>
        <w:t xml:space="preserve"> been complemented</w:t>
      </w:r>
      <w:proofErr w:type="gramEnd"/>
      <w:r w:rsidRPr="003C705E">
        <w:rPr>
          <w:bCs/>
          <w:lang w:val="en-US"/>
        </w:rPr>
        <w:t xml:space="preserve"> </w:t>
      </w:r>
      <w:r>
        <w:rPr>
          <w:bCs/>
          <w:lang w:val="en-US"/>
        </w:rPr>
        <w:t>with</w:t>
      </w:r>
      <w:r w:rsidRPr="003C705E">
        <w:rPr>
          <w:bCs/>
          <w:lang w:val="en-US"/>
        </w:rPr>
        <w:t xml:space="preserve"> academic training </w:t>
      </w:r>
      <w:r>
        <w:rPr>
          <w:bCs/>
          <w:lang w:val="en-US"/>
        </w:rPr>
        <w:t>at</w:t>
      </w:r>
      <w:r w:rsidRPr="003C705E">
        <w:rPr>
          <w:bCs/>
          <w:lang w:val="en-US"/>
        </w:rPr>
        <w:t xml:space="preserve"> the School of Dance Art (established in 2014) at the Mongolian State University of Culture and Arts</w:t>
      </w:r>
      <w:r>
        <w:rPr>
          <w:bCs/>
          <w:lang w:val="en-US"/>
        </w:rPr>
        <w:t>.</w:t>
      </w:r>
      <w:r w:rsidRPr="003C705E">
        <w:rPr>
          <w:bCs/>
          <w:lang w:val="en-US"/>
        </w:rPr>
        <w:t xml:space="preserve"> </w:t>
      </w:r>
      <w:r>
        <w:rPr>
          <w:bCs/>
          <w:lang w:val="en-US"/>
        </w:rPr>
        <w:t>A</w:t>
      </w:r>
      <w:r w:rsidRPr="003C705E">
        <w:rPr>
          <w:bCs/>
          <w:lang w:val="en-US"/>
        </w:rPr>
        <w:t>s a result</w:t>
      </w:r>
      <w:r>
        <w:rPr>
          <w:bCs/>
          <w:lang w:val="en-US"/>
        </w:rPr>
        <w:t>,</w:t>
      </w:r>
      <w:r w:rsidRPr="003C705E">
        <w:rPr>
          <w:bCs/>
          <w:lang w:val="en-US"/>
        </w:rPr>
        <w:t xml:space="preserve"> the number of practitioners and apprentices has grown, and </w:t>
      </w:r>
      <w:proofErr w:type="spellStart"/>
      <w:r w:rsidRPr="003C705E">
        <w:rPr>
          <w:bCs/>
          <w:lang w:val="en-US"/>
        </w:rPr>
        <w:t>Biyelgee</w:t>
      </w:r>
      <w:proofErr w:type="spellEnd"/>
      <w:r w:rsidRPr="003C705E">
        <w:rPr>
          <w:bCs/>
          <w:lang w:val="en-US"/>
        </w:rPr>
        <w:t xml:space="preserve"> </w:t>
      </w:r>
      <w:proofErr w:type="gramStart"/>
      <w:r w:rsidRPr="003C705E">
        <w:rPr>
          <w:bCs/>
          <w:lang w:val="en-US"/>
        </w:rPr>
        <w:t>has be</w:t>
      </w:r>
      <w:r>
        <w:rPr>
          <w:bCs/>
          <w:lang w:val="en-US"/>
        </w:rPr>
        <w:t>en</w:t>
      </w:r>
      <w:r w:rsidRPr="003C705E">
        <w:rPr>
          <w:bCs/>
          <w:lang w:val="en-US"/>
        </w:rPr>
        <w:t xml:space="preserve"> integrated</w:t>
      </w:r>
      <w:proofErr w:type="gramEnd"/>
      <w:r w:rsidRPr="003C705E">
        <w:rPr>
          <w:bCs/>
          <w:lang w:val="en-US"/>
        </w:rPr>
        <w:t xml:space="preserve"> in</w:t>
      </w:r>
      <w:r>
        <w:rPr>
          <w:bCs/>
          <w:lang w:val="en-US"/>
        </w:rPr>
        <w:t>to</w:t>
      </w:r>
      <w:r w:rsidRPr="003C705E">
        <w:rPr>
          <w:bCs/>
          <w:lang w:val="en-US"/>
        </w:rPr>
        <w:t xml:space="preserve"> choreographed contemporary performances. </w:t>
      </w:r>
      <w:r w:rsidRPr="003C705E">
        <w:rPr>
          <w:lang w:val="en-US"/>
        </w:rPr>
        <w:t xml:space="preserve">Skills and repertoire have increased </w:t>
      </w:r>
      <w:proofErr w:type="gramStart"/>
      <w:r w:rsidRPr="003C705E">
        <w:rPr>
          <w:lang w:val="en-US"/>
        </w:rPr>
        <w:t>as a result</w:t>
      </w:r>
      <w:proofErr w:type="gramEnd"/>
      <w:r w:rsidRPr="003C705E">
        <w:rPr>
          <w:lang w:val="en-US"/>
        </w:rPr>
        <w:t xml:space="preserve"> of contests, festival and competitions organized, and participation in festivals at the local, regional, national and global levels.</w:t>
      </w:r>
      <w:r w:rsidRPr="003C705E">
        <w:rPr>
          <w:bCs/>
          <w:lang w:val="en-US"/>
        </w:rPr>
        <w:t xml:space="preserve"> The report provides a detailed overview </w:t>
      </w:r>
      <w:r>
        <w:rPr>
          <w:bCs/>
          <w:lang w:val="en-US"/>
        </w:rPr>
        <w:t>of</w:t>
      </w:r>
      <w:r w:rsidRPr="003C705E">
        <w:rPr>
          <w:bCs/>
          <w:lang w:val="en-US"/>
        </w:rPr>
        <w:t xml:space="preserve"> the safeguarding activities and describes </w:t>
      </w:r>
      <w:r>
        <w:rPr>
          <w:bCs/>
          <w:lang w:val="en-US"/>
        </w:rPr>
        <w:t xml:space="preserve">the </w:t>
      </w:r>
      <w:r w:rsidRPr="003C705E">
        <w:rPr>
          <w:bCs/>
          <w:lang w:val="en-US"/>
        </w:rPr>
        <w:t>legal framework adopted for ensuring public funding. However</w:t>
      </w:r>
      <w:r>
        <w:rPr>
          <w:bCs/>
          <w:lang w:val="en-US"/>
        </w:rPr>
        <w:t>,</w:t>
      </w:r>
      <w:r w:rsidRPr="003C705E">
        <w:rPr>
          <w:bCs/>
          <w:lang w:val="en-US"/>
        </w:rPr>
        <w:t xml:space="preserve"> </w:t>
      </w:r>
      <w:r>
        <w:rPr>
          <w:bCs/>
          <w:lang w:val="en-US"/>
        </w:rPr>
        <w:t xml:space="preserve">the </w:t>
      </w:r>
      <w:r w:rsidRPr="003C705E">
        <w:rPr>
          <w:bCs/>
          <w:lang w:val="en-US"/>
        </w:rPr>
        <w:t xml:space="preserve">lack of information about the budget for the implementation of the safeguarding plan for the current reporting period, alongside </w:t>
      </w:r>
      <w:r>
        <w:rPr>
          <w:bCs/>
          <w:lang w:val="en-US"/>
        </w:rPr>
        <w:t xml:space="preserve">an </w:t>
      </w:r>
      <w:r w:rsidRPr="003C705E">
        <w:rPr>
          <w:bCs/>
          <w:lang w:val="en-US"/>
        </w:rPr>
        <w:t xml:space="preserve">indication of funds that were spent for the national project </w:t>
      </w:r>
      <w:r w:rsidRPr="00DE2C86">
        <w:rPr>
          <w:rFonts w:eastAsia="SimSun"/>
          <w:snapToGrid/>
          <w:lang w:val="en-US" w:eastAsia="fr-FR"/>
        </w:rPr>
        <w:t>‘</w:t>
      </w:r>
      <w:r w:rsidRPr="003C705E">
        <w:rPr>
          <w:bCs/>
          <w:lang w:val="en-US"/>
        </w:rPr>
        <w:t xml:space="preserve">Mongolian traditional folk dance </w:t>
      </w:r>
      <w:proofErr w:type="spellStart"/>
      <w:r w:rsidRPr="003C705E">
        <w:rPr>
          <w:bCs/>
          <w:lang w:val="en-US"/>
        </w:rPr>
        <w:t>Bii</w:t>
      </w:r>
      <w:proofErr w:type="spellEnd"/>
      <w:r w:rsidRPr="003C705E">
        <w:rPr>
          <w:bCs/>
          <w:lang w:val="en-US"/>
        </w:rPr>
        <w:t xml:space="preserve"> </w:t>
      </w:r>
      <w:proofErr w:type="spellStart"/>
      <w:r w:rsidRPr="003C705E">
        <w:rPr>
          <w:bCs/>
          <w:lang w:val="en-US"/>
        </w:rPr>
        <w:t>Biyelgee</w:t>
      </w:r>
      <w:proofErr w:type="spellEnd"/>
      <w:r w:rsidRPr="00DE2C86">
        <w:rPr>
          <w:rFonts w:eastAsia="SimSun"/>
          <w:snapToGrid/>
          <w:lang w:val="en-US" w:eastAsia="fr-FR"/>
        </w:rPr>
        <w:t>’</w:t>
      </w:r>
      <w:r w:rsidRPr="003C705E">
        <w:rPr>
          <w:bCs/>
          <w:lang w:val="en-US"/>
        </w:rPr>
        <w:t xml:space="preserve"> (2009-2014), provides partial information</w:t>
      </w:r>
      <w:r>
        <w:rPr>
          <w:bCs/>
          <w:lang w:val="en-US"/>
        </w:rPr>
        <w:t>. This</w:t>
      </w:r>
      <w:r w:rsidRPr="003C705E">
        <w:rPr>
          <w:bCs/>
          <w:lang w:val="en-US"/>
        </w:rPr>
        <w:t xml:space="preserve"> rais</w:t>
      </w:r>
      <w:r>
        <w:rPr>
          <w:bCs/>
          <w:lang w:val="en-US"/>
        </w:rPr>
        <w:t>es</w:t>
      </w:r>
      <w:r w:rsidRPr="003C705E">
        <w:rPr>
          <w:bCs/>
          <w:lang w:val="en-US"/>
        </w:rPr>
        <w:t xml:space="preserve"> difficulties in understanding the effectiveness of the safeguarding plan.</w:t>
      </w:r>
    </w:p>
    <w:p w14:paraId="73F19C91" w14:textId="77777777" w:rsidR="000309A0" w:rsidRPr="003C705E" w:rsidRDefault="000309A0" w:rsidP="000309A0">
      <w:pPr>
        <w:pStyle w:val="Marge"/>
        <w:numPr>
          <w:ilvl w:val="0"/>
          <w:numId w:val="2"/>
        </w:numPr>
        <w:tabs>
          <w:tab w:val="clear" w:pos="567"/>
        </w:tabs>
        <w:autoSpaceDE w:val="0"/>
        <w:autoSpaceDN w:val="0"/>
        <w:adjustRightInd w:val="0"/>
        <w:spacing w:after="120"/>
        <w:ind w:left="567" w:hanging="567"/>
        <w:rPr>
          <w:bCs/>
          <w:lang w:val="en-US"/>
        </w:rPr>
      </w:pPr>
      <w:proofErr w:type="gramStart"/>
      <w:r w:rsidRPr="003C705E">
        <w:rPr>
          <w:bCs/>
          <w:lang w:val="en-US"/>
        </w:rPr>
        <w:t xml:space="preserve">Although the State Party indicates in the report that further safeguarding of the Mongolian traditional dance </w:t>
      </w:r>
      <w:proofErr w:type="spellStart"/>
      <w:r w:rsidRPr="003C705E">
        <w:rPr>
          <w:bCs/>
          <w:lang w:val="en-US"/>
        </w:rPr>
        <w:t>Biyelgee</w:t>
      </w:r>
      <w:proofErr w:type="spellEnd"/>
      <w:r w:rsidRPr="003C705E">
        <w:rPr>
          <w:bCs/>
          <w:lang w:val="en-US"/>
        </w:rPr>
        <w:t xml:space="preserve"> will take place in the framework of the National Comprehensive Program on Protection of Cultural Heritage (2018-2025), the report lacks further specific</w:t>
      </w:r>
      <w:r>
        <w:rPr>
          <w:bCs/>
          <w:lang w:val="en-US"/>
        </w:rPr>
        <w:t xml:space="preserve"> details</w:t>
      </w:r>
      <w:r w:rsidRPr="003C705E">
        <w:rPr>
          <w:bCs/>
          <w:lang w:val="en-US"/>
        </w:rPr>
        <w:t xml:space="preserve"> as</w:t>
      </w:r>
      <w:r>
        <w:rPr>
          <w:bCs/>
          <w:lang w:val="en-US"/>
        </w:rPr>
        <w:t xml:space="preserve"> to</w:t>
      </w:r>
      <w:r w:rsidRPr="003C705E">
        <w:rPr>
          <w:bCs/>
          <w:lang w:val="en-US"/>
        </w:rPr>
        <w:t xml:space="preserve"> the way </w:t>
      </w:r>
      <w:r>
        <w:rPr>
          <w:bCs/>
          <w:lang w:val="en-US"/>
        </w:rPr>
        <w:t xml:space="preserve">in which </w:t>
      </w:r>
      <w:r w:rsidRPr="003C705E">
        <w:rPr>
          <w:bCs/>
          <w:lang w:val="en-US"/>
        </w:rPr>
        <w:t>the overall objectives of the plan will concretely focus on the safeguarding of the element</w:t>
      </w:r>
      <w:r>
        <w:rPr>
          <w:bCs/>
          <w:lang w:val="en-US"/>
        </w:rPr>
        <w:t>:</w:t>
      </w:r>
      <w:r w:rsidRPr="003C705E">
        <w:rPr>
          <w:bCs/>
          <w:lang w:val="en-US"/>
        </w:rPr>
        <w:t xml:space="preserve"> An overall budget of 500 million MNT has been allocated for the National Program, but the lack of </w:t>
      </w:r>
      <w:r>
        <w:rPr>
          <w:bCs/>
          <w:lang w:val="en-US"/>
        </w:rPr>
        <w:t xml:space="preserve">a </w:t>
      </w:r>
      <w:r w:rsidRPr="003C705E">
        <w:rPr>
          <w:bCs/>
          <w:lang w:val="en-US"/>
        </w:rPr>
        <w:t xml:space="preserve">concrete budget allocation and detailed timetable for the implementation of the safeguarding plan for the element </w:t>
      </w:r>
      <w:r>
        <w:rPr>
          <w:bCs/>
          <w:lang w:val="en-US"/>
        </w:rPr>
        <w:t>creates</w:t>
      </w:r>
      <w:r w:rsidRPr="003C705E">
        <w:rPr>
          <w:bCs/>
          <w:lang w:val="en-US"/>
        </w:rPr>
        <w:t xml:space="preserve"> ambiguity </w:t>
      </w:r>
      <w:r>
        <w:rPr>
          <w:bCs/>
          <w:lang w:val="en-US"/>
        </w:rPr>
        <w:t xml:space="preserve">as </w:t>
      </w:r>
      <w:r w:rsidRPr="003C705E">
        <w:rPr>
          <w:bCs/>
          <w:lang w:val="en-US"/>
        </w:rPr>
        <w:t>to the proposed safeguarding measure</w:t>
      </w:r>
      <w:r>
        <w:rPr>
          <w:bCs/>
          <w:lang w:val="en-US"/>
        </w:rPr>
        <w:t>s</w:t>
      </w:r>
      <w:r w:rsidRPr="003C705E">
        <w:rPr>
          <w:bCs/>
          <w:lang w:val="en-US"/>
        </w:rPr>
        <w:t>.</w:t>
      </w:r>
      <w:proofErr w:type="gramEnd"/>
      <w:r w:rsidRPr="003C705E">
        <w:rPr>
          <w:bCs/>
          <w:lang w:val="en-US"/>
        </w:rPr>
        <w:t xml:space="preserve"> In addition, the report lacks explanations about how </w:t>
      </w:r>
      <w:r>
        <w:rPr>
          <w:bCs/>
          <w:lang w:val="en-US"/>
        </w:rPr>
        <w:t xml:space="preserve">the </w:t>
      </w:r>
      <w:r w:rsidRPr="003C705E">
        <w:rPr>
          <w:bCs/>
          <w:lang w:val="en-US"/>
        </w:rPr>
        <w:t>communities, groups, individuals and relevant non-governmental organizations have been involved in updating the safeguarding plan.</w:t>
      </w:r>
    </w:p>
    <w:p w14:paraId="17105C04" w14:textId="77777777" w:rsidR="000309A0" w:rsidRPr="003C705E" w:rsidRDefault="000309A0" w:rsidP="000309A0">
      <w:pPr>
        <w:pStyle w:val="Marge"/>
        <w:numPr>
          <w:ilvl w:val="0"/>
          <w:numId w:val="2"/>
        </w:numPr>
        <w:tabs>
          <w:tab w:val="clear" w:pos="567"/>
        </w:tabs>
        <w:autoSpaceDE w:val="0"/>
        <w:autoSpaceDN w:val="0"/>
        <w:adjustRightInd w:val="0"/>
        <w:spacing w:after="120"/>
        <w:ind w:left="567" w:hanging="567"/>
        <w:rPr>
          <w:bCs/>
          <w:lang w:val="en-US"/>
        </w:rPr>
      </w:pPr>
      <w:r w:rsidRPr="003C705E">
        <w:rPr>
          <w:b/>
          <w:bCs/>
          <w:lang w:val="en-US"/>
        </w:rPr>
        <w:t>Community participation</w:t>
      </w:r>
      <w:r w:rsidRPr="003C705E">
        <w:rPr>
          <w:bCs/>
          <w:lang w:val="en-US"/>
        </w:rPr>
        <w:t xml:space="preserve">. As stated in the report, </w:t>
      </w:r>
      <w:r>
        <w:rPr>
          <w:bCs/>
          <w:lang w:val="en-US"/>
        </w:rPr>
        <w:t xml:space="preserve">the </w:t>
      </w:r>
      <w:r w:rsidRPr="003C705E">
        <w:rPr>
          <w:bCs/>
          <w:lang w:val="en-US"/>
        </w:rPr>
        <w:t xml:space="preserve">community of </w:t>
      </w:r>
      <w:proofErr w:type="spellStart"/>
      <w:r w:rsidRPr="003C705E">
        <w:rPr>
          <w:szCs w:val="22"/>
          <w:lang w:val="en-US"/>
        </w:rPr>
        <w:t>Biyelgee</w:t>
      </w:r>
      <w:proofErr w:type="spellEnd"/>
      <w:r w:rsidRPr="003C705E">
        <w:rPr>
          <w:szCs w:val="22"/>
          <w:lang w:val="en-US"/>
        </w:rPr>
        <w:t xml:space="preserve"> includes not only dancers, but also crafts persons involved in preparing traditional costumes and accessories, and musicians. Several associations (some </w:t>
      </w:r>
      <w:r>
        <w:rPr>
          <w:szCs w:val="22"/>
          <w:lang w:val="en-US"/>
        </w:rPr>
        <w:t>of which were</w:t>
      </w:r>
      <w:r w:rsidRPr="003C705E">
        <w:rPr>
          <w:szCs w:val="22"/>
          <w:lang w:val="en-US"/>
        </w:rPr>
        <w:t xml:space="preserve"> established recently) are active in contributing to </w:t>
      </w:r>
      <w:r>
        <w:rPr>
          <w:szCs w:val="22"/>
          <w:lang w:val="en-US"/>
        </w:rPr>
        <w:t xml:space="preserve">the </w:t>
      </w:r>
      <w:r w:rsidRPr="003C705E">
        <w:rPr>
          <w:szCs w:val="22"/>
          <w:lang w:val="en-US"/>
        </w:rPr>
        <w:t xml:space="preserve">promotion, research and transmission of </w:t>
      </w:r>
      <w:proofErr w:type="spellStart"/>
      <w:r w:rsidRPr="003C705E">
        <w:rPr>
          <w:bCs/>
          <w:lang w:val="en-US"/>
        </w:rPr>
        <w:t>Biyelgee</w:t>
      </w:r>
      <w:proofErr w:type="spellEnd"/>
      <w:r w:rsidRPr="003C705E">
        <w:rPr>
          <w:bCs/>
          <w:lang w:val="en-US"/>
        </w:rPr>
        <w:t xml:space="preserve">, undertaking novel comparative studies and developing </w:t>
      </w:r>
      <w:r>
        <w:rPr>
          <w:bCs/>
          <w:lang w:val="en-US"/>
        </w:rPr>
        <w:t>a</w:t>
      </w:r>
      <w:r w:rsidRPr="003C705E">
        <w:rPr>
          <w:bCs/>
          <w:lang w:val="en-US"/>
        </w:rPr>
        <w:t>pprenticeship</w:t>
      </w:r>
      <w:r w:rsidRPr="003240B7">
        <w:rPr>
          <w:bCs/>
          <w:lang w:val="en-US"/>
        </w:rPr>
        <w:t xml:space="preserve"> </w:t>
      </w:r>
      <w:r w:rsidRPr="003C705E">
        <w:rPr>
          <w:bCs/>
          <w:lang w:val="en-US"/>
        </w:rPr>
        <w:t xml:space="preserve">methodologies, including in cooperation with local kindergartens, schools and universities. According to the report, such activities </w:t>
      </w:r>
      <w:r>
        <w:rPr>
          <w:bCs/>
          <w:lang w:val="en-US"/>
        </w:rPr>
        <w:t>by</w:t>
      </w:r>
      <w:r w:rsidRPr="003C705E">
        <w:rPr>
          <w:bCs/>
          <w:lang w:val="en-US"/>
        </w:rPr>
        <w:t xml:space="preserve"> non-governmental organizations </w:t>
      </w:r>
      <w:proofErr w:type="gramStart"/>
      <w:r w:rsidRPr="003C705E">
        <w:rPr>
          <w:bCs/>
          <w:lang w:val="en-US"/>
        </w:rPr>
        <w:t>have been favored</w:t>
      </w:r>
      <w:proofErr w:type="gramEnd"/>
      <w:r w:rsidRPr="003C705E">
        <w:rPr>
          <w:bCs/>
          <w:lang w:val="en-US"/>
        </w:rPr>
        <w:t xml:space="preserve"> by a dedicated governmental policy of Mongolia. </w:t>
      </w:r>
      <w:r>
        <w:rPr>
          <w:szCs w:val="22"/>
          <w:lang w:val="en-US"/>
        </w:rPr>
        <w:t>The c</w:t>
      </w:r>
      <w:r w:rsidRPr="003C705E">
        <w:rPr>
          <w:szCs w:val="22"/>
          <w:lang w:val="en-US"/>
        </w:rPr>
        <w:t>ommunities, individual artists, as well as state, provincial and non-governmental organizations were involved in implementing t</w:t>
      </w:r>
      <w:r w:rsidRPr="003C705E">
        <w:rPr>
          <w:bCs/>
          <w:lang w:val="en-US"/>
        </w:rPr>
        <w:t xml:space="preserve">he national project </w:t>
      </w:r>
      <w:r w:rsidRPr="00DE2C86">
        <w:rPr>
          <w:rFonts w:eastAsia="SimSun"/>
          <w:snapToGrid/>
          <w:lang w:val="en-US" w:eastAsia="fr-FR"/>
        </w:rPr>
        <w:t>‘</w:t>
      </w:r>
      <w:r w:rsidRPr="003C705E">
        <w:rPr>
          <w:bCs/>
          <w:lang w:val="en-US"/>
        </w:rPr>
        <w:t xml:space="preserve">Mongolian traditional folk dance </w:t>
      </w:r>
      <w:proofErr w:type="spellStart"/>
      <w:r w:rsidRPr="003C705E">
        <w:rPr>
          <w:bCs/>
          <w:lang w:val="en-US"/>
        </w:rPr>
        <w:t>Bii</w:t>
      </w:r>
      <w:proofErr w:type="spellEnd"/>
      <w:r w:rsidRPr="003C705E">
        <w:rPr>
          <w:bCs/>
          <w:lang w:val="en-US"/>
        </w:rPr>
        <w:t xml:space="preserve"> </w:t>
      </w:r>
      <w:proofErr w:type="spellStart"/>
      <w:r w:rsidRPr="003C705E">
        <w:rPr>
          <w:bCs/>
          <w:lang w:val="en-US"/>
        </w:rPr>
        <w:t>Biyelgee</w:t>
      </w:r>
      <w:proofErr w:type="spellEnd"/>
      <w:r>
        <w:rPr>
          <w:bCs/>
          <w:lang w:val="en-US"/>
        </w:rPr>
        <w:t>’</w:t>
      </w:r>
      <w:r w:rsidRPr="003C705E">
        <w:rPr>
          <w:bCs/>
          <w:lang w:val="en-US"/>
        </w:rPr>
        <w:t xml:space="preserve"> (2009-2014), as well as </w:t>
      </w:r>
      <w:r w:rsidRPr="003C705E">
        <w:rPr>
          <w:szCs w:val="22"/>
          <w:lang w:val="en-US"/>
        </w:rPr>
        <w:t>in preparing the report.</w:t>
      </w:r>
    </w:p>
    <w:p w14:paraId="69A6CA4F" w14:textId="77777777" w:rsidR="000309A0" w:rsidRPr="003C705E" w:rsidRDefault="000309A0" w:rsidP="000309A0">
      <w:pPr>
        <w:pStyle w:val="Marge"/>
        <w:numPr>
          <w:ilvl w:val="0"/>
          <w:numId w:val="2"/>
        </w:numPr>
        <w:tabs>
          <w:tab w:val="clear" w:pos="567"/>
        </w:tabs>
        <w:autoSpaceDE w:val="0"/>
        <w:autoSpaceDN w:val="0"/>
        <w:adjustRightInd w:val="0"/>
        <w:spacing w:after="120"/>
        <w:ind w:left="567" w:hanging="567"/>
        <w:rPr>
          <w:bCs/>
          <w:lang w:val="en-US"/>
        </w:rPr>
      </w:pPr>
      <w:r w:rsidRPr="003C705E">
        <w:rPr>
          <w:b/>
          <w:bCs/>
          <w:lang w:val="en-US"/>
        </w:rPr>
        <w:t>Viability and current risks</w:t>
      </w:r>
      <w:r w:rsidRPr="003C705E">
        <w:rPr>
          <w:bCs/>
          <w:lang w:val="en-US"/>
        </w:rPr>
        <w:t>.</w:t>
      </w:r>
      <w:r w:rsidRPr="003C705E">
        <w:rPr>
          <w:lang w:val="en-US"/>
        </w:rPr>
        <w:t xml:space="preserve"> According to the State Party, </w:t>
      </w:r>
      <w:r>
        <w:rPr>
          <w:lang w:val="en-US"/>
        </w:rPr>
        <w:t xml:space="preserve">the </w:t>
      </w:r>
      <w:r w:rsidRPr="003C705E">
        <w:rPr>
          <w:lang w:val="en-US"/>
        </w:rPr>
        <w:t xml:space="preserve">aspiration to learn and </w:t>
      </w:r>
      <w:proofErr w:type="spellStart"/>
      <w:r w:rsidRPr="003C705E">
        <w:rPr>
          <w:lang w:val="en-US"/>
        </w:rPr>
        <w:t>practi</w:t>
      </w:r>
      <w:r>
        <w:rPr>
          <w:lang w:val="en-US"/>
        </w:rPr>
        <w:t>s</w:t>
      </w:r>
      <w:r w:rsidRPr="003C705E">
        <w:rPr>
          <w:lang w:val="en-US"/>
        </w:rPr>
        <w:t>e</w:t>
      </w:r>
      <w:proofErr w:type="spellEnd"/>
      <w:r w:rsidRPr="003C705E">
        <w:rPr>
          <w:lang w:val="en-US"/>
        </w:rPr>
        <w:t xml:space="preserve"> </w:t>
      </w:r>
      <w:proofErr w:type="spellStart"/>
      <w:r w:rsidRPr="003C705E">
        <w:rPr>
          <w:bCs/>
          <w:lang w:val="en-US"/>
        </w:rPr>
        <w:t>Biyelgee</w:t>
      </w:r>
      <w:proofErr w:type="spellEnd"/>
      <w:r w:rsidRPr="003C705E">
        <w:rPr>
          <w:lang w:val="en-US"/>
        </w:rPr>
        <w:t xml:space="preserve"> has increased among youth </w:t>
      </w:r>
      <w:proofErr w:type="gramStart"/>
      <w:r w:rsidRPr="003C705E">
        <w:rPr>
          <w:lang w:val="en-US"/>
        </w:rPr>
        <w:t>as a result</w:t>
      </w:r>
      <w:proofErr w:type="gramEnd"/>
      <w:r w:rsidRPr="003C705E">
        <w:rPr>
          <w:lang w:val="en-US"/>
        </w:rPr>
        <w:t xml:space="preserve"> of </w:t>
      </w:r>
      <w:r>
        <w:rPr>
          <w:lang w:val="en-US"/>
        </w:rPr>
        <w:t>the expansion of</w:t>
      </w:r>
      <w:r w:rsidRPr="003C705E">
        <w:rPr>
          <w:lang w:val="en-US"/>
        </w:rPr>
        <w:t xml:space="preserve"> formal and informal training, and awareness-raising activities</w:t>
      </w:r>
      <w:r w:rsidRPr="003C705E">
        <w:rPr>
          <w:bCs/>
          <w:lang w:val="en-US"/>
        </w:rPr>
        <w:t>.</w:t>
      </w:r>
      <w:r w:rsidRPr="003C705E">
        <w:rPr>
          <w:lang w:val="en-US"/>
        </w:rPr>
        <w:t xml:space="preserve"> Non-governmental organizations have expanded their activities to research, teach, transmit</w:t>
      </w:r>
      <w:r>
        <w:rPr>
          <w:lang w:val="en-US"/>
        </w:rPr>
        <w:t xml:space="preserve"> </w:t>
      </w:r>
      <w:r w:rsidRPr="003C705E">
        <w:rPr>
          <w:lang w:val="en-US"/>
        </w:rPr>
        <w:t>and promot</w:t>
      </w:r>
      <w:r>
        <w:rPr>
          <w:lang w:val="en-US"/>
        </w:rPr>
        <w:t>e</w:t>
      </w:r>
      <w:r w:rsidRPr="003C705E">
        <w:rPr>
          <w:lang w:val="en-US"/>
        </w:rPr>
        <w:t xml:space="preserve"> the element. </w:t>
      </w:r>
      <w:proofErr w:type="spellStart"/>
      <w:r w:rsidRPr="003C705E">
        <w:rPr>
          <w:lang w:val="en-US"/>
        </w:rPr>
        <w:t>Biyelgee</w:t>
      </w:r>
      <w:proofErr w:type="spellEnd"/>
      <w:r w:rsidRPr="003C705E">
        <w:rPr>
          <w:lang w:val="en-US"/>
        </w:rPr>
        <w:t xml:space="preserve"> </w:t>
      </w:r>
      <w:proofErr w:type="gramStart"/>
      <w:r w:rsidRPr="003C705E">
        <w:rPr>
          <w:lang w:val="en-US"/>
        </w:rPr>
        <w:t xml:space="preserve">is now also being </w:t>
      </w:r>
      <w:proofErr w:type="spellStart"/>
      <w:r w:rsidRPr="003C705E">
        <w:rPr>
          <w:lang w:val="en-US"/>
        </w:rPr>
        <w:t>practi</w:t>
      </w:r>
      <w:r>
        <w:rPr>
          <w:lang w:val="en-US"/>
        </w:rPr>
        <w:t>s</w:t>
      </w:r>
      <w:r w:rsidRPr="003C705E">
        <w:rPr>
          <w:lang w:val="en-US"/>
        </w:rPr>
        <w:t>ed</w:t>
      </w:r>
      <w:proofErr w:type="spellEnd"/>
      <w:proofErr w:type="gramEnd"/>
      <w:r w:rsidRPr="003C705E">
        <w:rPr>
          <w:lang w:val="en-US"/>
        </w:rPr>
        <w:t xml:space="preserve"> as </w:t>
      </w:r>
      <w:r>
        <w:rPr>
          <w:lang w:val="en-US"/>
        </w:rPr>
        <w:t xml:space="preserve">a </w:t>
      </w:r>
      <w:r w:rsidRPr="003C705E">
        <w:rPr>
          <w:lang w:val="en-US"/>
        </w:rPr>
        <w:t xml:space="preserve">staged performance, for </w:t>
      </w:r>
      <w:r>
        <w:rPr>
          <w:lang w:val="en-US"/>
        </w:rPr>
        <w:t xml:space="preserve">a </w:t>
      </w:r>
      <w:r w:rsidRPr="003C705E">
        <w:rPr>
          <w:lang w:val="en-US"/>
        </w:rPr>
        <w:t>domestic or foreign audience. Publications and audiovisual productions have enhanced the role and significance of th</w:t>
      </w:r>
      <w:r>
        <w:rPr>
          <w:lang w:val="en-US"/>
        </w:rPr>
        <w:t>e</w:t>
      </w:r>
      <w:r w:rsidRPr="003C705E">
        <w:rPr>
          <w:lang w:val="en-US"/>
        </w:rPr>
        <w:t xml:space="preserve"> dance in the present society and culture of Mongolia, and promotion</w:t>
      </w:r>
      <w:r>
        <w:rPr>
          <w:lang w:val="en-US"/>
        </w:rPr>
        <w:t>al</w:t>
      </w:r>
      <w:r w:rsidRPr="003C705E">
        <w:rPr>
          <w:lang w:val="en-US"/>
        </w:rPr>
        <w:t xml:space="preserve"> activities have further contributed to raising the social status of practitioners. Nevertheless,</w:t>
      </w:r>
      <w:r w:rsidRPr="003C705E">
        <w:rPr>
          <w:bCs/>
          <w:lang w:val="en-US"/>
        </w:rPr>
        <w:t xml:space="preserve"> during the reporting period </w:t>
      </w:r>
      <w:r w:rsidRPr="003C705E">
        <w:rPr>
          <w:lang w:val="en-US"/>
        </w:rPr>
        <w:t>the number of State</w:t>
      </w:r>
      <w:r>
        <w:rPr>
          <w:lang w:val="en-US"/>
        </w:rPr>
        <w:t>-</w:t>
      </w:r>
      <w:r w:rsidRPr="003C705E">
        <w:rPr>
          <w:lang w:val="en-US"/>
        </w:rPr>
        <w:t xml:space="preserve">registered </w:t>
      </w:r>
      <w:proofErr w:type="spellStart"/>
      <w:r w:rsidRPr="003C705E">
        <w:rPr>
          <w:lang w:val="en-US"/>
        </w:rPr>
        <w:t>Biyelgee</w:t>
      </w:r>
      <w:proofErr w:type="spellEnd"/>
      <w:r w:rsidRPr="003C705E">
        <w:rPr>
          <w:lang w:val="en-US"/>
        </w:rPr>
        <w:t xml:space="preserve"> practitioners decreased from 436 in 2014 to 338 in 2017, which </w:t>
      </w:r>
      <w:proofErr w:type="gramStart"/>
      <w:r w:rsidRPr="003C705E">
        <w:rPr>
          <w:lang w:val="en-US"/>
        </w:rPr>
        <w:t>is explained</w:t>
      </w:r>
      <w:proofErr w:type="gramEnd"/>
      <w:r w:rsidRPr="003C705E">
        <w:rPr>
          <w:lang w:val="en-US"/>
        </w:rPr>
        <w:t xml:space="preserve"> by </w:t>
      </w:r>
      <w:r>
        <w:rPr>
          <w:lang w:val="en-US"/>
        </w:rPr>
        <w:t xml:space="preserve">the </w:t>
      </w:r>
      <w:r w:rsidRPr="003C705E">
        <w:rPr>
          <w:lang w:val="en-US"/>
        </w:rPr>
        <w:t xml:space="preserve">aging of </w:t>
      </w:r>
      <w:proofErr w:type="spellStart"/>
      <w:r w:rsidRPr="003C705E">
        <w:rPr>
          <w:lang w:val="en-US"/>
        </w:rPr>
        <w:t>Biyelgee</w:t>
      </w:r>
      <w:proofErr w:type="spellEnd"/>
      <w:r w:rsidRPr="003C705E">
        <w:rPr>
          <w:lang w:val="en-US"/>
        </w:rPr>
        <w:t xml:space="preserve"> bearers.</w:t>
      </w:r>
      <w:r w:rsidRPr="003C705E">
        <w:rPr>
          <w:bCs/>
          <w:lang w:val="en-US"/>
        </w:rPr>
        <w:t xml:space="preserve"> </w:t>
      </w:r>
      <w:proofErr w:type="gramStart"/>
      <w:r w:rsidRPr="003C705E">
        <w:rPr>
          <w:bCs/>
          <w:lang w:val="en-US"/>
        </w:rPr>
        <w:t>Overall, several threats are identified by the State Party: (</w:t>
      </w:r>
      <w:proofErr w:type="spellStart"/>
      <w:r w:rsidRPr="003C705E">
        <w:rPr>
          <w:bCs/>
          <w:lang w:val="en-US"/>
        </w:rPr>
        <w:t>i</w:t>
      </w:r>
      <w:proofErr w:type="spellEnd"/>
      <w:r w:rsidRPr="003C705E">
        <w:rPr>
          <w:bCs/>
          <w:lang w:val="en-US"/>
        </w:rPr>
        <w:t>) youth consider traditional cultural elements as outdated</w:t>
      </w:r>
      <w:r w:rsidRPr="003C705E">
        <w:rPr>
          <w:rFonts w:cs="Arial"/>
          <w:lang w:val="en-US"/>
        </w:rPr>
        <w:t>; (ii) inner migration in Mongolia since 1990 has contributed to dispers</w:t>
      </w:r>
      <w:r>
        <w:rPr>
          <w:rFonts w:cs="Arial"/>
          <w:lang w:val="en-US"/>
        </w:rPr>
        <w:t>ing</w:t>
      </w:r>
      <w:r w:rsidRPr="003C705E">
        <w:rPr>
          <w:rFonts w:cs="Arial"/>
          <w:lang w:val="en-US"/>
        </w:rPr>
        <w:t xml:space="preserve"> practitioners, </w:t>
      </w:r>
      <w:r w:rsidRPr="003C705E">
        <w:rPr>
          <w:szCs w:val="22"/>
          <w:lang w:val="en-US"/>
        </w:rPr>
        <w:t xml:space="preserve">and there is a high risk of assimilation and standardization in </w:t>
      </w:r>
      <w:r>
        <w:rPr>
          <w:szCs w:val="22"/>
          <w:lang w:val="en-US"/>
        </w:rPr>
        <w:t xml:space="preserve">the </w:t>
      </w:r>
      <w:r w:rsidRPr="003C705E">
        <w:rPr>
          <w:szCs w:val="22"/>
          <w:lang w:val="en-US"/>
        </w:rPr>
        <w:t xml:space="preserve">rhythm, movement, characteristics, symbolism and rituals associated with the dance in different ethnic groups; (iii) </w:t>
      </w:r>
      <w:r>
        <w:rPr>
          <w:szCs w:val="22"/>
          <w:lang w:val="en-US"/>
        </w:rPr>
        <w:t xml:space="preserve">the </w:t>
      </w:r>
      <w:r w:rsidRPr="003C705E">
        <w:rPr>
          <w:szCs w:val="22"/>
          <w:lang w:val="en-US"/>
        </w:rPr>
        <w:t xml:space="preserve">aging </w:t>
      </w:r>
      <w:r>
        <w:rPr>
          <w:szCs w:val="22"/>
          <w:lang w:val="en-US"/>
        </w:rPr>
        <w:t xml:space="preserve">of </w:t>
      </w:r>
      <w:r w:rsidRPr="003C705E">
        <w:rPr>
          <w:szCs w:val="22"/>
          <w:lang w:val="en-US"/>
        </w:rPr>
        <w:t xml:space="preserve">and decrease </w:t>
      </w:r>
      <w:r>
        <w:rPr>
          <w:szCs w:val="22"/>
          <w:lang w:val="en-US"/>
        </w:rPr>
        <w:t>in</w:t>
      </w:r>
      <w:r w:rsidRPr="003C705E">
        <w:rPr>
          <w:szCs w:val="22"/>
          <w:lang w:val="en-US"/>
        </w:rPr>
        <w:t xml:space="preserve"> practitioners is still being observed, and (iv) the use of this dance for entertainment </w:t>
      </w:r>
      <w:r>
        <w:rPr>
          <w:szCs w:val="22"/>
          <w:lang w:val="en-US"/>
        </w:rPr>
        <w:t xml:space="preserve">purposes </w:t>
      </w:r>
      <w:r w:rsidRPr="003C705E">
        <w:rPr>
          <w:szCs w:val="22"/>
          <w:lang w:val="en-US"/>
        </w:rPr>
        <w:t>to attract tourists and in dance training centers contributes to</w:t>
      </w:r>
      <w:r>
        <w:rPr>
          <w:szCs w:val="22"/>
          <w:lang w:val="en-US"/>
        </w:rPr>
        <w:t xml:space="preserve"> the loss of</w:t>
      </w:r>
      <w:r w:rsidRPr="003C705E">
        <w:rPr>
          <w:szCs w:val="22"/>
          <w:lang w:val="en-US"/>
        </w:rPr>
        <w:t xml:space="preserve"> its traditional </w:t>
      </w:r>
      <w:r>
        <w:rPr>
          <w:szCs w:val="22"/>
          <w:lang w:val="en-US"/>
        </w:rPr>
        <w:t>mode</w:t>
      </w:r>
      <w:r w:rsidRPr="003C705E">
        <w:rPr>
          <w:szCs w:val="22"/>
          <w:lang w:val="en-US"/>
        </w:rPr>
        <w:t xml:space="preserve"> of perform</w:t>
      </w:r>
      <w:r>
        <w:rPr>
          <w:szCs w:val="22"/>
          <w:lang w:val="en-US"/>
        </w:rPr>
        <w:t>ance</w:t>
      </w:r>
      <w:r w:rsidRPr="003C705E">
        <w:rPr>
          <w:szCs w:val="22"/>
          <w:lang w:val="en-US"/>
        </w:rPr>
        <w:t>.</w:t>
      </w:r>
      <w:proofErr w:type="gramEnd"/>
      <w:r w:rsidRPr="003C705E">
        <w:rPr>
          <w:szCs w:val="22"/>
          <w:lang w:val="en-US"/>
        </w:rPr>
        <w:t xml:space="preserve"> According to the report, </w:t>
      </w:r>
      <w:r>
        <w:rPr>
          <w:szCs w:val="22"/>
          <w:lang w:val="en-US"/>
        </w:rPr>
        <w:t xml:space="preserve">over the last fifty </w:t>
      </w:r>
      <w:proofErr w:type="gramStart"/>
      <w:r>
        <w:rPr>
          <w:szCs w:val="22"/>
          <w:lang w:val="en-US"/>
        </w:rPr>
        <w:t>years</w:t>
      </w:r>
      <w:proofErr w:type="gramEnd"/>
      <w:r>
        <w:rPr>
          <w:szCs w:val="22"/>
          <w:lang w:val="en-US"/>
        </w:rPr>
        <w:t xml:space="preserve"> </w:t>
      </w:r>
      <w:r w:rsidRPr="003C705E">
        <w:rPr>
          <w:szCs w:val="22"/>
          <w:lang w:val="en-US"/>
        </w:rPr>
        <w:t xml:space="preserve">the traditional setting of this element has completely changed from </w:t>
      </w:r>
      <w:r>
        <w:rPr>
          <w:szCs w:val="22"/>
          <w:lang w:val="en-US"/>
        </w:rPr>
        <w:t xml:space="preserve">the </w:t>
      </w:r>
      <w:r w:rsidRPr="003C705E">
        <w:rPr>
          <w:szCs w:val="22"/>
          <w:lang w:val="en-US"/>
        </w:rPr>
        <w:t xml:space="preserve">herder’s </w:t>
      </w:r>
      <w:proofErr w:type="spellStart"/>
      <w:r w:rsidRPr="003C705E">
        <w:rPr>
          <w:szCs w:val="22"/>
          <w:lang w:val="en-US"/>
        </w:rPr>
        <w:t>ger</w:t>
      </w:r>
      <w:proofErr w:type="spellEnd"/>
      <w:r w:rsidRPr="003C705E">
        <w:rPr>
          <w:szCs w:val="22"/>
          <w:lang w:val="en-US"/>
        </w:rPr>
        <w:t xml:space="preserve"> (yurt) to the concert stage, and its traditional use in various celebrations and rituals associated with </w:t>
      </w:r>
      <w:r>
        <w:rPr>
          <w:szCs w:val="22"/>
          <w:lang w:val="en-US"/>
        </w:rPr>
        <w:t xml:space="preserve">the </w:t>
      </w:r>
      <w:r w:rsidRPr="003C705E">
        <w:rPr>
          <w:szCs w:val="22"/>
          <w:lang w:val="en-US"/>
        </w:rPr>
        <w:t>nomadic lifestyle</w:t>
      </w:r>
      <w:r>
        <w:rPr>
          <w:szCs w:val="22"/>
          <w:lang w:val="en-US"/>
        </w:rPr>
        <w:t xml:space="preserve"> needs to be strengthened</w:t>
      </w:r>
      <w:r w:rsidRPr="003C705E">
        <w:rPr>
          <w:szCs w:val="22"/>
          <w:lang w:val="en-US"/>
        </w:rPr>
        <w:t>.</w:t>
      </w:r>
    </w:p>
    <w:p w14:paraId="3EAC3621" w14:textId="77777777" w:rsidR="000309A0" w:rsidRPr="004F4278" w:rsidRDefault="000309A0" w:rsidP="000309A0">
      <w:pPr>
        <w:pStyle w:val="Marge"/>
        <w:numPr>
          <w:ilvl w:val="0"/>
          <w:numId w:val="2"/>
        </w:numPr>
        <w:tabs>
          <w:tab w:val="clear" w:pos="567"/>
        </w:tabs>
        <w:autoSpaceDE w:val="0"/>
        <w:autoSpaceDN w:val="0"/>
        <w:adjustRightInd w:val="0"/>
        <w:spacing w:after="120"/>
        <w:ind w:left="567" w:hanging="567"/>
        <w:rPr>
          <w:lang w:val="en-US"/>
        </w:rPr>
      </w:pPr>
      <w:r w:rsidRPr="004F4278">
        <w:rPr>
          <w:lang w:val="en-US"/>
        </w:rPr>
        <w:t xml:space="preserve">The Committee may </w:t>
      </w:r>
      <w:r w:rsidRPr="004F4278">
        <w:rPr>
          <w:bCs/>
          <w:lang w:val="en-US"/>
        </w:rPr>
        <w:t>wish</w:t>
      </w:r>
      <w:r w:rsidRPr="004F4278">
        <w:rPr>
          <w:lang w:val="en-US"/>
        </w:rPr>
        <w:t xml:space="preserve"> to adopt the following decision:</w:t>
      </w:r>
    </w:p>
    <w:p w14:paraId="6FA56C5F" w14:textId="77777777" w:rsidR="000309A0" w:rsidRDefault="000309A0" w:rsidP="000309A0">
      <w:pPr>
        <w:pStyle w:val="Heading4"/>
        <w:spacing w:before="240"/>
        <w:ind w:left="567"/>
        <w:rPr>
          <w:rFonts w:eastAsia="SimSun"/>
        </w:rPr>
      </w:pPr>
      <w:bookmarkStart w:id="17" w:name="_DRAFT_DECISION_13.COM_27"/>
      <w:bookmarkEnd w:id="17"/>
      <w:r w:rsidRPr="00A746B5">
        <w:rPr>
          <w:rFonts w:eastAsia="SimSun"/>
        </w:rPr>
        <w:t>DRAFT DECISION 13.COM 7.b</w:t>
      </w:r>
      <w:r>
        <w:rPr>
          <w:rFonts w:eastAsia="SimSun"/>
        </w:rPr>
        <w:t>.12</w:t>
      </w:r>
      <w:r>
        <w:rPr>
          <w:rFonts w:eastAsia="SimSun"/>
        </w:rPr>
        <w:tab/>
      </w:r>
      <w:r w:rsidRPr="002E373B">
        <w:rPr>
          <w:noProof/>
          <w:snapToGrid/>
          <w:szCs w:val="22"/>
          <w:lang w:val="en-US" w:eastAsia="ko-KR"/>
        </w:rPr>
        <w:drawing>
          <wp:inline distT="0" distB="0" distL="0" distR="0" wp14:anchorId="7575E7C7" wp14:editId="4749A1C6">
            <wp:extent cx="103505" cy="103505"/>
            <wp:effectExtent l="0" t="0" r="0" b="0"/>
            <wp:docPr id="19" name="Picture 19" descr="Return to to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383B774B" w14:textId="77777777" w:rsidR="000309A0" w:rsidRPr="00285BB4" w:rsidRDefault="000309A0" w:rsidP="000309A0">
      <w:pPr>
        <w:pStyle w:val="COMPreambulaDecisions"/>
        <w:rPr>
          <w:rFonts w:eastAsia="SimSun"/>
        </w:rPr>
      </w:pPr>
      <w:r w:rsidRPr="00285BB4">
        <w:t>The Committee,</w:t>
      </w:r>
    </w:p>
    <w:p w14:paraId="5C5C389C" w14:textId="77777777" w:rsidR="000309A0" w:rsidRPr="003C705E" w:rsidRDefault="000309A0" w:rsidP="00C32A90">
      <w:pPr>
        <w:pStyle w:val="Para"/>
        <w:numPr>
          <w:ilvl w:val="0"/>
          <w:numId w:val="26"/>
        </w:numPr>
        <w:tabs>
          <w:tab w:val="left" w:pos="1134"/>
        </w:tabs>
        <w:spacing w:line="240" w:lineRule="auto"/>
        <w:ind w:left="1134" w:hanging="567"/>
        <w:rPr>
          <w:rFonts w:cs="Arial"/>
          <w:sz w:val="22"/>
          <w:szCs w:val="22"/>
          <w:lang w:val="en-US"/>
        </w:rPr>
      </w:pPr>
      <w:r w:rsidRPr="003C705E">
        <w:rPr>
          <w:rFonts w:cs="Arial"/>
          <w:sz w:val="22"/>
          <w:szCs w:val="22"/>
          <w:u w:val="single"/>
          <w:lang w:val="en-US"/>
        </w:rPr>
        <w:t>Having examined</w:t>
      </w:r>
      <w:r w:rsidRPr="003C705E">
        <w:rPr>
          <w:rFonts w:cs="Arial"/>
          <w:sz w:val="22"/>
          <w:szCs w:val="22"/>
          <w:lang w:val="en-US"/>
        </w:rPr>
        <w:t xml:space="preserve"> document ITH/18/13.COM/7.</w:t>
      </w:r>
      <w:r>
        <w:rPr>
          <w:rFonts w:cs="Arial"/>
          <w:sz w:val="22"/>
          <w:szCs w:val="22"/>
          <w:lang w:val="en-US"/>
        </w:rPr>
        <w:t>b</w:t>
      </w:r>
      <w:r w:rsidRPr="003C705E">
        <w:rPr>
          <w:rFonts w:cs="Arial"/>
          <w:sz w:val="22"/>
          <w:szCs w:val="22"/>
          <w:lang w:val="en-US"/>
        </w:rPr>
        <w:t>,</w:t>
      </w:r>
    </w:p>
    <w:p w14:paraId="58F493A2" w14:textId="77777777" w:rsidR="000309A0" w:rsidRPr="003C705E" w:rsidRDefault="000309A0" w:rsidP="00C32A90">
      <w:pPr>
        <w:pStyle w:val="Para"/>
        <w:numPr>
          <w:ilvl w:val="0"/>
          <w:numId w:val="15"/>
        </w:numPr>
        <w:tabs>
          <w:tab w:val="left" w:pos="1134"/>
        </w:tabs>
        <w:spacing w:line="240" w:lineRule="auto"/>
        <w:ind w:left="1134" w:hanging="567"/>
        <w:rPr>
          <w:rFonts w:cs="Arial"/>
          <w:sz w:val="22"/>
          <w:szCs w:val="22"/>
          <w:lang w:val="en-US"/>
        </w:rPr>
      </w:pPr>
      <w:r w:rsidRPr="003C705E">
        <w:rPr>
          <w:rFonts w:cs="Arial"/>
          <w:sz w:val="22"/>
          <w:szCs w:val="22"/>
          <w:u w:val="single"/>
          <w:lang w:val="en-US"/>
        </w:rPr>
        <w:t>Recalling</w:t>
      </w:r>
      <w:r w:rsidRPr="003C705E" w:rsidDel="00F610A8">
        <w:rPr>
          <w:rFonts w:cs="Arial"/>
          <w:sz w:val="22"/>
          <w:szCs w:val="22"/>
          <w:lang w:val="en-US"/>
        </w:rPr>
        <w:t xml:space="preserve"> </w:t>
      </w:r>
      <w:r w:rsidRPr="003C705E">
        <w:rPr>
          <w:rFonts w:cs="Arial"/>
          <w:sz w:val="22"/>
          <w:szCs w:val="22"/>
          <w:lang w:val="en-US"/>
        </w:rPr>
        <w:t xml:space="preserve">Chapter V of the Operational Directives and its Decisions </w:t>
      </w:r>
      <w:hyperlink r:id="rId74" w:history="1">
        <w:r w:rsidRPr="003C705E">
          <w:rPr>
            <w:rStyle w:val="Hyperlink"/>
            <w:rFonts w:cs="Arial"/>
            <w:sz w:val="22"/>
            <w:szCs w:val="22"/>
            <w:lang w:val="en-US"/>
          </w:rPr>
          <w:t>4.COM 14.09</w:t>
        </w:r>
      </w:hyperlink>
      <w:r w:rsidRPr="003C705E">
        <w:rPr>
          <w:rFonts w:cs="Arial"/>
          <w:sz w:val="22"/>
          <w:szCs w:val="22"/>
          <w:lang w:val="en-US"/>
        </w:rPr>
        <w:t xml:space="preserve"> and </w:t>
      </w:r>
      <w:hyperlink r:id="rId75" w:history="1">
        <w:r w:rsidRPr="003C705E">
          <w:rPr>
            <w:rStyle w:val="Hyperlink"/>
            <w:rFonts w:cs="Arial"/>
            <w:sz w:val="22"/>
            <w:szCs w:val="22"/>
            <w:lang w:val="en-US"/>
          </w:rPr>
          <w:t>9.COM 5.b.5</w:t>
        </w:r>
      </w:hyperlink>
      <w:r w:rsidRPr="003C705E">
        <w:rPr>
          <w:rFonts w:cs="Arial"/>
          <w:sz w:val="22"/>
          <w:szCs w:val="22"/>
          <w:lang w:val="en-US"/>
        </w:rPr>
        <w:t>,</w:t>
      </w:r>
    </w:p>
    <w:p w14:paraId="39D09B53" w14:textId="77777777" w:rsidR="000309A0" w:rsidRPr="003C705E" w:rsidRDefault="000309A0" w:rsidP="00C32A90">
      <w:pPr>
        <w:pStyle w:val="Para"/>
        <w:numPr>
          <w:ilvl w:val="0"/>
          <w:numId w:val="15"/>
        </w:numPr>
        <w:tabs>
          <w:tab w:val="left" w:pos="1134"/>
        </w:tabs>
        <w:spacing w:line="240" w:lineRule="auto"/>
        <w:ind w:left="1134" w:hanging="567"/>
        <w:rPr>
          <w:rFonts w:cs="Arial"/>
          <w:sz w:val="22"/>
          <w:szCs w:val="22"/>
          <w:lang w:val="en-US"/>
        </w:rPr>
      </w:pPr>
      <w:r w:rsidRPr="003C705E">
        <w:rPr>
          <w:rFonts w:cs="Arial"/>
          <w:sz w:val="22"/>
          <w:szCs w:val="22"/>
          <w:u w:val="single"/>
          <w:lang w:val="en-US"/>
        </w:rPr>
        <w:t>Expresses its thanks</w:t>
      </w:r>
      <w:r w:rsidRPr="003C705E">
        <w:rPr>
          <w:rFonts w:cs="Arial"/>
          <w:sz w:val="22"/>
          <w:szCs w:val="22"/>
          <w:lang w:val="en-US"/>
        </w:rPr>
        <w:t xml:space="preserve"> to </w:t>
      </w:r>
      <w:r w:rsidRPr="003C705E">
        <w:rPr>
          <w:bCs/>
          <w:sz w:val="22"/>
          <w:szCs w:val="22"/>
          <w:lang w:val="en-US"/>
        </w:rPr>
        <w:t>Mongolia</w:t>
      </w:r>
      <w:r w:rsidRPr="003C705E">
        <w:rPr>
          <w:rFonts w:cs="Arial"/>
          <w:sz w:val="22"/>
          <w:szCs w:val="22"/>
          <w:lang w:val="en-US"/>
        </w:rPr>
        <w:t xml:space="preserve"> for submitting, on time, its second report on the status</w:t>
      </w:r>
      <w:r w:rsidRPr="003C705E">
        <w:rPr>
          <w:rFonts w:cs="Arial"/>
          <w:bCs/>
          <w:sz w:val="22"/>
          <w:szCs w:val="22"/>
          <w:lang w:val="en-US"/>
        </w:rPr>
        <w:t xml:space="preserve"> of the </w:t>
      </w:r>
      <w:r w:rsidRPr="003C705E">
        <w:rPr>
          <w:rFonts w:cs="Arial"/>
          <w:sz w:val="22"/>
          <w:szCs w:val="22"/>
          <w:lang w:val="en-US"/>
        </w:rPr>
        <w:t>element ‘</w:t>
      </w:r>
      <w:r w:rsidRPr="003C705E">
        <w:rPr>
          <w:sz w:val="22"/>
          <w:szCs w:val="22"/>
          <w:lang w:val="en-US"/>
        </w:rPr>
        <w:t xml:space="preserve">Mongol </w:t>
      </w:r>
      <w:proofErr w:type="spellStart"/>
      <w:r w:rsidRPr="003C705E">
        <w:rPr>
          <w:sz w:val="22"/>
          <w:szCs w:val="22"/>
          <w:lang w:val="en-US"/>
        </w:rPr>
        <w:t>Biyelgee</w:t>
      </w:r>
      <w:proofErr w:type="spellEnd"/>
      <w:r w:rsidRPr="003C705E">
        <w:rPr>
          <w:sz w:val="22"/>
          <w:szCs w:val="22"/>
          <w:lang w:val="en-US"/>
        </w:rPr>
        <w:t>, Mongolian traditional folk dance</w:t>
      </w:r>
      <w:r w:rsidRPr="003C705E">
        <w:rPr>
          <w:rFonts w:cs="Arial"/>
          <w:sz w:val="22"/>
          <w:szCs w:val="22"/>
          <w:lang w:val="en-US"/>
        </w:rPr>
        <w:t>’, inscribed</w:t>
      </w:r>
      <w:r w:rsidRPr="003C705E">
        <w:rPr>
          <w:rFonts w:cs="Arial"/>
          <w:bCs/>
          <w:sz w:val="22"/>
          <w:szCs w:val="22"/>
          <w:lang w:val="en-US"/>
        </w:rPr>
        <w:t xml:space="preserve"> in 2009 on the List of Intangible Cultural Heritage in Need of Urgent Safeguarding;</w:t>
      </w:r>
    </w:p>
    <w:p w14:paraId="12E38118" w14:textId="77777777" w:rsidR="000309A0" w:rsidRPr="003C705E" w:rsidRDefault="000309A0" w:rsidP="00C32A90">
      <w:pPr>
        <w:pStyle w:val="Para"/>
        <w:numPr>
          <w:ilvl w:val="0"/>
          <w:numId w:val="15"/>
        </w:numPr>
        <w:tabs>
          <w:tab w:val="left" w:pos="1134"/>
        </w:tabs>
        <w:spacing w:line="240" w:lineRule="auto"/>
        <w:ind w:left="1134" w:hanging="567"/>
        <w:rPr>
          <w:rFonts w:cs="Arial"/>
          <w:sz w:val="22"/>
          <w:szCs w:val="22"/>
          <w:lang w:val="en-US"/>
        </w:rPr>
      </w:pPr>
      <w:r w:rsidRPr="003C705E">
        <w:rPr>
          <w:rFonts w:cs="Arial"/>
          <w:sz w:val="22"/>
          <w:szCs w:val="22"/>
          <w:u w:val="single"/>
          <w:lang w:val="en-US"/>
        </w:rPr>
        <w:t>Takes note</w:t>
      </w:r>
      <w:r w:rsidRPr="003C705E">
        <w:rPr>
          <w:rFonts w:cs="Arial"/>
          <w:sz w:val="22"/>
          <w:szCs w:val="22"/>
          <w:lang w:val="en-US"/>
        </w:rPr>
        <w:t xml:space="preserve"> of the continued efforts undertaken by </w:t>
      </w:r>
      <w:r w:rsidRPr="003C705E">
        <w:rPr>
          <w:bCs/>
          <w:sz w:val="22"/>
          <w:szCs w:val="22"/>
          <w:lang w:val="en-US"/>
        </w:rPr>
        <w:t>Mongolia</w:t>
      </w:r>
      <w:r w:rsidRPr="003C705E">
        <w:rPr>
          <w:rFonts w:cs="Arial"/>
          <w:sz w:val="22"/>
          <w:szCs w:val="22"/>
          <w:lang w:val="en-US"/>
        </w:rPr>
        <w:t xml:space="preserve"> to safeguard the element, especially through </w:t>
      </w:r>
      <w:r>
        <w:rPr>
          <w:rFonts w:cs="Arial"/>
          <w:sz w:val="22"/>
          <w:szCs w:val="22"/>
          <w:lang w:val="en-US"/>
        </w:rPr>
        <w:t xml:space="preserve">the </w:t>
      </w:r>
      <w:r w:rsidRPr="003C705E">
        <w:rPr>
          <w:rFonts w:cs="Arial"/>
          <w:sz w:val="22"/>
          <w:szCs w:val="22"/>
          <w:lang w:val="en-US"/>
        </w:rPr>
        <w:t xml:space="preserve">numerous activities dedicated to its transmission, </w:t>
      </w:r>
      <w:r>
        <w:rPr>
          <w:rFonts w:cs="Arial"/>
          <w:sz w:val="22"/>
          <w:szCs w:val="22"/>
          <w:lang w:val="en-US"/>
        </w:rPr>
        <w:t xml:space="preserve">the </w:t>
      </w:r>
      <w:r w:rsidRPr="003C705E">
        <w:rPr>
          <w:rFonts w:cs="Arial"/>
          <w:sz w:val="22"/>
          <w:szCs w:val="22"/>
          <w:lang w:val="en-US"/>
        </w:rPr>
        <w:t>attention</w:t>
      </w:r>
      <w:r>
        <w:rPr>
          <w:rFonts w:cs="Arial"/>
          <w:sz w:val="22"/>
          <w:szCs w:val="22"/>
          <w:lang w:val="en-US"/>
        </w:rPr>
        <w:t xml:space="preserve"> paid</w:t>
      </w:r>
      <w:r w:rsidRPr="003C705E">
        <w:rPr>
          <w:rFonts w:cs="Arial"/>
          <w:sz w:val="22"/>
          <w:szCs w:val="22"/>
          <w:lang w:val="en-US"/>
        </w:rPr>
        <w:t xml:space="preserve"> to the connections between research, training and contemporary artistic expressions, as well as </w:t>
      </w:r>
      <w:r>
        <w:rPr>
          <w:rFonts w:cs="Arial"/>
          <w:sz w:val="22"/>
          <w:szCs w:val="22"/>
          <w:lang w:val="en-US"/>
        </w:rPr>
        <w:t>the adoption of a</w:t>
      </w:r>
      <w:r w:rsidRPr="003C705E">
        <w:rPr>
          <w:rFonts w:cs="Arial"/>
          <w:sz w:val="22"/>
          <w:szCs w:val="22"/>
          <w:lang w:val="en-US"/>
        </w:rPr>
        <w:t xml:space="preserve"> legal framework </w:t>
      </w:r>
      <w:r>
        <w:rPr>
          <w:rFonts w:cs="Arial"/>
          <w:sz w:val="22"/>
          <w:szCs w:val="22"/>
          <w:lang w:val="en-US"/>
        </w:rPr>
        <w:t>to</w:t>
      </w:r>
      <w:r w:rsidRPr="003C705E">
        <w:rPr>
          <w:rFonts w:cs="Arial"/>
          <w:sz w:val="22"/>
          <w:szCs w:val="22"/>
          <w:lang w:val="en-US"/>
        </w:rPr>
        <w:t xml:space="preserve"> ensu</w:t>
      </w:r>
      <w:r>
        <w:rPr>
          <w:rFonts w:cs="Arial"/>
          <w:sz w:val="22"/>
          <w:szCs w:val="22"/>
          <w:lang w:val="en-US"/>
        </w:rPr>
        <w:t>re</w:t>
      </w:r>
      <w:r w:rsidRPr="003C705E">
        <w:rPr>
          <w:rFonts w:cs="Arial"/>
          <w:sz w:val="22"/>
          <w:szCs w:val="22"/>
          <w:lang w:val="en-US"/>
        </w:rPr>
        <w:t xml:space="preserve"> public funding for safeguarding activities;</w:t>
      </w:r>
    </w:p>
    <w:p w14:paraId="3CDC2333" w14:textId="77777777" w:rsidR="000309A0" w:rsidRPr="003C705E" w:rsidRDefault="000309A0" w:rsidP="00C32A90">
      <w:pPr>
        <w:pStyle w:val="Para"/>
        <w:numPr>
          <w:ilvl w:val="0"/>
          <w:numId w:val="15"/>
        </w:numPr>
        <w:tabs>
          <w:tab w:val="left" w:pos="1134"/>
        </w:tabs>
        <w:spacing w:line="240" w:lineRule="auto"/>
        <w:ind w:left="1134" w:hanging="567"/>
        <w:rPr>
          <w:rFonts w:cs="Arial"/>
          <w:sz w:val="22"/>
          <w:szCs w:val="22"/>
          <w:lang w:val="en-US"/>
        </w:rPr>
      </w:pPr>
      <w:r w:rsidRPr="003C705E">
        <w:rPr>
          <w:rFonts w:cs="Arial"/>
          <w:sz w:val="22"/>
          <w:szCs w:val="22"/>
          <w:u w:val="single"/>
          <w:lang w:val="en-US"/>
        </w:rPr>
        <w:t>Welcomes</w:t>
      </w:r>
      <w:r w:rsidRPr="003C705E">
        <w:rPr>
          <w:rFonts w:cs="Arial"/>
          <w:sz w:val="22"/>
          <w:szCs w:val="22"/>
          <w:lang w:val="en-US"/>
        </w:rPr>
        <w:t xml:space="preserve"> the role of associations in the transmission of </w:t>
      </w:r>
      <w:proofErr w:type="spellStart"/>
      <w:r w:rsidRPr="003C705E">
        <w:rPr>
          <w:sz w:val="22"/>
          <w:szCs w:val="22"/>
          <w:lang w:val="en-US"/>
        </w:rPr>
        <w:t>Biyelgee</w:t>
      </w:r>
      <w:proofErr w:type="spellEnd"/>
      <w:r w:rsidRPr="003C705E">
        <w:rPr>
          <w:sz w:val="22"/>
          <w:szCs w:val="22"/>
          <w:lang w:val="en-US"/>
        </w:rPr>
        <w:t xml:space="preserve"> and partnerships established with their active involvement and i</w:t>
      </w:r>
      <w:r w:rsidRPr="003C705E">
        <w:rPr>
          <w:sz w:val="22"/>
          <w:szCs w:val="22"/>
          <w:u w:val="single"/>
          <w:lang w:val="en-US"/>
        </w:rPr>
        <w:t>nvites</w:t>
      </w:r>
      <w:r w:rsidRPr="003C705E">
        <w:rPr>
          <w:sz w:val="22"/>
          <w:szCs w:val="22"/>
          <w:lang w:val="en-US"/>
        </w:rPr>
        <w:t xml:space="preserve"> the State Party to sustain such developments of community participation, especially for attracting the interest of younger generation</w:t>
      </w:r>
      <w:r>
        <w:rPr>
          <w:sz w:val="22"/>
          <w:szCs w:val="22"/>
          <w:lang w:val="en-US"/>
        </w:rPr>
        <w:t>s</w:t>
      </w:r>
      <w:r w:rsidRPr="003C705E">
        <w:rPr>
          <w:sz w:val="22"/>
          <w:szCs w:val="22"/>
          <w:lang w:val="en-US"/>
        </w:rPr>
        <w:t>;</w:t>
      </w:r>
    </w:p>
    <w:p w14:paraId="643F3F2E" w14:textId="77777777" w:rsidR="000309A0" w:rsidRPr="003C705E" w:rsidRDefault="000309A0" w:rsidP="00C32A90">
      <w:pPr>
        <w:pStyle w:val="Para"/>
        <w:numPr>
          <w:ilvl w:val="0"/>
          <w:numId w:val="15"/>
        </w:numPr>
        <w:tabs>
          <w:tab w:val="left" w:pos="1134"/>
        </w:tabs>
        <w:spacing w:line="240" w:lineRule="auto"/>
        <w:ind w:left="1134" w:hanging="567"/>
        <w:rPr>
          <w:rFonts w:cs="Arial"/>
          <w:sz w:val="22"/>
          <w:szCs w:val="22"/>
          <w:lang w:val="en-US"/>
        </w:rPr>
      </w:pPr>
      <w:r w:rsidRPr="003C705E">
        <w:rPr>
          <w:rFonts w:cs="Arial"/>
          <w:sz w:val="22"/>
          <w:szCs w:val="22"/>
          <w:u w:val="single"/>
          <w:lang w:val="en-US"/>
        </w:rPr>
        <w:t>Further invites</w:t>
      </w:r>
      <w:r w:rsidRPr="003C705E">
        <w:rPr>
          <w:rFonts w:cs="Arial"/>
          <w:sz w:val="22"/>
          <w:szCs w:val="22"/>
          <w:lang w:val="en-US"/>
        </w:rPr>
        <w:t xml:space="preserve"> the State Party to pursue its support </w:t>
      </w:r>
      <w:r>
        <w:rPr>
          <w:rFonts w:cs="Arial"/>
          <w:sz w:val="22"/>
          <w:szCs w:val="22"/>
          <w:lang w:val="en-US"/>
        </w:rPr>
        <w:t>for</w:t>
      </w:r>
      <w:r w:rsidRPr="003C705E">
        <w:rPr>
          <w:rFonts w:cs="Arial"/>
          <w:sz w:val="22"/>
          <w:szCs w:val="22"/>
          <w:lang w:val="en-US"/>
        </w:rPr>
        <w:t xml:space="preserve"> the transmission of the element through formal and non-formal education, paying particular attention to the </w:t>
      </w:r>
      <w:r>
        <w:rPr>
          <w:rFonts w:cs="Arial"/>
          <w:sz w:val="22"/>
          <w:szCs w:val="22"/>
          <w:lang w:val="en-US"/>
        </w:rPr>
        <w:t>associated cultural meanings</w:t>
      </w:r>
      <w:r w:rsidRPr="003C705E">
        <w:rPr>
          <w:rFonts w:cs="Arial"/>
          <w:sz w:val="22"/>
          <w:szCs w:val="22"/>
          <w:lang w:val="en-US"/>
        </w:rPr>
        <w:t xml:space="preserve">, settings and uses of </w:t>
      </w:r>
      <w:r>
        <w:rPr>
          <w:rFonts w:cs="Arial"/>
          <w:sz w:val="22"/>
          <w:szCs w:val="22"/>
          <w:lang w:val="en-US"/>
        </w:rPr>
        <w:t xml:space="preserve">the </w:t>
      </w:r>
      <w:proofErr w:type="spellStart"/>
      <w:r w:rsidRPr="003C705E">
        <w:rPr>
          <w:sz w:val="22"/>
          <w:szCs w:val="22"/>
          <w:lang w:val="en-US"/>
        </w:rPr>
        <w:t>Biyelgee</w:t>
      </w:r>
      <w:proofErr w:type="spellEnd"/>
      <w:r w:rsidRPr="003C705E">
        <w:rPr>
          <w:sz w:val="22"/>
          <w:szCs w:val="22"/>
          <w:lang w:val="en-US"/>
        </w:rPr>
        <w:t xml:space="preserve"> performance, to the </w:t>
      </w:r>
      <w:r w:rsidRPr="003C705E">
        <w:rPr>
          <w:rFonts w:cs="Arial"/>
          <w:sz w:val="22"/>
          <w:szCs w:val="22"/>
          <w:lang w:val="en-US"/>
        </w:rPr>
        <w:t xml:space="preserve">role of improvisation in the </w:t>
      </w:r>
      <w:r w:rsidRPr="003C705E">
        <w:rPr>
          <w:sz w:val="22"/>
          <w:szCs w:val="22"/>
          <w:lang w:val="en-US"/>
        </w:rPr>
        <w:t xml:space="preserve">dance, as well as to </w:t>
      </w:r>
      <w:r>
        <w:rPr>
          <w:sz w:val="22"/>
          <w:szCs w:val="22"/>
          <w:lang w:val="en-US"/>
        </w:rPr>
        <w:t xml:space="preserve">related </w:t>
      </w:r>
      <w:r w:rsidRPr="003C705E">
        <w:rPr>
          <w:sz w:val="22"/>
          <w:szCs w:val="22"/>
          <w:lang w:val="en-US"/>
        </w:rPr>
        <w:t xml:space="preserve">practices, including </w:t>
      </w:r>
      <w:r>
        <w:rPr>
          <w:sz w:val="22"/>
          <w:szCs w:val="22"/>
          <w:lang w:val="en-US"/>
        </w:rPr>
        <w:t xml:space="preserve">the </w:t>
      </w:r>
      <w:r w:rsidRPr="003C705E">
        <w:rPr>
          <w:sz w:val="22"/>
          <w:szCs w:val="22"/>
          <w:lang w:val="en-US"/>
        </w:rPr>
        <w:t>making and wearing of costumes and accessories, playing music and making musical instruments</w:t>
      </w:r>
      <w:r w:rsidRPr="003C705E">
        <w:rPr>
          <w:rFonts w:cs="Arial"/>
          <w:sz w:val="22"/>
          <w:szCs w:val="22"/>
          <w:lang w:val="en-US"/>
        </w:rPr>
        <w:t>;</w:t>
      </w:r>
    </w:p>
    <w:p w14:paraId="6967B7E0" w14:textId="77777777" w:rsidR="000309A0" w:rsidRPr="003C705E" w:rsidRDefault="000309A0" w:rsidP="00C32A90">
      <w:pPr>
        <w:pStyle w:val="Para"/>
        <w:numPr>
          <w:ilvl w:val="0"/>
          <w:numId w:val="15"/>
        </w:numPr>
        <w:tabs>
          <w:tab w:val="left" w:pos="1134"/>
        </w:tabs>
        <w:spacing w:line="240" w:lineRule="auto"/>
        <w:ind w:left="1134" w:hanging="567"/>
        <w:rPr>
          <w:rFonts w:cs="Arial"/>
          <w:sz w:val="22"/>
          <w:szCs w:val="22"/>
          <w:lang w:val="en-US"/>
        </w:rPr>
      </w:pPr>
      <w:r w:rsidRPr="003C705E">
        <w:rPr>
          <w:rFonts w:cs="Arial"/>
          <w:sz w:val="22"/>
          <w:szCs w:val="22"/>
          <w:u w:val="single"/>
          <w:lang w:val="en-US"/>
        </w:rPr>
        <w:t>Encourages</w:t>
      </w:r>
      <w:r w:rsidRPr="003C705E">
        <w:rPr>
          <w:rFonts w:cs="Arial"/>
          <w:sz w:val="22"/>
          <w:szCs w:val="22"/>
          <w:lang w:val="en-US"/>
        </w:rPr>
        <w:t xml:space="preserve"> the State Party to develop an updated safeguarding plan, including a detailed timetable and estimated budget, specifically aimed at safeguarding the element, with </w:t>
      </w:r>
      <w:r>
        <w:rPr>
          <w:rFonts w:cs="Arial"/>
          <w:sz w:val="22"/>
          <w:szCs w:val="22"/>
          <w:lang w:val="en-US"/>
        </w:rPr>
        <w:t xml:space="preserve">the </w:t>
      </w:r>
      <w:r w:rsidRPr="003C705E">
        <w:rPr>
          <w:rFonts w:cs="Arial"/>
          <w:sz w:val="22"/>
          <w:szCs w:val="22"/>
          <w:lang w:val="en-US"/>
        </w:rPr>
        <w:t xml:space="preserve">participation of </w:t>
      </w:r>
      <w:r>
        <w:rPr>
          <w:rFonts w:cs="Arial"/>
          <w:sz w:val="22"/>
          <w:szCs w:val="22"/>
          <w:lang w:val="en-US"/>
        </w:rPr>
        <w:t xml:space="preserve">the </w:t>
      </w:r>
      <w:r w:rsidRPr="003C705E">
        <w:rPr>
          <w:rFonts w:cs="Arial"/>
          <w:sz w:val="22"/>
          <w:szCs w:val="22"/>
          <w:lang w:val="en-US"/>
        </w:rPr>
        <w:t>communities, groups</w:t>
      </w:r>
      <w:r>
        <w:rPr>
          <w:rFonts w:cs="Arial"/>
          <w:sz w:val="22"/>
          <w:szCs w:val="22"/>
          <w:lang w:val="en-US"/>
        </w:rPr>
        <w:t xml:space="preserve"> and</w:t>
      </w:r>
      <w:r w:rsidRPr="003C705E">
        <w:rPr>
          <w:rFonts w:cs="Arial"/>
          <w:sz w:val="22"/>
          <w:szCs w:val="22"/>
          <w:lang w:val="en-US"/>
        </w:rPr>
        <w:t xml:space="preserve"> individuals </w:t>
      </w:r>
      <w:r>
        <w:rPr>
          <w:rFonts w:cs="Arial"/>
          <w:sz w:val="22"/>
          <w:szCs w:val="22"/>
          <w:lang w:val="en-US"/>
        </w:rPr>
        <w:t xml:space="preserve">concerned </w:t>
      </w:r>
      <w:r w:rsidRPr="003C705E">
        <w:rPr>
          <w:rFonts w:cs="Arial"/>
          <w:sz w:val="22"/>
          <w:szCs w:val="22"/>
          <w:lang w:val="en-US"/>
        </w:rPr>
        <w:t xml:space="preserve">and relevant non-governmental organizations, and to provide </w:t>
      </w:r>
      <w:r>
        <w:rPr>
          <w:rFonts w:cs="Arial"/>
          <w:sz w:val="22"/>
          <w:szCs w:val="22"/>
          <w:lang w:val="en-US"/>
        </w:rPr>
        <w:t>this</w:t>
      </w:r>
      <w:r w:rsidRPr="003C705E">
        <w:rPr>
          <w:rFonts w:cs="Arial"/>
          <w:sz w:val="22"/>
          <w:szCs w:val="22"/>
          <w:lang w:val="en-US"/>
        </w:rPr>
        <w:t xml:space="preserve"> plan in its next report on the status of this element;</w:t>
      </w:r>
    </w:p>
    <w:p w14:paraId="4B06095B" w14:textId="77777777" w:rsidR="000309A0" w:rsidRPr="003C705E" w:rsidRDefault="000309A0" w:rsidP="00C32A90">
      <w:pPr>
        <w:pStyle w:val="Para"/>
        <w:numPr>
          <w:ilvl w:val="0"/>
          <w:numId w:val="15"/>
        </w:numPr>
        <w:tabs>
          <w:tab w:val="left" w:pos="1134"/>
        </w:tabs>
        <w:spacing w:line="240" w:lineRule="auto"/>
        <w:ind w:left="1134" w:hanging="567"/>
        <w:rPr>
          <w:rFonts w:cs="Arial"/>
          <w:sz w:val="22"/>
          <w:szCs w:val="22"/>
          <w:lang w:val="en-US"/>
        </w:rPr>
      </w:pPr>
      <w:r w:rsidRPr="003C705E">
        <w:rPr>
          <w:rFonts w:cs="Arial"/>
          <w:sz w:val="22"/>
          <w:szCs w:val="22"/>
          <w:u w:val="single"/>
          <w:lang w:val="en-US"/>
        </w:rPr>
        <w:t>Requests</w:t>
      </w:r>
      <w:r w:rsidRPr="003C705E">
        <w:rPr>
          <w:rFonts w:cs="Arial"/>
          <w:sz w:val="22"/>
          <w:szCs w:val="22"/>
          <w:lang w:val="en-US"/>
        </w:rPr>
        <w:t> that the Secretariat inform the State Party at least nine months prior to the deadline of 15 December 2021 about the required submission of its next report on the status of this element.</w:t>
      </w:r>
    </w:p>
    <w:p w14:paraId="41A1C100" w14:textId="77777777" w:rsidR="000309A0" w:rsidRDefault="000309A0" w:rsidP="000309A0">
      <w:pPr>
        <w:pStyle w:val="COMParaDecision"/>
        <w:ind w:left="1134" w:hanging="567"/>
      </w:pPr>
      <w:r>
        <w:br w:type="page"/>
      </w:r>
    </w:p>
    <w:p w14:paraId="00FD107B" w14:textId="77777777" w:rsidR="0028067F" w:rsidRDefault="0028067F" w:rsidP="0028067F">
      <w:pPr>
        <w:pStyle w:val="COMPara"/>
        <w:numPr>
          <w:ilvl w:val="0"/>
          <w:numId w:val="0"/>
        </w:numPr>
        <w:ind w:left="567"/>
        <w:rPr>
          <w:rFonts w:eastAsia="SimSun"/>
          <w:i/>
          <w:snapToGrid/>
          <w:lang w:eastAsia="fr-FR"/>
        </w:rPr>
      </w:pPr>
      <w:r>
        <w:rPr>
          <w:rFonts w:eastAsia="SimSun"/>
          <w:b/>
          <w:snapToGrid/>
          <w:lang w:eastAsia="fr-FR"/>
        </w:rPr>
        <w:t>Mongolia: ‘</w:t>
      </w:r>
      <w:r w:rsidRPr="0028067F">
        <w:rPr>
          <w:rFonts w:eastAsia="SimSun"/>
          <w:b/>
          <w:snapToGrid/>
          <w:lang w:eastAsia="fr-FR"/>
        </w:rPr>
        <w:t xml:space="preserve">Traditional music of the </w:t>
      </w:r>
      <w:proofErr w:type="spellStart"/>
      <w:r w:rsidRPr="0028067F">
        <w:rPr>
          <w:rFonts w:eastAsia="SimSun"/>
          <w:b/>
          <w:snapToGrid/>
          <w:lang w:eastAsia="fr-FR"/>
        </w:rPr>
        <w:t>Tsuur</w:t>
      </w:r>
      <w:proofErr w:type="spellEnd"/>
      <w:r>
        <w:rPr>
          <w:rFonts w:eastAsia="SimSun"/>
          <w:b/>
          <w:snapToGrid/>
          <w:lang w:eastAsia="fr-FR"/>
        </w:rPr>
        <w:t xml:space="preserve">’ </w:t>
      </w:r>
      <w:r>
        <w:rPr>
          <w:rFonts w:eastAsia="SimSun"/>
          <w:i/>
          <w:snapToGrid/>
          <w:lang w:eastAsia="fr-FR"/>
        </w:rPr>
        <w:t xml:space="preserve">(consult the </w:t>
      </w:r>
      <w:hyperlink r:id="rId76" w:history="1">
        <w:r w:rsidRPr="00626158">
          <w:rPr>
            <w:rStyle w:val="Hyperlink"/>
            <w:rFonts w:eastAsia="SimSun"/>
            <w:i/>
            <w:snapToGrid/>
            <w:lang w:eastAsia="fr-FR"/>
          </w:rPr>
          <w:t>report</w:t>
        </w:r>
      </w:hyperlink>
      <w:r>
        <w:rPr>
          <w:rFonts w:eastAsia="SimSun"/>
          <w:i/>
          <w:snapToGrid/>
          <w:lang w:eastAsia="fr-FR"/>
        </w:rPr>
        <w:t>)</w:t>
      </w:r>
    </w:p>
    <w:p w14:paraId="076DEA85" w14:textId="3FB9213C" w:rsidR="00502958" w:rsidRPr="0000611F" w:rsidRDefault="00502958" w:rsidP="00502958">
      <w:pPr>
        <w:pStyle w:val="Marge"/>
        <w:numPr>
          <w:ilvl w:val="0"/>
          <w:numId w:val="2"/>
        </w:numPr>
        <w:tabs>
          <w:tab w:val="clear" w:pos="567"/>
        </w:tabs>
        <w:autoSpaceDE w:val="0"/>
        <w:autoSpaceDN w:val="0"/>
        <w:adjustRightInd w:val="0"/>
        <w:spacing w:after="120"/>
        <w:ind w:left="567" w:hanging="567"/>
        <w:rPr>
          <w:rFonts w:cs="Arial"/>
          <w:bCs/>
          <w:szCs w:val="22"/>
          <w:lang w:val="en-US"/>
        </w:rPr>
      </w:pPr>
      <w:bookmarkStart w:id="18" w:name="_DRAFT_DECISION_13.COM_10"/>
      <w:bookmarkEnd w:id="18"/>
      <w:proofErr w:type="spellStart"/>
      <w:r>
        <w:rPr>
          <w:rFonts w:eastAsiaTheme="minorHAnsi" w:cs="Arial"/>
          <w:lang w:val="en-US"/>
        </w:rPr>
        <w:t>Tsuur</w:t>
      </w:r>
      <w:proofErr w:type="spellEnd"/>
      <w:r>
        <w:rPr>
          <w:rFonts w:eastAsiaTheme="minorHAnsi" w:cs="Arial"/>
          <w:lang w:val="en-US"/>
        </w:rPr>
        <w:t xml:space="preserve"> </w:t>
      </w:r>
      <w:proofErr w:type="gramStart"/>
      <w:r>
        <w:rPr>
          <w:rFonts w:eastAsiaTheme="minorHAnsi" w:cs="Arial"/>
          <w:lang w:val="en-US"/>
        </w:rPr>
        <w:t>was created and developed by nomadic Mongolians</w:t>
      </w:r>
      <w:r w:rsidR="007961CE">
        <w:rPr>
          <w:rFonts w:eastAsiaTheme="minorHAnsi" w:cs="Arial"/>
          <w:lang w:val="en-US"/>
        </w:rPr>
        <w:t xml:space="preserve"> over</w:t>
      </w:r>
      <w:r>
        <w:rPr>
          <w:rFonts w:eastAsiaTheme="minorHAnsi" w:cs="Arial"/>
          <w:lang w:val="en-US"/>
        </w:rPr>
        <w:t xml:space="preserve"> hundreds of years</w:t>
      </w:r>
      <w:proofErr w:type="gramEnd"/>
      <w:r>
        <w:rPr>
          <w:rFonts w:eastAsiaTheme="minorHAnsi" w:cs="Arial"/>
          <w:lang w:val="en-US"/>
        </w:rPr>
        <w:t xml:space="preserve">. </w:t>
      </w:r>
      <w:proofErr w:type="spellStart"/>
      <w:r>
        <w:rPr>
          <w:rFonts w:eastAsiaTheme="minorHAnsi" w:cs="Arial"/>
          <w:lang w:val="en-US"/>
        </w:rPr>
        <w:t>Tsuur</w:t>
      </w:r>
      <w:proofErr w:type="spellEnd"/>
      <w:r>
        <w:rPr>
          <w:rFonts w:eastAsiaTheme="minorHAnsi" w:cs="Arial"/>
          <w:lang w:val="en-US"/>
        </w:rPr>
        <w:t xml:space="preserve"> </w:t>
      </w:r>
      <w:proofErr w:type="gramStart"/>
      <w:r>
        <w:rPr>
          <w:rFonts w:eastAsiaTheme="minorHAnsi" w:cs="Arial"/>
          <w:lang w:val="en-US"/>
        </w:rPr>
        <w:t>is made</w:t>
      </w:r>
      <w:proofErr w:type="gramEnd"/>
      <w:r>
        <w:rPr>
          <w:rFonts w:eastAsiaTheme="minorHAnsi" w:cs="Arial"/>
          <w:lang w:val="en-US"/>
        </w:rPr>
        <w:t xml:space="preserve"> from wood-like, joint stem plants such as </w:t>
      </w:r>
      <w:proofErr w:type="spellStart"/>
      <w:r>
        <w:rPr>
          <w:rFonts w:eastAsiaTheme="minorHAnsi" w:cs="Arial"/>
          <w:lang w:val="en-US"/>
        </w:rPr>
        <w:t>bushwood</w:t>
      </w:r>
      <w:proofErr w:type="spellEnd"/>
      <w:r>
        <w:rPr>
          <w:rFonts w:eastAsiaTheme="minorHAnsi" w:cs="Arial"/>
          <w:lang w:val="en-US"/>
        </w:rPr>
        <w:t xml:space="preserve"> and </w:t>
      </w:r>
      <w:proofErr w:type="spellStart"/>
      <w:r>
        <w:rPr>
          <w:rFonts w:eastAsiaTheme="minorHAnsi" w:cs="Arial"/>
          <w:lang w:val="en-US"/>
        </w:rPr>
        <w:t>hawkbit</w:t>
      </w:r>
      <w:proofErr w:type="spellEnd"/>
      <w:r>
        <w:rPr>
          <w:rFonts w:eastAsiaTheme="minorHAnsi" w:cs="Arial"/>
          <w:lang w:val="en-US"/>
        </w:rPr>
        <w:t xml:space="preserve"> and requires precise and high </w:t>
      </w:r>
      <w:r w:rsidR="007961CE">
        <w:rPr>
          <w:rFonts w:eastAsiaTheme="minorHAnsi" w:cs="Arial"/>
          <w:lang w:val="en-US"/>
        </w:rPr>
        <w:t xml:space="preserve">production </w:t>
      </w:r>
      <w:r>
        <w:rPr>
          <w:rFonts w:eastAsiaTheme="minorHAnsi" w:cs="Arial"/>
          <w:lang w:val="en-US"/>
        </w:rPr>
        <w:t xml:space="preserve">skills. </w:t>
      </w:r>
      <w:r w:rsidR="007961CE">
        <w:rPr>
          <w:rFonts w:eastAsiaTheme="minorHAnsi" w:cs="Arial"/>
          <w:lang w:val="en-US"/>
        </w:rPr>
        <w:t xml:space="preserve">The tradition </w:t>
      </w:r>
      <w:r>
        <w:rPr>
          <w:rFonts w:eastAsiaTheme="minorHAnsi" w:cs="Arial"/>
          <w:lang w:val="en-US"/>
        </w:rPr>
        <w:t xml:space="preserve">of playing </w:t>
      </w:r>
      <w:proofErr w:type="spellStart"/>
      <w:r>
        <w:rPr>
          <w:rFonts w:eastAsiaTheme="minorHAnsi" w:cs="Arial"/>
          <w:lang w:val="en-US"/>
        </w:rPr>
        <w:t>Tsuur</w:t>
      </w:r>
      <w:proofErr w:type="spellEnd"/>
      <w:r>
        <w:rPr>
          <w:rFonts w:eastAsiaTheme="minorHAnsi" w:cs="Arial"/>
          <w:lang w:val="en-US"/>
        </w:rPr>
        <w:t xml:space="preserve"> </w:t>
      </w:r>
      <w:proofErr w:type="gramStart"/>
      <w:r>
        <w:rPr>
          <w:rFonts w:eastAsiaTheme="minorHAnsi" w:cs="Arial"/>
          <w:lang w:val="en-US"/>
        </w:rPr>
        <w:t>was used</w:t>
      </w:r>
      <w:proofErr w:type="gramEnd"/>
      <w:r>
        <w:rPr>
          <w:rFonts w:eastAsiaTheme="minorHAnsi" w:cs="Arial"/>
          <w:lang w:val="en-US"/>
        </w:rPr>
        <w:t xml:space="preserve"> in customs of conversing with nature in its own language, worship</w:t>
      </w:r>
      <w:r w:rsidR="007961CE">
        <w:rPr>
          <w:rFonts w:eastAsiaTheme="minorHAnsi" w:cs="Arial"/>
          <w:lang w:val="en-US"/>
        </w:rPr>
        <w:t>p</w:t>
      </w:r>
      <w:r>
        <w:rPr>
          <w:rFonts w:eastAsiaTheme="minorHAnsi" w:cs="Arial"/>
          <w:lang w:val="en-US"/>
        </w:rPr>
        <w:t xml:space="preserve">ing nature, and for rain making rituals. Playing </w:t>
      </w:r>
      <w:proofErr w:type="spellStart"/>
      <w:r>
        <w:rPr>
          <w:rFonts w:eastAsiaTheme="minorHAnsi" w:cs="Arial"/>
          <w:lang w:val="en-US"/>
        </w:rPr>
        <w:t>Tsuur</w:t>
      </w:r>
      <w:proofErr w:type="spellEnd"/>
      <w:r>
        <w:rPr>
          <w:rFonts w:eastAsiaTheme="minorHAnsi" w:cs="Arial"/>
          <w:lang w:val="en-US"/>
        </w:rPr>
        <w:t xml:space="preserve"> </w:t>
      </w:r>
      <w:proofErr w:type="gramStart"/>
      <w:r>
        <w:rPr>
          <w:rFonts w:eastAsiaTheme="minorHAnsi" w:cs="Arial"/>
          <w:lang w:val="en-US"/>
        </w:rPr>
        <w:t>is regarded</w:t>
      </w:r>
      <w:proofErr w:type="gramEnd"/>
      <w:r>
        <w:rPr>
          <w:rFonts w:eastAsiaTheme="minorHAnsi" w:cs="Arial"/>
          <w:lang w:val="en-US"/>
        </w:rPr>
        <w:t xml:space="preserve"> as a significant part of cultural heritage for the communities </w:t>
      </w:r>
      <w:r w:rsidR="007961CE">
        <w:rPr>
          <w:rFonts w:eastAsiaTheme="minorHAnsi" w:cs="Arial"/>
          <w:lang w:val="en-US"/>
        </w:rPr>
        <w:t xml:space="preserve">concerned </w:t>
      </w:r>
      <w:r>
        <w:rPr>
          <w:rFonts w:eastAsiaTheme="minorHAnsi" w:cs="Arial"/>
          <w:lang w:val="en-US"/>
        </w:rPr>
        <w:t xml:space="preserve">but also helps communities remind themselves about pride and identify through its practice. There are around </w:t>
      </w:r>
      <w:r w:rsidR="007961CE">
        <w:rPr>
          <w:rFonts w:eastAsiaTheme="minorHAnsi" w:cs="Arial"/>
          <w:lang w:val="en-US"/>
        </w:rPr>
        <w:t xml:space="preserve">forty </w:t>
      </w:r>
      <w:r>
        <w:rPr>
          <w:rFonts w:eastAsiaTheme="minorHAnsi" w:cs="Arial"/>
          <w:lang w:val="en-US"/>
        </w:rPr>
        <w:t xml:space="preserve">traditional melodies registered </w:t>
      </w:r>
      <w:r w:rsidR="007961CE">
        <w:rPr>
          <w:rFonts w:eastAsiaTheme="minorHAnsi" w:cs="Arial"/>
          <w:lang w:val="en-US"/>
        </w:rPr>
        <w:t xml:space="preserve">on </w:t>
      </w:r>
      <w:r>
        <w:rPr>
          <w:rFonts w:eastAsiaTheme="minorHAnsi" w:cs="Arial"/>
          <w:lang w:val="en-US"/>
        </w:rPr>
        <w:t xml:space="preserve">the repertory of the </w:t>
      </w:r>
      <w:proofErr w:type="spellStart"/>
      <w:r>
        <w:rPr>
          <w:rFonts w:eastAsiaTheme="minorHAnsi" w:cs="Arial"/>
          <w:lang w:val="en-US"/>
        </w:rPr>
        <w:t>Tsuur</w:t>
      </w:r>
      <w:proofErr w:type="spellEnd"/>
      <w:r>
        <w:rPr>
          <w:rFonts w:eastAsiaTheme="minorHAnsi" w:cs="Arial"/>
          <w:lang w:val="en-US"/>
        </w:rPr>
        <w:t xml:space="preserve"> music. Playing </w:t>
      </w:r>
      <w:proofErr w:type="spellStart"/>
      <w:r>
        <w:rPr>
          <w:rFonts w:eastAsiaTheme="minorHAnsi" w:cs="Arial"/>
          <w:lang w:val="en-US"/>
        </w:rPr>
        <w:t>Tsuur</w:t>
      </w:r>
      <w:proofErr w:type="spellEnd"/>
      <w:r>
        <w:rPr>
          <w:rFonts w:eastAsiaTheme="minorHAnsi" w:cs="Arial"/>
          <w:lang w:val="en-US"/>
        </w:rPr>
        <w:t xml:space="preserve"> </w:t>
      </w:r>
      <w:proofErr w:type="gramStart"/>
      <w:r>
        <w:rPr>
          <w:rFonts w:eastAsiaTheme="minorHAnsi" w:cs="Arial"/>
          <w:lang w:val="en-US"/>
        </w:rPr>
        <w:t>is traditionally found</w:t>
      </w:r>
      <w:proofErr w:type="gramEnd"/>
      <w:r>
        <w:rPr>
          <w:rFonts w:eastAsiaTheme="minorHAnsi" w:cs="Arial"/>
          <w:lang w:val="en-US"/>
        </w:rPr>
        <w:t xml:space="preserve"> among members of the </w:t>
      </w:r>
      <w:proofErr w:type="spellStart"/>
      <w:r>
        <w:rPr>
          <w:rFonts w:eastAsiaTheme="minorHAnsi" w:cs="Arial"/>
          <w:lang w:val="en-US"/>
        </w:rPr>
        <w:t>Uriankhai</w:t>
      </w:r>
      <w:proofErr w:type="spellEnd"/>
      <w:r>
        <w:rPr>
          <w:rFonts w:eastAsiaTheme="minorHAnsi" w:cs="Arial"/>
          <w:lang w:val="en-US"/>
        </w:rPr>
        <w:t xml:space="preserve"> ethnic group of the Altai Region in </w:t>
      </w:r>
      <w:r w:rsidR="007961CE">
        <w:rPr>
          <w:rFonts w:eastAsiaTheme="minorHAnsi" w:cs="Arial"/>
          <w:lang w:val="en-US"/>
        </w:rPr>
        <w:t xml:space="preserve">the </w:t>
      </w:r>
      <w:r>
        <w:rPr>
          <w:rFonts w:eastAsiaTheme="minorHAnsi" w:cs="Arial"/>
          <w:lang w:val="en-US"/>
        </w:rPr>
        <w:t xml:space="preserve">westernmost part of Mongolia. According to the State Party, this tradition is gradually disappearing </w:t>
      </w:r>
      <w:r w:rsidRPr="00F53185">
        <w:rPr>
          <w:rFonts w:eastAsiaTheme="minorHAnsi" w:cs="Arial"/>
          <w:lang w:val="en-US"/>
        </w:rPr>
        <w:t xml:space="preserve">because </w:t>
      </w:r>
      <w:r w:rsidR="00F53185" w:rsidRPr="009B43BE">
        <w:rPr>
          <w:rFonts w:eastAsiaTheme="minorHAnsi" w:cs="Arial"/>
          <w:lang w:val="en-US"/>
        </w:rPr>
        <w:t>the practice has been geographically restricted</w:t>
      </w:r>
      <w:r w:rsidRPr="000D474B">
        <w:rPr>
          <w:rFonts w:eastAsiaTheme="minorHAnsi" w:cs="Arial"/>
          <w:lang w:val="en-US"/>
        </w:rPr>
        <w:t>.</w:t>
      </w:r>
      <w:r w:rsidRPr="0038629E">
        <w:rPr>
          <w:bCs/>
          <w:lang w:val="en-US"/>
        </w:rPr>
        <w:t xml:space="preserve"> </w:t>
      </w:r>
      <w:r>
        <w:rPr>
          <w:bCs/>
          <w:lang w:val="en-US"/>
        </w:rPr>
        <w:t xml:space="preserve">With the implementation of a national program on </w:t>
      </w:r>
      <w:r w:rsidR="007961CE">
        <w:rPr>
          <w:bCs/>
          <w:lang w:val="en-US"/>
        </w:rPr>
        <w:t xml:space="preserve">the </w:t>
      </w:r>
      <w:r>
        <w:rPr>
          <w:bCs/>
          <w:lang w:val="en-US"/>
        </w:rPr>
        <w:t xml:space="preserve">traditional music of the </w:t>
      </w:r>
      <w:proofErr w:type="spellStart"/>
      <w:r>
        <w:rPr>
          <w:bCs/>
          <w:lang w:val="en-US"/>
        </w:rPr>
        <w:t>Tsuur</w:t>
      </w:r>
      <w:proofErr w:type="spellEnd"/>
      <w:r>
        <w:rPr>
          <w:bCs/>
          <w:lang w:val="en-US"/>
        </w:rPr>
        <w:t xml:space="preserve">, its playing has spread beyond the named borders of its traditional practice and has attracted artists from different regions. It </w:t>
      </w:r>
      <w:proofErr w:type="gramStart"/>
      <w:r>
        <w:rPr>
          <w:bCs/>
          <w:lang w:val="en-US"/>
        </w:rPr>
        <w:t xml:space="preserve">is now also </w:t>
      </w:r>
      <w:proofErr w:type="spellStart"/>
      <w:r w:rsidR="007961CE">
        <w:rPr>
          <w:bCs/>
          <w:lang w:val="en-US"/>
        </w:rPr>
        <w:t>practised</w:t>
      </w:r>
      <w:proofErr w:type="spellEnd"/>
      <w:proofErr w:type="gramEnd"/>
      <w:r w:rsidR="007961CE">
        <w:rPr>
          <w:bCs/>
          <w:lang w:val="en-US"/>
        </w:rPr>
        <w:t xml:space="preserve"> </w:t>
      </w:r>
      <w:r>
        <w:rPr>
          <w:bCs/>
          <w:lang w:val="en-US"/>
        </w:rPr>
        <w:t>by musicians and students of traditional music</w:t>
      </w:r>
      <w:r>
        <w:rPr>
          <w:rFonts w:eastAsiaTheme="minorHAnsi" w:cs="Arial"/>
          <w:lang w:val="en-US"/>
        </w:rPr>
        <w:t xml:space="preserve"> and has become an important element of modern ethnic music.</w:t>
      </w:r>
    </w:p>
    <w:p w14:paraId="1ECAADC3" w14:textId="19755D9B" w:rsidR="00502958" w:rsidRPr="0000611F" w:rsidRDefault="00502958" w:rsidP="00502958">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4F4278">
        <w:rPr>
          <w:rFonts w:cs="Arial"/>
          <w:bCs/>
          <w:szCs w:val="22"/>
          <w:lang w:val="en-US"/>
        </w:rPr>
        <w:t xml:space="preserve">The element </w:t>
      </w:r>
      <w:proofErr w:type="gramStart"/>
      <w:r w:rsidRPr="004F4278">
        <w:rPr>
          <w:rFonts w:cs="Arial"/>
          <w:bCs/>
          <w:szCs w:val="22"/>
          <w:lang w:val="en-US"/>
        </w:rPr>
        <w:t>was inscribed</w:t>
      </w:r>
      <w:proofErr w:type="gramEnd"/>
      <w:r w:rsidRPr="004F4278">
        <w:rPr>
          <w:rFonts w:cs="Arial"/>
          <w:bCs/>
          <w:szCs w:val="22"/>
          <w:lang w:val="en-US"/>
        </w:rPr>
        <w:t xml:space="preserve"> in 2009, and the Committee examined its first report in 2014. The</w:t>
      </w:r>
      <w:r w:rsidR="00975178">
        <w:rPr>
          <w:rFonts w:cs="Arial"/>
          <w:bCs/>
          <w:szCs w:val="22"/>
          <w:lang w:val="en-US"/>
        </w:rPr>
        <w:t xml:space="preserve"> present session of the Committee </w:t>
      </w:r>
      <w:proofErr w:type="gramStart"/>
      <w:r w:rsidR="00975178">
        <w:rPr>
          <w:rFonts w:cs="Arial"/>
          <w:bCs/>
          <w:szCs w:val="22"/>
          <w:lang w:val="en-US"/>
        </w:rPr>
        <w:t>is asked</w:t>
      </w:r>
      <w:proofErr w:type="gramEnd"/>
      <w:r w:rsidR="00975178">
        <w:rPr>
          <w:rFonts w:cs="Arial"/>
          <w:bCs/>
          <w:szCs w:val="22"/>
          <w:lang w:val="en-US"/>
        </w:rPr>
        <w:t xml:space="preserve"> to examine the</w:t>
      </w:r>
      <w:r w:rsidRPr="004F4278">
        <w:rPr>
          <w:rFonts w:cs="Arial"/>
          <w:bCs/>
          <w:szCs w:val="22"/>
          <w:lang w:val="en-US"/>
        </w:rPr>
        <w:t xml:space="preserve"> second report.</w:t>
      </w:r>
    </w:p>
    <w:p w14:paraId="6078CEB8" w14:textId="72C13DFB" w:rsidR="00502958" w:rsidRPr="00502958" w:rsidRDefault="00502958" w:rsidP="00502958">
      <w:pPr>
        <w:pStyle w:val="Marge"/>
        <w:numPr>
          <w:ilvl w:val="0"/>
          <w:numId w:val="2"/>
        </w:numPr>
        <w:tabs>
          <w:tab w:val="clear" w:pos="567"/>
        </w:tabs>
        <w:autoSpaceDE w:val="0"/>
        <w:autoSpaceDN w:val="0"/>
        <w:adjustRightInd w:val="0"/>
        <w:spacing w:after="120"/>
        <w:ind w:left="567" w:hanging="567"/>
        <w:rPr>
          <w:bCs/>
          <w:lang w:val="en-US"/>
        </w:rPr>
      </w:pPr>
      <w:r w:rsidRPr="00647F0D">
        <w:rPr>
          <w:b/>
          <w:bCs/>
          <w:lang w:val="en-US"/>
        </w:rPr>
        <w:t>Effectiveness of the safeguarding plan</w:t>
      </w:r>
      <w:r w:rsidRPr="00647F0D">
        <w:rPr>
          <w:bCs/>
          <w:lang w:val="en-US"/>
        </w:rPr>
        <w:t xml:space="preserve">. Creating </w:t>
      </w:r>
      <w:r w:rsidR="007961CE">
        <w:rPr>
          <w:bCs/>
          <w:lang w:val="en-US"/>
        </w:rPr>
        <w:t xml:space="preserve">a </w:t>
      </w:r>
      <w:r w:rsidRPr="00647F0D">
        <w:rPr>
          <w:bCs/>
          <w:lang w:val="en-US"/>
        </w:rPr>
        <w:t xml:space="preserve">favorable </w:t>
      </w:r>
      <w:r>
        <w:rPr>
          <w:bCs/>
          <w:lang w:val="en-US"/>
        </w:rPr>
        <w:t xml:space="preserve">economic and </w:t>
      </w:r>
      <w:r w:rsidRPr="00647F0D">
        <w:rPr>
          <w:bCs/>
          <w:lang w:val="en-US"/>
        </w:rPr>
        <w:t>social environment to support players of the instrument to revive and disseminate traditional music was among the main objectives. In that regard</w:t>
      </w:r>
      <w:r>
        <w:rPr>
          <w:bCs/>
          <w:lang w:val="en-US"/>
        </w:rPr>
        <w:t>,</w:t>
      </w:r>
      <w:r w:rsidRPr="00647F0D">
        <w:rPr>
          <w:bCs/>
          <w:lang w:val="en-US"/>
        </w:rPr>
        <w:t xml:space="preserve"> various legislative initiatives </w:t>
      </w:r>
      <w:proofErr w:type="gramStart"/>
      <w:r w:rsidRPr="00647F0D">
        <w:rPr>
          <w:bCs/>
          <w:lang w:val="en-US"/>
        </w:rPr>
        <w:t>have been undertaken</w:t>
      </w:r>
      <w:proofErr w:type="gramEnd"/>
      <w:r w:rsidRPr="00647F0D">
        <w:rPr>
          <w:bCs/>
          <w:lang w:val="en-US"/>
        </w:rPr>
        <w:t xml:space="preserve"> in Mongolia </w:t>
      </w:r>
      <w:r>
        <w:rPr>
          <w:bCs/>
          <w:lang w:val="en-US"/>
        </w:rPr>
        <w:t xml:space="preserve">with </w:t>
      </w:r>
      <w:r w:rsidR="007961CE">
        <w:rPr>
          <w:bCs/>
          <w:lang w:val="en-US"/>
        </w:rPr>
        <w:t xml:space="preserve">the </w:t>
      </w:r>
      <w:r>
        <w:rPr>
          <w:bCs/>
          <w:lang w:val="en-US"/>
        </w:rPr>
        <w:t xml:space="preserve">aim </w:t>
      </w:r>
      <w:r w:rsidR="007961CE">
        <w:rPr>
          <w:bCs/>
          <w:lang w:val="en-US"/>
        </w:rPr>
        <w:t xml:space="preserve">of </w:t>
      </w:r>
      <w:r>
        <w:rPr>
          <w:bCs/>
          <w:lang w:val="en-US"/>
        </w:rPr>
        <w:t>revitaliz</w:t>
      </w:r>
      <w:r w:rsidR="007961CE">
        <w:rPr>
          <w:bCs/>
          <w:lang w:val="en-US"/>
        </w:rPr>
        <w:t>ing</w:t>
      </w:r>
      <w:r>
        <w:rPr>
          <w:bCs/>
          <w:lang w:val="en-US"/>
        </w:rPr>
        <w:t xml:space="preserve"> and safeguard</w:t>
      </w:r>
      <w:r w:rsidR="007961CE">
        <w:rPr>
          <w:bCs/>
          <w:lang w:val="en-US"/>
        </w:rPr>
        <w:t>ing</w:t>
      </w:r>
      <w:r>
        <w:rPr>
          <w:bCs/>
          <w:lang w:val="en-US"/>
        </w:rPr>
        <w:t xml:space="preserve"> the practice through increased academic research, </w:t>
      </w:r>
      <w:r w:rsidRPr="00647F0D">
        <w:rPr>
          <w:bCs/>
          <w:lang w:val="en-US"/>
        </w:rPr>
        <w:t xml:space="preserve">inventorying, as well as funding and monitoring </w:t>
      </w:r>
      <w:r>
        <w:rPr>
          <w:bCs/>
          <w:lang w:val="en-US"/>
        </w:rPr>
        <w:t xml:space="preserve">of </w:t>
      </w:r>
      <w:r w:rsidRPr="00647F0D">
        <w:rPr>
          <w:bCs/>
          <w:lang w:val="en-US"/>
        </w:rPr>
        <w:t>the safeguarding</w:t>
      </w:r>
      <w:r>
        <w:rPr>
          <w:bCs/>
          <w:lang w:val="en-US"/>
        </w:rPr>
        <w:t xml:space="preserve"> activities</w:t>
      </w:r>
      <w:r w:rsidRPr="00647F0D">
        <w:rPr>
          <w:bCs/>
          <w:lang w:val="en-US"/>
        </w:rPr>
        <w:t xml:space="preserve">. </w:t>
      </w:r>
      <w:r w:rsidR="007961CE">
        <w:rPr>
          <w:bCs/>
          <w:lang w:val="en-US"/>
        </w:rPr>
        <w:t xml:space="preserve">The </w:t>
      </w:r>
      <w:r w:rsidRPr="00502958">
        <w:rPr>
          <w:bCs/>
          <w:lang w:val="en-US"/>
        </w:rPr>
        <w:t xml:space="preserve">heritage bearers </w:t>
      </w:r>
      <w:proofErr w:type="gramStart"/>
      <w:r w:rsidR="007961CE">
        <w:rPr>
          <w:bCs/>
          <w:lang w:val="en-US"/>
        </w:rPr>
        <w:t>were registered</w:t>
      </w:r>
      <w:proofErr w:type="gramEnd"/>
      <w:r w:rsidRPr="00502958">
        <w:rPr>
          <w:bCs/>
          <w:lang w:val="en-US"/>
        </w:rPr>
        <w:t xml:space="preserve"> for information database and promotion</w:t>
      </w:r>
      <w:r w:rsidR="007961CE">
        <w:rPr>
          <w:bCs/>
          <w:lang w:val="en-US"/>
        </w:rPr>
        <w:t>al</w:t>
      </w:r>
      <w:r w:rsidRPr="00502958">
        <w:rPr>
          <w:bCs/>
          <w:lang w:val="en-US"/>
        </w:rPr>
        <w:t xml:space="preserve"> purposes. The younger generation has started using the instrument for their own compositions</w:t>
      </w:r>
      <w:r w:rsidR="007961CE">
        <w:rPr>
          <w:bCs/>
          <w:lang w:val="en-US"/>
        </w:rPr>
        <w:t>,</w:t>
      </w:r>
      <w:r w:rsidRPr="00502958">
        <w:rPr>
          <w:bCs/>
          <w:lang w:val="en-US"/>
        </w:rPr>
        <w:t xml:space="preserve"> accompanied by </w:t>
      </w:r>
      <w:r w:rsidR="007961CE">
        <w:rPr>
          <w:bCs/>
          <w:lang w:val="en-US"/>
        </w:rPr>
        <w:t>various</w:t>
      </w:r>
      <w:r w:rsidR="007961CE" w:rsidRPr="00502958">
        <w:rPr>
          <w:bCs/>
          <w:lang w:val="en-US"/>
        </w:rPr>
        <w:t xml:space="preserve"> </w:t>
      </w:r>
      <w:r w:rsidRPr="00502958">
        <w:rPr>
          <w:bCs/>
          <w:lang w:val="en-US"/>
        </w:rPr>
        <w:t xml:space="preserve">other instruments. According to the State Party, </w:t>
      </w:r>
      <w:r w:rsidR="007961CE">
        <w:rPr>
          <w:bCs/>
          <w:lang w:val="en-US"/>
        </w:rPr>
        <w:t xml:space="preserve">the </w:t>
      </w:r>
      <w:r w:rsidRPr="00502958">
        <w:rPr>
          <w:bCs/>
          <w:lang w:val="en-US"/>
        </w:rPr>
        <w:t xml:space="preserve">initiatives of </w:t>
      </w:r>
      <w:r w:rsidR="007961CE">
        <w:rPr>
          <w:bCs/>
          <w:lang w:val="en-US"/>
        </w:rPr>
        <w:t xml:space="preserve">the </w:t>
      </w:r>
      <w:r w:rsidRPr="00502958">
        <w:rPr>
          <w:bCs/>
          <w:lang w:val="en-US"/>
        </w:rPr>
        <w:t xml:space="preserve">heritage bearers and their projects were supported, </w:t>
      </w:r>
      <w:r w:rsidR="007961CE">
        <w:rPr>
          <w:bCs/>
          <w:lang w:val="en-US"/>
        </w:rPr>
        <w:t>including</w:t>
      </w:r>
      <w:r w:rsidRPr="00502958">
        <w:rPr>
          <w:bCs/>
          <w:lang w:val="en-US"/>
        </w:rPr>
        <w:t xml:space="preserve"> </w:t>
      </w:r>
      <w:r w:rsidR="007961CE">
        <w:rPr>
          <w:bCs/>
          <w:lang w:val="en-US"/>
        </w:rPr>
        <w:t xml:space="preserve">the </w:t>
      </w:r>
      <w:proofErr w:type="gramStart"/>
      <w:r w:rsidRPr="00502958">
        <w:rPr>
          <w:bCs/>
          <w:lang w:val="en-US"/>
        </w:rPr>
        <w:t>crafting</w:t>
      </w:r>
      <w:proofErr w:type="gramEnd"/>
      <w:r w:rsidRPr="00502958">
        <w:rPr>
          <w:bCs/>
          <w:lang w:val="en-US"/>
        </w:rPr>
        <w:t xml:space="preserve"> and production of the </w:t>
      </w:r>
      <w:proofErr w:type="spellStart"/>
      <w:r w:rsidRPr="00502958">
        <w:rPr>
          <w:bCs/>
          <w:lang w:val="en-US"/>
        </w:rPr>
        <w:t>Tsuur</w:t>
      </w:r>
      <w:proofErr w:type="spellEnd"/>
      <w:r w:rsidRPr="00502958">
        <w:rPr>
          <w:bCs/>
          <w:lang w:val="en-US"/>
        </w:rPr>
        <w:t xml:space="preserve"> instrument. Thanks to regional and international festivals and symposiums on </w:t>
      </w:r>
      <w:proofErr w:type="spellStart"/>
      <w:r w:rsidRPr="00502958">
        <w:rPr>
          <w:bCs/>
          <w:lang w:val="en-US"/>
        </w:rPr>
        <w:t>Tsuur</w:t>
      </w:r>
      <w:proofErr w:type="spellEnd"/>
      <w:r w:rsidRPr="00502958">
        <w:rPr>
          <w:bCs/>
          <w:lang w:val="en-US"/>
        </w:rPr>
        <w:t xml:space="preserve"> and other similar instruments, regional and international cooperation </w:t>
      </w:r>
      <w:proofErr w:type="gramStart"/>
      <w:r w:rsidRPr="00502958">
        <w:rPr>
          <w:bCs/>
          <w:lang w:val="en-US"/>
        </w:rPr>
        <w:t>has been strengthened</w:t>
      </w:r>
      <w:proofErr w:type="gramEnd"/>
      <w:r w:rsidRPr="00502958">
        <w:rPr>
          <w:bCs/>
          <w:lang w:val="en-US"/>
        </w:rPr>
        <w:t xml:space="preserve">. </w:t>
      </w:r>
      <w:r w:rsidR="007961CE">
        <w:rPr>
          <w:bCs/>
          <w:lang w:val="en-US"/>
        </w:rPr>
        <w:t>S</w:t>
      </w:r>
      <w:r w:rsidR="007961CE" w:rsidRPr="00502958">
        <w:rPr>
          <w:bCs/>
          <w:lang w:val="en-US"/>
        </w:rPr>
        <w:t xml:space="preserve">afeguarding </w:t>
      </w:r>
      <w:r w:rsidRPr="00502958">
        <w:rPr>
          <w:bCs/>
          <w:lang w:val="en-US"/>
        </w:rPr>
        <w:t xml:space="preserve">activities have been implemented with the funding of </w:t>
      </w:r>
      <w:r w:rsidR="007961CE">
        <w:rPr>
          <w:bCs/>
          <w:lang w:val="en-US"/>
        </w:rPr>
        <w:t xml:space="preserve">the </w:t>
      </w:r>
      <w:r w:rsidRPr="00502958">
        <w:rPr>
          <w:bCs/>
          <w:lang w:val="en-US"/>
        </w:rPr>
        <w:t xml:space="preserve">Mongolian Government (for the national program on Mongolian </w:t>
      </w:r>
      <w:proofErr w:type="spellStart"/>
      <w:r w:rsidRPr="00502958">
        <w:rPr>
          <w:bCs/>
          <w:lang w:val="en-US"/>
        </w:rPr>
        <w:t>Tsuur</w:t>
      </w:r>
      <w:proofErr w:type="spellEnd"/>
      <w:r w:rsidRPr="00502958">
        <w:rPr>
          <w:bCs/>
          <w:lang w:val="en-US"/>
        </w:rPr>
        <w:t xml:space="preserve">, 2014-2017), and </w:t>
      </w:r>
      <w:r w:rsidR="007961CE">
        <w:rPr>
          <w:bCs/>
          <w:lang w:val="en-US"/>
        </w:rPr>
        <w:t xml:space="preserve">a </w:t>
      </w:r>
      <w:r w:rsidRPr="00502958">
        <w:rPr>
          <w:bCs/>
          <w:lang w:val="en-US"/>
        </w:rPr>
        <w:t xml:space="preserve">series of activities </w:t>
      </w:r>
      <w:r w:rsidR="007961CE" w:rsidRPr="00502958">
        <w:rPr>
          <w:bCs/>
          <w:lang w:val="en-US"/>
        </w:rPr>
        <w:t>w</w:t>
      </w:r>
      <w:r w:rsidR="007961CE">
        <w:rPr>
          <w:bCs/>
          <w:lang w:val="en-US"/>
        </w:rPr>
        <w:t>as</w:t>
      </w:r>
      <w:r w:rsidR="007961CE" w:rsidRPr="00502958">
        <w:rPr>
          <w:bCs/>
          <w:lang w:val="en-US"/>
        </w:rPr>
        <w:t xml:space="preserve"> </w:t>
      </w:r>
      <w:r w:rsidRPr="00502958">
        <w:rPr>
          <w:bCs/>
          <w:lang w:val="en-US"/>
        </w:rPr>
        <w:t xml:space="preserve">financed and organized in the </w:t>
      </w:r>
      <w:proofErr w:type="spellStart"/>
      <w:r w:rsidRPr="00502958">
        <w:rPr>
          <w:bCs/>
          <w:lang w:val="en-US"/>
        </w:rPr>
        <w:t>Khovd</w:t>
      </w:r>
      <w:proofErr w:type="spellEnd"/>
      <w:r w:rsidRPr="00502958">
        <w:rPr>
          <w:bCs/>
          <w:lang w:val="en-US"/>
        </w:rPr>
        <w:t xml:space="preserve"> province, as well as Ulaanbaatar city. Future reporting would benefit from additional information regarding the amount of regional funding, as well as </w:t>
      </w:r>
      <w:r w:rsidR="007961CE">
        <w:rPr>
          <w:bCs/>
          <w:lang w:val="en-US"/>
        </w:rPr>
        <w:t xml:space="preserve">the </w:t>
      </w:r>
      <w:r w:rsidRPr="00502958">
        <w:rPr>
          <w:bCs/>
          <w:lang w:val="en-US"/>
        </w:rPr>
        <w:t>distribution of expenses for various safeguarding activities.</w:t>
      </w:r>
    </w:p>
    <w:p w14:paraId="159F45DF" w14:textId="317CE878" w:rsidR="00502958" w:rsidRPr="00502958" w:rsidRDefault="00502958" w:rsidP="00502958">
      <w:pPr>
        <w:pStyle w:val="Marge"/>
        <w:numPr>
          <w:ilvl w:val="0"/>
          <w:numId w:val="2"/>
        </w:numPr>
        <w:tabs>
          <w:tab w:val="clear" w:pos="567"/>
        </w:tabs>
        <w:autoSpaceDE w:val="0"/>
        <w:autoSpaceDN w:val="0"/>
        <w:adjustRightInd w:val="0"/>
        <w:spacing w:after="120"/>
        <w:ind w:left="567" w:hanging="567"/>
        <w:rPr>
          <w:bCs/>
          <w:lang w:val="en-US"/>
        </w:rPr>
      </w:pPr>
      <w:proofErr w:type="gramStart"/>
      <w:r w:rsidRPr="00502958">
        <w:rPr>
          <w:bCs/>
          <w:lang w:val="en-US"/>
        </w:rPr>
        <w:t xml:space="preserve">Although the State Party indicates in the report that </w:t>
      </w:r>
      <w:r w:rsidR="007961CE">
        <w:rPr>
          <w:bCs/>
          <w:lang w:val="en-US"/>
        </w:rPr>
        <w:t xml:space="preserve">the </w:t>
      </w:r>
      <w:r w:rsidRPr="00502958">
        <w:rPr>
          <w:bCs/>
          <w:lang w:val="en-US"/>
        </w:rPr>
        <w:t xml:space="preserve">safeguarding of the traditional music of the </w:t>
      </w:r>
      <w:proofErr w:type="spellStart"/>
      <w:r w:rsidRPr="00502958">
        <w:rPr>
          <w:bCs/>
          <w:lang w:val="en-US"/>
        </w:rPr>
        <w:t>Tsuur</w:t>
      </w:r>
      <w:proofErr w:type="spellEnd"/>
      <w:r w:rsidRPr="00502958">
        <w:rPr>
          <w:bCs/>
          <w:lang w:val="en-US"/>
        </w:rPr>
        <w:t xml:space="preserve"> will take place in the framework of the National Comprehensive Program on the Protection of Cultural Heritage (2018</w:t>
      </w:r>
      <w:r w:rsidR="007961CE">
        <w:rPr>
          <w:bCs/>
          <w:lang w:val="en-US"/>
        </w:rPr>
        <w:t>—</w:t>
      </w:r>
      <w:r w:rsidRPr="00502958">
        <w:rPr>
          <w:bCs/>
          <w:lang w:val="en-US"/>
        </w:rPr>
        <w:t xml:space="preserve">2025), the report lacks </w:t>
      </w:r>
      <w:r w:rsidR="007961CE" w:rsidRPr="00502958">
        <w:rPr>
          <w:bCs/>
          <w:lang w:val="en-US"/>
        </w:rPr>
        <w:t>specific</w:t>
      </w:r>
      <w:r w:rsidR="007961CE">
        <w:rPr>
          <w:bCs/>
          <w:lang w:val="en-US"/>
        </w:rPr>
        <w:t xml:space="preserve"> details</w:t>
      </w:r>
      <w:r w:rsidR="007961CE" w:rsidRPr="00502958">
        <w:rPr>
          <w:bCs/>
          <w:lang w:val="en-US"/>
        </w:rPr>
        <w:t xml:space="preserve"> </w:t>
      </w:r>
      <w:r w:rsidRPr="00502958">
        <w:rPr>
          <w:bCs/>
          <w:lang w:val="en-US"/>
        </w:rPr>
        <w:t>as</w:t>
      </w:r>
      <w:r w:rsidR="007961CE">
        <w:rPr>
          <w:bCs/>
          <w:lang w:val="en-US"/>
        </w:rPr>
        <w:t xml:space="preserve"> to</w:t>
      </w:r>
      <w:r w:rsidRPr="00502958">
        <w:rPr>
          <w:bCs/>
          <w:lang w:val="en-US"/>
        </w:rPr>
        <w:t xml:space="preserve"> the way </w:t>
      </w:r>
      <w:r w:rsidR="007961CE">
        <w:rPr>
          <w:bCs/>
          <w:lang w:val="en-US"/>
        </w:rPr>
        <w:t>in which</w:t>
      </w:r>
      <w:r w:rsidR="007961CE" w:rsidRPr="00502958">
        <w:rPr>
          <w:bCs/>
          <w:lang w:val="en-US"/>
        </w:rPr>
        <w:t xml:space="preserve"> </w:t>
      </w:r>
      <w:r w:rsidRPr="00502958">
        <w:rPr>
          <w:bCs/>
          <w:lang w:val="en-US"/>
        </w:rPr>
        <w:t>the overall objectives of the plan will concretely relate to the safeguarding of the element</w:t>
      </w:r>
      <w:r w:rsidR="007961CE">
        <w:rPr>
          <w:bCs/>
          <w:lang w:val="en-US"/>
        </w:rPr>
        <w:t>.</w:t>
      </w:r>
      <w:proofErr w:type="gramEnd"/>
      <w:r w:rsidR="007961CE">
        <w:rPr>
          <w:bCs/>
          <w:lang w:val="en-US"/>
        </w:rPr>
        <w:t xml:space="preserve"> Moreover,</w:t>
      </w:r>
      <w:r w:rsidR="007961CE" w:rsidRPr="00502958">
        <w:rPr>
          <w:bCs/>
          <w:lang w:val="en-US"/>
        </w:rPr>
        <w:t xml:space="preserve"> </w:t>
      </w:r>
      <w:r w:rsidRPr="00502958">
        <w:rPr>
          <w:bCs/>
          <w:lang w:val="en-US"/>
        </w:rPr>
        <w:t>a more detailed timetable and information on the funds required</w:t>
      </w:r>
      <w:r w:rsidR="007961CE">
        <w:rPr>
          <w:bCs/>
          <w:lang w:val="en-US"/>
        </w:rPr>
        <w:t xml:space="preserve"> are lacking</w:t>
      </w:r>
      <w:r w:rsidRPr="00502958">
        <w:rPr>
          <w:bCs/>
          <w:lang w:val="en-US"/>
        </w:rPr>
        <w:t xml:space="preserve"> (</w:t>
      </w:r>
      <w:r w:rsidR="007961CE">
        <w:rPr>
          <w:bCs/>
          <w:lang w:val="en-US"/>
        </w:rPr>
        <w:t xml:space="preserve">only </w:t>
      </w:r>
      <w:r w:rsidRPr="00502958">
        <w:rPr>
          <w:bCs/>
          <w:lang w:val="en-US"/>
        </w:rPr>
        <w:t xml:space="preserve">the total budget of the program </w:t>
      </w:r>
      <w:proofErr w:type="gramStart"/>
      <w:r w:rsidR="007961CE">
        <w:rPr>
          <w:bCs/>
          <w:lang w:val="en-US"/>
        </w:rPr>
        <w:t>is</w:t>
      </w:r>
      <w:r w:rsidR="007961CE" w:rsidRPr="00502958">
        <w:rPr>
          <w:bCs/>
          <w:lang w:val="en-US"/>
        </w:rPr>
        <w:t xml:space="preserve"> </w:t>
      </w:r>
      <w:r w:rsidRPr="00502958">
        <w:rPr>
          <w:bCs/>
          <w:lang w:val="en-US"/>
        </w:rPr>
        <w:t>mentioned</w:t>
      </w:r>
      <w:proofErr w:type="gramEnd"/>
      <w:r w:rsidRPr="00502958">
        <w:rPr>
          <w:bCs/>
          <w:lang w:val="en-US"/>
        </w:rPr>
        <w:t xml:space="preserve">). The report reflects </w:t>
      </w:r>
      <w:r w:rsidR="007961CE">
        <w:rPr>
          <w:bCs/>
          <w:lang w:val="en-US"/>
        </w:rPr>
        <w:t xml:space="preserve">the </w:t>
      </w:r>
      <w:r w:rsidRPr="00502958">
        <w:rPr>
          <w:bCs/>
          <w:lang w:val="en-US"/>
        </w:rPr>
        <w:t xml:space="preserve">overall responsibilities of </w:t>
      </w:r>
      <w:r w:rsidR="007961CE">
        <w:rPr>
          <w:bCs/>
          <w:lang w:val="en-US"/>
        </w:rPr>
        <w:t xml:space="preserve">the </w:t>
      </w:r>
      <w:r w:rsidRPr="00502958">
        <w:rPr>
          <w:bCs/>
          <w:lang w:val="en-US"/>
        </w:rPr>
        <w:t xml:space="preserve">intangible cultural heritage bearers, as stipulated by national law, and states that </w:t>
      </w:r>
      <w:r w:rsidR="007961CE">
        <w:rPr>
          <w:bCs/>
          <w:lang w:val="en-US"/>
        </w:rPr>
        <w:t xml:space="preserve">the </w:t>
      </w:r>
      <w:r w:rsidRPr="00502958">
        <w:rPr>
          <w:bCs/>
          <w:lang w:val="en-US"/>
        </w:rPr>
        <w:t xml:space="preserve">initiatives of non-governmental organizations, communities, groups and individuals </w:t>
      </w:r>
      <w:proofErr w:type="gramStart"/>
      <w:r w:rsidRPr="00502958">
        <w:rPr>
          <w:bCs/>
          <w:lang w:val="en-US"/>
        </w:rPr>
        <w:t>will be reflected</w:t>
      </w:r>
      <w:proofErr w:type="gramEnd"/>
      <w:r w:rsidRPr="00502958">
        <w:rPr>
          <w:bCs/>
          <w:lang w:val="en-US"/>
        </w:rPr>
        <w:t xml:space="preserve"> in the national program. </w:t>
      </w:r>
      <w:r w:rsidR="007961CE">
        <w:rPr>
          <w:bCs/>
          <w:lang w:val="en-US"/>
        </w:rPr>
        <w:t>H</w:t>
      </w:r>
      <w:r w:rsidRPr="00502958">
        <w:rPr>
          <w:bCs/>
          <w:lang w:val="en-US"/>
        </w:rPr>
        <w:t xml:space="preserve">owever, </w:t>
      </w:r>
      <w:r w:rsidR="007961CE">
        <w:rPr>
          <w:bCs/>
          <w:lang w:val="en-US"/>
        </w:rPr>
        <w:t xml:space="preserve">it </w:t>
      </w:r>
      <w:r w:rsidRPr="00502958">
        <w:rPr>
          <w:bCs/>
          <w:lang w:val="en-US"/>
        </w:rPr>
        <w:t xml:space="preserve">lacks an explanation about how </w:t>
      </w:r>
      <w:r w:rsidR="007961CE">
        <w:rPr>
          <w:bCs/>
          <w:lang w:val="en-US"/>
        </w:rPr>
        <w:t xml:space="preserve">the </w:t>
      </w:r>
      <w:r w:rsidRPr="00502958">
        <w:rPr>
          <w:bCs/>
          <w:lang w:val="en-US"/>
        </w:rPr>
        <w:t>communities, groups, individuals and relevant non-governmental organizations have been involved in updating the safeguarding plan.</w:t>
      </w:r>
    </w:p>
    <w:p w14:paraId="1A482FB7" w14:textId="3EF88250" w:rsidR="00502958" w:rsidRPr="00957DCD" w:rsidRDefault="00502958" w:rsidP="00502958">
      <w:pPr>
        <w:pStyle w:val="Marge"/>
        <w:numPr>
          <w:ilvl w:val="0"/>
          <w:numId w:val="2"/>
        </w:numPr>
        <w:tabs>
          <w:tab w:val="clear" w:pos="567"/>
        </w:tabs>
        <w:autoSpaceDE w:val="0"/>
        <w:autoSpaceDN w:val="0"/>
        <w:adjustRightInd w:val="0"/>
        <w:spacing w:after="120"/>
        <w:ind w:left="567" w:hanging="567"/>
        <w:rPr>
          <w:bCs/>
          <w:lang w:val="en-US"/>
        </w:rPr>
      </w:pPr>
      <w:r w:rsidRPr="00502958">
        <w:rPr>
          <w:b/>
          <w:bCs/>
          <w:lang w:val="en-US"/>
        </w:rPr>
        <w:t>Community participation</w:t>
      </w:r>
      <w:r w:rsidRPr="00502958">
        <w:rPr>
          <w:bCs/>
          <w:lang w:val="en-US"/>
        </w:rPr>
        <w:t xml:space="preserve">. It </w:t>
      </w:r>
      <w:proofErr w:type="gramStart"/>
      <w:r w:rsidRPr="00502958">
        <w:rPr>
          <w:bCs/>
          <w:lang w:val="en-US"/>
        </w:rPr>
        <w:t>is reported</w:t>
      </w:r>
      <w:proofErr w:type="gramEnd"/>
      <w:r w:rsidRPr="00502958">
        <w:rPr>
          <w:bCs/>
          <w:lang w:val="en-US"/>
        </w:rPr>
        <w:t xml:space="preserve"> that, in addition to recognized bearers of the </w:t>
      </w:r>
      <w:proofErr w:type="spellStart"/>
      <w:r w:rsidRPr="00502958">
        <w:rPr>
          <w:bCs/>
          <w:lang w:val="en-US"/>
        </w:rPr>
        <w:t>Tsuur</w:t>
      </w:r>
      <w:proofErr w:type="spellEnd"/>
      <w:r w:rsidRPr="00502958">
        <w:rPr>
          <w:bCs/>
          <w:lang w:val="en-US"/>
        </w:rPr>
        <w:t xml:space="preserve"> playing tradition</w:t>
      </w:r>
      <w:r w:rsidR="007961CE">
        <w:rPr>
          <w:bCs/>
          <w:lang w:val="en-US"/>
        </w:rPr>
        <w:t xml:space="preserve">, </w:t>
      </w:r>
      <w:r w:rsidRPr="00502958">
        <w:rPr>
          <w:bCs/>
          <w:lang w:val="en-US"/>
        </w:rPr>
        <w:t xml:space="preserve">who </w:t>
      </w:r>
      <w:r w:rsidR="007961CE" w:rsidRPr="00502958">
        <w:rPr>
          <w:bCs/>
          <w:lang w:val="en-US"/>
        </w:rPr>
        <w:t xml:space="preserve">are </w:t>
      </w:r>
      <w:r w:rsidRPr="00502958">
        <w:rPr>
          <w:bCs/>
          <w:lang w:val="en-US"/>
        </w:rPr>
        <w:t xml:space="preserve">currently counted to be </w:t>
      </w:r>
      <w:r w:rsidR="007961CE">
        <w:rPr>
          <w:bCs/>
          <w:lang w:val="en-US"/>
        </w:rPr>
        <w:t>eighteen</w:t>
      </w:r>
      <w:r w:rsidRPr="00502958">
        <w:rPr>
          <w:bCs/>
          <w:lang w:val="en-US"/>
        </w:rPr>
        <w:t xml:space="preserve">, </w:t>
      </w:r>
      <w:r w:rsidR="007961CE">
        <w:rPr>
          <w:bCs/>
          <w:lang w:val="en-US"/>
        </w:rPr>
        <w:t xml:space="preserve">the </w:t>
      </w:r>
      <w:r w:rsidRPr="00502958">
        <w:rPr>
          <w:bCs/>
          <w:lang w:val="en-US"/>
        </w:rPr>
        <w:t xml:space="preserve">numbers of registered </w:t>
      </w:r>
      <w:proofErr w:type="spellStart"/>
      <w:r w:rsidRPr="00502958">
        <w:rPr>
          <w:bCs/>
          <w:lang w:val="en-US"/>
        </w:rPr>
        <w:t>Tsuur</w:t>
      </w:r>
      <w:proofErr w:type="spellEnd"/>
      <w:r w:rsidRPr="00502958">
        <w:rPr>
          <w:bCs/>
          <w:lang w:val="en-US"/>
        </w:rPr>
        <w:t xml:space="preserve"> apprentices has risen almost </w:t>
      </w:r>
      <w:r w:rsidR="007961CE">
        <w:rPr>
          <w:bCs/>
          <w:lang w:val="en-US"/>
        </w:rPr>
        <w:t>twofold</w:t>
      </w:r>
      <w:r w:rsidR="007961CE" w:rsidRPr="00502958">
        <w:rPr>
          <w:bCs/>
          <w:lang w:val="en-US"/>
        </w:rPr>
        <w:t xml:space="preserve"> </w:t>
      </w:r>
      <w:r w:rsidRPr="00502958">
        <w:rPr>
          <w:bCs/>
          <w:lang w:val="en-US"/>
        </w:rPr>
        <w:t xml:space="preserve">since inscription, from 90 in 2009 to 170 in 2017. Given that </w:t>
      </w:r>
      <w:r w:rsidR="007961CE" w:rsidRPr="00502958">
        <w:rPr>
          <w:bCs/>
          <w:lang w:val="en-US"/>
        </w:rPr>
        <w:t xml:space="preserve">traditionally </w:t>
      </w:r>
      <w:r w:rsidRPr="00502958">
        <w:rPr>
          <w:bCs/>
          <w:lang w:val="en-US"/>
        </w:rPr>
        <w:t xml:space="preserve">the </w:t>
      </w:r>
      <w:proofErr w:type="gramStart"/>
      <w:r w:rsidRPr="00502958">
        <w:rPr>
          <w:bCs/>
          <w:lang w:val="en-US"/>
        </w:rPr>
        <w:t xml:space="preserve">element has been </w:t>
      </w:r>
      <w:proofErr w:type="spellStart"/>
      <w:r w:rsidR="007961CE" w:rsidRPr="00502958">
        <w:rPr>
          <w:bCs/>
          <w:lang w:val="en-US"/>
        </w:rPr>
        <w:t>practi</w:t>
      </w:r>
      <w:r w:rsidR="007961CE">
        <w:rPr>
          <w:bCs/>
          <w:lang w:val="en-US"/>
        </w:rPr>
        <w:t>s</w:t>
      </w:r>
      <w:r w:rsidR="007961CE" w:rsidRPr="00502958">
        <w:rPr>
          <w:bCs/>
          <w:lang w:val="en-US"/>
        </w:rPr>
        <w:t>ed</w:t>
      </w:r>
      <w:proofErr w:type="spellEnd"/>
      <w:r w:rsidR="007961CE" w:rsidRPr="00502958">
        <w:rPr>
          <w:bCs/>
          <w:lang w:val="en-US"/>
        </w:rPr>
        <w:t xml:space="preserve"> </w:t>
      </w:r>
      <w:r w:rsidRPr="00502958">
        <w:rPr>
          <w:bCs/>
          <w:lang w:val="en-US"/>
        </w:rPr>
        <w:t>by the</w:t>
      </w:r>
      <w:r w:rsidRPr="00502958">
        <w:rPr>
          <w:rFonts w:eastAsiaTheme="minorHAnsi" w:cs="Arial"/>
          <w:lang w:val="en-US"/>
        </w:rPr>
        <w:t xml:space="preserve"> </w:t>
      </w:r>
      <w:proofErr w:type="spellStart"/>
      <w:r w:rsidRPr="00502958">
        <w:rPr>
          <w:rFonts w:eastAsiaTheme="minorHAnsi" w:cs="Arial"/>
          <w:lang w:val="en-US"/>
        </w:rPr>
        <w:t>Uriankhai</w:t>
      </w:r>
      <w:proofErr w:type="spellEnd"/>
      <w:r w:rsidRPr="00502958">
        <w:rPr>
          <w:rFonts w:eastAsiaTheme="minorHAnsi" w:cs="Arial"/>
          <w:lang w:val="en-US"/>
        </w:rPr>
        <w:t xml:space="preserve"> ethnic group of the Altai Region</w:t>
      </w:r>
      <w:proofErr w:type="gramEnd"/>
      <w:r w:rsidRPr="00502958">
        <w:rPr>
          <w:rFonts w:eastAsiaTheme="minorHAnsi" w:cs="Arial"/>
          <w:lang w:val="en-US"/>
        </w:rPr>
        <w:t xml:space="preserve">, </w:t>
      </w:r>
      <w:r w:rsidR="007961CE">
        <w:rPr>
          <w:rFonts w:eastAsiaTheme="minorHAnsi" w:cs="Arial"/>
          <w:lang w:val="en-US"/>
        </w:rPr>
        <w:t xml:space="preserve">the </w:t>
      </w:r>
      <w:r w:rsidRPr="00502958">
        <w:rPr>
          <w:rFonts w:eastAsiaTheme="minorHAnsi" w:cs="Arial"/>
          <w:lang w:val="en-US"/>
        </w:rPr>
        <w:t xml:space="preserve">opinions of members of this ethnic group could be expected to be reflected in the report, </w:t>
      </w:r>
      <w:r w:rsidR="007961CE" w:rsidRPr="00502958">
        <w:rPr>
          <w:rFonts w:eastAsiaTheme="minorHAnsi" w:cs="Arial"/>
          <w:lang w:val="en-US"/>
        </w:rPr>
        <w:t>p</w:t>
      </w:r>
      <w:r w:rsidR="007961CE">
        <w:rPr>
          <w:rFonts w:eastAsiaTheme="minorHAnsi" w:cs="Arial"/>
          <w:lang w:val="en-US"/>
        </w:rPr>
        <w:t>lacing</w:t>
      </w:r>
      <w:r w:rsidR="007961CE" w:rsidRPr="00502958">
        <w:rPr>
          <w:rFonts w:eastAsiaTheme="minorHAnsi" w:cs="Arial"/>
          <w:lang w:val="en-US"/>
        </w:rPr>
        <w:t xml:space="preserve"> </w:t>
      </w:r>
      <w:r w:rsidRPr="00502958">
        <w:rPr>
          <w:rFonts w:eastAsiaTheme="minorHAnsi" w:cs="Arial"/>
          <w:lang w:val="en-US"/>
        </w:rPr>
        <w:t xml:space="preserve">these bearers of the tradition at the center of </w:t>
      </w:r>
      <w:r w:rsidR="007961CE">
        <w:rPr>
          <w:rFonts w:eastAsiaTheme="minorHAnsi" w:cs="Arial"/>
          <w:lang w:val="en-US"/>
        </w:rPr>
        <w:t xml:space="preserve">the </w:t>
      </w:r>
      <w:r w:rsidRPr="00502958">
        <w:rPr>
          <w:rFonts w:eastAsiaTheme="minorHAnsi" w:cs="Arial"/>
          <w:lang w:val="en-US"/>
        </w:rPr>
        <w:t>safeguarding</w:t>
      </w:r>
      <w:r w:rsidR="007961CE">
        <w:rPr>
          <w:rFonts w:eastAsiaTheme="minorHAnsi" w:cs="Arial"/>
          <w:lang w:val="en-US"/>
        </w:rPr>
        <w:t xml:space="preserve"> efforts</w:t>
      </w:r>
      <w:r w:rsidRPr="00502958">
        <w:rPr>
          <w:rFonts w:eastAsiaTheme="minorHAnsi" w:cs="Arial"/>
          <w:lang w:val="en-US"/>
        </w:rPr>
        <w:t xml:space="preserve">. </w:t>
      </w:r>
      <w:r w:rsidRPr="00502958">
        <w:rPr>
          <w:bCs/>
          <w:lang w:val="en-US"/>
        </w:rPr>
        <w:t xml:space="preserve">The implementation of the updated safeguarding plan </w:t>
      </w:r>
      <w:proofErr w:type="gramStart"/>
      <w:r w:rsidRPr="00502958">
        <w:rPr>
          <w:bCs/>
          <w:lang w:val="en-US"/>
        </w:rPr>
        <w:t>is intended</w:t>
      </w:r>
      <w:proofErr w:type="gramEnd"/>
      <w:r w:rsidRPr="00502958">
        <w:rPr>
          <w:bCs/>
          <w:lang w:val="en-US"/>
        </w:rPr>
        <w:t xml:space="preserve"> to rely on the non-governmental organization </w:t>
      </w:r>
      <w:r w:rsidR="00CB0D08" w:rsidRPr="00502958">
        <w:rPr>
          <w:rFonts w:cs="Arial"/>
          <w:szCs w:val="22"/>
          <w:lang w:val="en-US"/>
        </w:rPr>
        <w:t>‘</w:t>
      </w:r>
      <w:proofErr w:type="spellStart"/>
      <w:r w:rsidRPr="00CB0D08">
        <w:rPr>
          <w:bCs/>
          <w:lang w:val="en-US"/>
        </w:rPr>
        <w:t>H</w:t>
      </w:r>
      <w:r w:rsidRPr="00502958">
        <w:rPr>
          <w:bCs/>
          <w:lang w:val="en-US"/>
        </w:rPr>
        <w:t>unnu</w:t>
      </w:r>
      <w:proofErr w:type="spellEnd"/>
      <w:r w:rsidRPr="00502958">
        <w:rPr>
          <w:bCs/>
          <w:lang w:val="en-US"/>
        </w:rPr>
        <w:t xml:space="preserve"> </w:t>
      </w:r>
      <w:proofErr w:type="spellStart"/>
      <w:r w:rsidRPr="00502958">
        <w:rPr>
          <w:bCs/>
          <w:lang w:val="en-US"/>
        </w:rPr>
        <w:t>Tsuur</w:t>
      </w:r>
      <w:proofErr w:type="spellEnd"/>
      <w:r w:rsidRPr="00502958">
        <w:rPr>
          <w:bCs/>
          <w:lang w:val="en-US"/>
        </w:rPr>
        <w:t xml:space="preserve"> Union</w:t>
      </w:r>
      <w:r w:rsidR="00CB0D08" w:rsidRPr="00502958">
        <w:rPr>
          <w:rFonts w:eastAsiaTheme="minorHAnsi" w:cs="Arial"/>
          <w:szCs w:val="22"/>
          <w:lang w:val="en-US"/>
        </w:rPr>
        <w:t>’</w:t>
      </w:r>
      <w:r w:rsidRPr="00502958">
        <w:rPr>
          <w:bCs/>
          <w:lang w:val="en-US"/>
        </w:rPr>
        <w:t xml:space="preserve">, with initiatives </w:t>
      </w:r>
      <w:r w:rsidR="007961CE">
        <w:rPr>
          <w:bCs/>
          <w:lang w:val="en-US"/>
        </w:rPr>
        <w:t xml:space="preserve">by </w:t>
      </w:r>
      <w:r w:rsidRPr="00502958">
        <w:rPr>
          <w:bCs/>
          <w:lang w:val="en-US"/>
        </w:rPr>
        <w:t xml:space="preserve">and </w:t>
      </w:r>
      <w:r w:rsidR="007961CE">
        <w:rPr>
          <w:bCs/>
          <w:lang w:val="en-US"/>
        </w:rPr>
        <w:t xml:space="preserve">the </w:t>
      </w:r>
      <w:r w:rsidRPr="00502958">
        <w:rPr>
          <w:bCs/>
          <w:lang w:val="en-US"/>
        </w:rPr>
        <w:t>involvement of individual bearers</w:t>
      </w:r>
      <w:r w:rsidR="007961CE">
        <w:rPr>
          <w:bCs/>
          <w:lang w:val="en-US"/>
        </w:rPr>
        <w:t>.</w:t>
      </w:r>
      <w:r w:rsidRPr="00502958">
        <w:rPr>
          <w:bCs/>
          <w:lang w:val="en-US"/>
        </w:rPr>
        <w:t xml:space="preserve"> </w:t>
      </w:r>
      <w:r w:rsidR="007961CE">
        <w:rPr>
          <w:bCs/>
          <w:lang w:val="en-US"/>
        </w:rPr>
        <w:t>H</w:t>
      </w:r>
      <w:r w:rsidR="007961CE" w:rsidRPr="00502958">
        <w:rPr>
          <w:bCs/>
          <w:lang w:val="en-US"/>
        </w:rPr>
        <w:t>owever</w:t>
      </w:r>
      <w:r w:rsidR="007961CE">
        <w:rPr>
          <w:bCs/>
          <w:lang w:val="en-US"/>
        </w:rPr>
        <w:t>,</w:t>
      </w:r>
      <w:r w:rsidR="007961CE" w:rsidRPr="00502958">
        <w:rPr>
          <w:bCs/>
          <w:lang w:val="en-US"/>
        </w:rPr>
        <w:t xml:space="preserve"> </w:t>
      </w:r>
      <w:r w:rsidRPr="00502958">
        <w:rPr>
          <w:bCs/>
          <w:lang w:val="en-US"/>
        </w:rPr>
        <w:t>the report does not provide any updated information regarding the membership</w:t>
      </w:r>
      <w:r w:rsidR="007961CE">
        <w:rPr>
          <w:bCs/>
          <w:lang w:val="en-US"/>
        </w:rPr>
        <w:t>,</w:t>
      </w:r>
      <w:r w:rsidRPr="00502958">
        <w:rPr>
          <w:bCs/>
          <w:lang w:val="en-US"/>
        </w:rPr>
        <w:t xml:space="preserve"> and thus representativeness</w:t>
      </w:r>
      <w:r w:rsidR="007961CE">
        <w:rPr>
          <w:bCs/>
          <w:lang w:val="en-US"/>
        </w:rPr>
        <w:t>,</w:t>
      </w:r>
      <w:r w:rsidRPr="00502958">
        <w:rPr>
          <w:bCs/>
          <w:lang w:val="en-US"/>
        </w:rPr>
        <w:t xml:space="preserve"> </w:t>
      </w:r>
      <w:r>
        <w:rPr>
          <w:bCs/>
          <w:lang w:val="en-US"/>
        </w:rPr>
        <w:t>of the organization</w:t>
      </w:r>
      <w:r w:rsidRPr="00957DCD">
        <w:rPr>
          <w:bCs/>
          <w:lang w:val="en-US"/>
        </w:rPr>
        <w:t xml:space="preserve">. </w:t>
      </w:r>
      <w:proofErr w:type="gramStart"/>
      <w:r w:rsidRPr="00957DCD">
        <w:rPr>
          <w:bCs/>
          <w:lang w:val="en-US"/>
        </w:rPr>
        <w:t xml:space="preserve">The present report was prepared by a working group, including the </w:t>
      </w:r>
      <w:r w:rsidR="007961CE">
        <w:rPr>
          <w:bCs/>
          <w:lang w:val="en-US"/>
        </w:rPr>
        <w:t>above-</w:t>
      </w:r>
      <w:r w:rsidRPr="00957DCD">
        <w:rPr>
          <w:bCs/>
          <w:lang w:val="en-US"/>
        </w:rPr>
        <w:t xml:space="preserve">named organization, </w:t>
      </w:r>
      <w:r w:rsidR="007961CE">
        <w:rPr>
          <w:bCs/>
          <w:lang w:val="en-US"/>
        </w:rPr>
        <w:t xml:space="preserve">the </w:t>
      </w:r>
      <w:r w:rsidRPr="00957DCD">
        <w:rPr>
          <w:bCs/>
          <w:lang w:val="en-US"/>
        </w:rPr>
        <w:t xml:space="preserve">governmental institution </w:t>
      </w:r>
      <w:r w:rsidR="007961CE" w:rsidRPr="00957DCD">
        <w:rPr>
          <w:bCs/>
          <w:lang w:val="en-US"/>
        </w:rPr>
        <w:t xml:space="preserve">responsible </w:t>
      </w:r>
      <w:r w:rsidRPr="00957DCD">
        <w:rPr>
          <w:bCs/>
          <w:lang w:val="en-US"/>
        </w:rPr>
        <w:t xml:space="preserve">and individual </w:t>
      </w:r>
      <w:proofErr w:type="spellStart"/>
      <w:r w:rsidRPr="00957DCD">
        <w:rPr>
          <w:bCs/>
          <w:lang w:val="en-US"/>
        </w:rPr>
        <w:t>Tsuur</w:t>
      </w:r>
      <w:proofErr w:type="spellEnd"/>
      <w:r w:rsidRPr="00957DCD">
        <w:rPr>
          <w:bCs/>
          <w:lang w:val="en-US"/>
        </w:rPr>
        <w:t xml:space="preserve"> players</w:t>
      </w:r>
      <w:proofErr w:type="gramEnd"/>
      <w:r w:rsidRPr="00957DCD">
        <w:rPr>
          <w:bCs/>
          <w:lang w:val="en-US"/>
        </w:rPr>
        <w:t>.</w:t>
      </w:r>
    </w:p>
    <w:p w14:paraId="5E5B3FB1" w14:textId="54E6A856" w:rsidR="00502958" w:rsidRPr="00D011AF" w:rsidRDefault="00502958" w:rsidP="00502958">
      <w:pPr>
        <w:pStyle w:val="Marge"/>
        <w:numPr>
          <w:ilvl w:val="0"/>
          <w:numId w:val="2"/>
        </w:numPr>
        <w:tabs>
          <w:tab w:val="clear" w:pos="567"/>
        </w:tabs>
        <w:autoSpaceDE w:val="0"/>
        <w:autoSpaceDN w:val="0"/>
        <w:adjustRightInd w:val="0"/>
        <w:spacing w:after="120"/>
        <w:ind w:left="567" w:hanging="567"/>
        <w:rPr>
          <w:bCs/>
          <w:lang w:val="en-US"/>
        </w:rPr>
      </w:pPr>
      <w:r w:rsidRPr="004F4278">
        <w:rPr>
          <w:b/>
          <w:bCs/>
          <w:lang w:val="en-US"/>
        </w:rPr>
        <w:t>Viability and current risks</w:t>
      </w:r>
      <w:r w:rsidRPr="004F4278">
        <w:rPr>
          <w:bCs/>
          <w:lang w:val="en-US"/>
        </w:rPr>
        <w:t>.</w:t>
      </w:r>
      <w:r w:rsidRPr="004F4278">
        <w:rPr>
          <w:lang w:val="en-US"/>
        </w:rPr>
        <w:t xml:space="preserve"> </w:t>
      </w:r>
      <w:r w:rsidRPr="00A70858">
        <w:rPr>
          <w:bCs/>
          <w:lang w:val="en-US"/>
        </w:rPr>
        <w:t xml:space="preserve">Since inscription, </w:t>
      </w:r>
      <w:r>
        <w:rPr>
          <w:bCs/>
          <w:lang w:val="en-US"/>
        </w:rPr>
        <w:t>the viability of the element has improved</w:t>
      </w:r>
      <w:r w:rsidR="007961CE">
        <w:rPr>
          <w:bCs/>
          <w:lang w:val="en-US"/>
        </w:rPr>
        <w:t>,</w:t>
      </w:r>
      <w:r>
        <w:rPr>
          <w:bCs/>
          <w:lang w:val="en-US"/>
        </w:rPr>
        <w:t xml:space="preserve"> resulting in an increase in the number of practitioners and apprentices, enhanced research, and raised </w:t>
      </w:r>
      <w:r w:rsidRPr="00A70858">
        <w:rPr>
          <w:bCs/>
          <w:lang w:val="en-US"/>
        </w:rPr>
        <w:t xml:space="preserve">public awareness </w:t>
      </w:r>
      <w:r w:rsidR="007961CE">
        <w:rPr>
          <w:bCs/>
          <w:lang w:val="en-US"/>
        </w:rPr>
        <w:t xml:space="preserve">nationwide </w:t>
      </w:r>
      <w:r>
        <w:rPr>
          <w:bCs/>
          <w:lang w:val="en-US"/>
        </w:rPr>
        <w:t>on</w:t>
      </w:r>
      <w:r w:rsidRPr="00A70858">
        <w:rPr>
          <w:bCs/>
          <w:lang w:val="en-US"/>
        </w:rPr>
        <w:t xml:space="preserve"> the </w:t>
      </w:r>
      <w:r>
        <w:rPr>
          <w:bCs/>
          <w:lang w:val="en-US"/>
        </w:rPr>
        <w:t xml:space="preserve">traditional music of </w:t>
      </w:r>
      <w:proofErr w:type="spellStart"/>
      <w:r>
        <w:rPr>
          <w:bCs/>
          <w:lang w:val="en-US"/>
        </w:rPr>
        <w:t>Tsuur</w:t>
      </w:r>
      <w:proofErr w:type="spellEnd"/>
      <w:r>
        <w:rPr>
          <w:bCs/>
          <w:lang w:val="en-US"/>
        </w:rPr>
        <w:t xml:space="preserve">. According to the State Party, the element has its social </w:t>
      </w:r>
      <w:r w:rsidR="00CB0D08">
        <w:rPr>
          <w:bCs/>
          <w:lang w:val="en-US"/>
        </w:rPr>
        <w:t xml:space="preserve">functions </w:t>
      </w:r>
      <w:r>
        <w:rPr>
          <w:bCs/>
          <w:lang w:val="en-US"/>
        </w:rPr>
        <w:t xml:space="preserve">and cultural </w:t>
      </w:r>
      <w:r w:rsidR="00CB0D08">
        <w:rPr>
          <w:bCs/>
          <w:lang w:val="en-US"/>
        </w:rPr>
        <w:t>meaning</w:t>
      </w:r>
      <w:r w:rsidR="0070563B">
        <w:rPr>
          <w:bCs/>
          <w:lang w:val="en-US"/>
        </w:rPr>
        <w:t>s</w:t>
      </w:r>
      <w:r>
        <w:rPr>
          <w:bCs/>
          <w:lang w:val="en-US"/>
        </w:rPr>
        <w:t xml:space="preserve"> among communities all over the country</w:t>
      </w:r>
      <w:r w:rsidR="007961CE">
        <w:rPr>
          <w:bCs/>
          <w:lang w:val="en-US"/>
        </w:rPr>
        <w:t>,</w:t>
      </w:r>
      <w:r>
        <w:rPr>
          <w:bCs/>
          <w:lang w:val="en-US"/>
        </w:rPr>
        <w:t xml:space="preserve"> as part of people’s identity. </w:t>
      </w:r>
      <w:r w:rsidR="007961CE">
        <w:rPr>
          <w:bCs/>
          <w:lang w:val="en-US"/>
        </w:rPr>
        <w:t xml:space="preserve">The dissemination </w:t>
      </w:r>
      <w:r>
        <w:rPr>
          <w:bCs/>
          <w:lang w:val="en-US"/>
        </w:rPr>
        <w:t xml:space="preserve">of information through social media and several initiatives </w:t>
      </w:r>
      <w:r w:rsidR="007961CE">
        <w:rPr>
          <w:bCs/>
          <w:lang w:val="en-US"/>
        </w:rPr>
        <w:t xml:space="preserve">by </w:t>
      </w:r>
      <w:r>
        <w:rPr>
          <w:bCs/>
          <w:lang w:val="en-US"/>
        </w:rPr>
        <w:t xml:space="preserve">the media to cooperate with </w:t>
      </w:r>
      <w:proofErr w:type="spellStart"/>
      <w:r>
        <w:rPr>
          <w:bCs/>
          <w:lang w:val="en-US"/>
        </w:rPr>
        <w:t>Tsuur</w:t>
      </w:r>
      <w:proofErr w:type="spellEnd"/>
      <w:r>
        <w:rPr>
          <w:bCs/>
          <w:lang w:val="en-US"/>
        </w:rPr>
        <w:t xml:space="preserve"> players in order to promote the element have further raised awareness amongst the </w:t>
      </w:r>
      <w:proofErr w:type="gramStart"/>
      <w:r>
        <w:rPr>
          <w:bCs/>
          <w:lang w:val="en-US"/>
        </w:rPr>
        <w:t>general public</w:t>
      </w:r>
      <w:proofErr w:type="gramEnd"/>
      <w:r>
        <w:rPr>
          <w:bCs/>
          <w:lang w:val="en-US"/>
        </w:rPr>
        <w:t xml:space="preserve">. </w:t>
      </w:r>
      <w:r w:rsidRPr="00D011AF">
        <w:rPr>
          <w:lang w:val="en-US"/>
        </w:rPr>
        <w:t xml:space="preserve">Overall, as </w:t>
      </w:r>
      <w:r>
        <w:rPr>
          <w:lang w:val="en-US"/>
        </w:rPr>
        <w:t xml:space="preserve">the </w:t>
      </w:r>
      <w:r w:rsidRPr="00D011AF">
        <w:rPr>
          <w:lang w:val="en-US"/>
        </w:rPr>
        <w:t>State Party acknowledges</w:t>
      </w:r>
      <w:r>
        <w:rPr>
          <w:lang w:val="en-US"/>
        </w:rPr>
        <w:t xml:space="preserve"> in the report</w:t>
      </w:r>
      <w:r w:rsidRPr="00D011AF">
        <w:rPr>
          <w:lang w:val="en-US"/>
        </w:rPr>
        <w:t xml:space="preserve">, the </w:t>
      </w:r>
      <w:r>
        <w:rPr>
          <w:lang w:val="en-US"/>
        </w:rPr>
        <w:t xml:space="preserve">threats to the viability of </w:t>
      </w:r>
      <w:r w:rsidR="007961CE">
        <w:rPr>
          <w:lang w:val="en-US"/>
        </w:rPr>
        <w:t xml:space="preserve">the </w:t>
      </w:r>
      <w:r>
        <w:rPr>
          <w:lang w:val="en-US"/>
        </w:rPr>
        <w:t xml:space="preserve">element are gradually </w:t>
      </w:r>
      <w:r w:rsidRPr="00D011AF">
        <w:rPr>
          <w:lang w:val="en-US"/>
        </w:rPr>
        <w:t>vanishing</w:t>
      </w:r>
      <w:r>
        <w:rPr>
          <w:lang w:val="en-US"/>
        </w:rPr>
        <w:t>.</w:t>
      </w:r>
    </w:p>
    <w:p w14:paraId="6DA75CB0" w14:textId="77777777" w:rsidR="00502958" w:rsidRPr="004F4278" w:rsidRDefault="00502958" w:rsidP="00502958">
      <w:pPr>
        <w:pStyle w:val="Marge"/>
        <w:keepNext/>
        <w:numPr>
          <w:ilvl w:val="0"/>
          <w:numId w:val="2"/>
        </w:numPr>
        <w:tabs>
          <w:tab w:val="clear" w:pos="567"/>
        </w:tabs>
        <w:autoSpaceDE w:val="0"/>
        <w:autoSpaceDN w:val="0"/>
        <w:adjustRightInd w:val="0"/>
        <w:spacing w:after="120"/>
        <w:ind w:left="567" w:hanging="567"/>
        <w:rPr>
          <w:lang w:val="en-US"/>
        </w:rPr>
      </w:pPr>
      <w:r w:rsidRPr="004F4278">
        <w:rPr>
          <w:lang w:val="en-US"/>
        </w:rPr>
        <w:t xml:space="preserve">The Committee may </w:t>
      </w:r>
      <w:r w:rsidRPr="004F4278">
        <w:rPr>
          <w:bCs/>
          <w:lang w:val="en-US"/>
        </w:rPr>
        <w:t>wish</w:t>
      </w:r>
      <w:r w:rsidRPr="004F4278">
        <w:rPr>
          <w:lang w:val="en-US"/>
        </w:rPr>
        <w:t xml:space="preserve"> to adopt the following decision:</w:t>
      </w:r>
    </w:p>
    <w:p w14:paraId="489BC1A6" w14:textId="7273B177" w:rsidR="0028067F" w:rsidRDefault="0028067F" w:rsidP="006E7A6E">
      <w:pPr>
        <w:pStyle w:val="Heading4"/>
        <w:spacing w:before="240"/>
        <w:ind w:left="567"/>
        <w:rPr>
          <w:rFonts w:eastAsia="SimSun"/>
        </w:rPr>
      </w:pPr>
      <w:bookmarkStart w:id="19" w:name="_DRAFT_DECISION_13.COM_20"/>
      <w:bookmarkEnd w:id="19"/>
      <w:r w:rsidRPr="00A746B5">
        <w:rPr>
          <w:rFonts w:eastAsia="SimSun"/>
        </w:rPr>
        <w:t>DRAFT DECISION 13.COM 7.b</w:t>
      </w:r>
      <w:r>
        <w:rPr>
          <w:rFonts w:eastAsia="SimSun"/>
        </w:rPr>
        <w:t>.1</w:t>
      </w:r>
      <w:r w:rsidR="000309A0">
        <w:rPr>
          <w:rFonts w:eastAsia="SimSun"/>
        </w:rPr>
        <w:t>3</w:t>
      </w:r>
      <w:r w:rsidR="002D23AB">
        <w:rPr>
          <w:rFonts w:eastAsia="SimSun"/>
        </w:rPr>
        <w:tab/>
      </w:r>
      <w:r w:rsidR="002D23AB" w:rsidRPr="002E373B">
        <w:rPr>
          <w:noProof/>
          <w:snapToGrid/>
          <w:szCs w:val="22"/>
          <w:lang w:val="en-US" w:eastAsia="ko-KR"/>
        </w:rPr>
        <w:drawing>
          <wp:inline distT="0" distB="0" distL="0" distR="0" wp14:anchorId="4CA3D11C" wp14:editId="439A0A9F">
            <wp:extent cx="103505" cy="103505"/>
            <wp:effectExtent l="0" t="0" r="0" b="0"/>
            <wp:docPr id="14" name="Picture 14" descr="Return to to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1A60E4EF" w14:textId="77777777" w:rsidR="0028067F" w:rsidRPr="00285BB4" w:rsidRDefault="0028067F" w:rsidP="0028067F">
      <w:pPr>
        <w:pStyle w:val="COMPreambulaDecisions"/>
        <w:rPr>
          <w:rFonts w:eastAsia="SimSun"/>
        </w:rPr>
      </w:pPr>
      <w:r w:rsidRPr="00285BB4">
        <w:t>The Committee,</w:t>
      </w:r>
    </w:p>
    <w:p w14:paraId="123B6052" w14:textId="77777777" w:rsidR="00502958" w:rsidRPr="00502958" w:rsidRDefault="00502958" w:rsidP="00C32A90">
      <w:pPr>
        <w:pStyle w:val="Para"/>
        <w:numPr>
          <w:ilvl w:val="0"/>
          <w:numId w:val="25"/>
        </w:numPr>
        <w:tabs>
          <w:tab w:val="left" w:pos="1134"/>
        </w:tabs>
        <w:spacing w:line="240" w:lineRule="auto"/>
        <w:ind w:left="1134" w:hanging="567"/>
        <w:rPr>
          <w:rFonts w:cs="Arial"/>
          <w:sz w:val="22"/>
          <w:szCs w:val="22"/>
          <w:lang w:val="en-US"/>
        </w:rPr>
      </w:pPr>
      <w:r w:rsidRPr="00502958">
        <w:rPr>
          <w:rFonts w:cs="Arial"/>
          <w:sz w:val="22"/>
          <w:szCs w:val="22"/>
          <w:u w:val="single"/>
          <w:lang w:val="en-US"/>
        </w:rPr>
        <w:t>Having examined</w:t>
      </w:r>
      <w:r w:rsidRPr="00502958">
        <w:rPr>
          <w:rFonts w:cs="Arial"/>
          <w:sz w:val="22"/>
          <w:szCs w:val="22"/>
          <w:lang w:val="en-US"/>
        </w:rPr>
        <w:t xml:space="preserve"> document ITH/18/13.COM/7.b,</w:t>
      </w:r>
    </w:p>
    <w:p w14:paraId="0AEAE5CF" w14:textId="5C85D676" w:rsidR="00502958" w:rsidRPr="00502958" w:rsidRDefault="00502958" w:rsidP="00C32A90">
      <w:pPr>
        <w:pStyle w:val="Para"/>
        <w:numPr>
          <w:ilvl w:val="0"/>
          <w:numId w:val="15"/>
        </w:numPr>
        <w:tabs>
          <w:tab w:val="left" w:pos="1134"/>
        </w:tabs>
        <w:spacing w:line="240" w:lineRule="auto"/>
        <w:ind w:left="1134" w:hanging="567"/>
        <w:rPr>
          <w:rFonts w:cs="Arial"/>
          <w:sz w:val="22"/>
          <w:szCs w:val="22"/>
          <w:lang w:val="en-US"/>
        </w:rPr>
      </w:pPr>
      <w:r w:rsidRPr="00502958">
        <w:rPr>
          <w:rFonts w:cs="Arial"/>
          <w:sz w:val="22"/>
          <w:szCs w:val="22"/>
          <w:u w:val="single"/>
          <w:lang w:val="en-US"/>
        </w:rPr>
        <w:t>Recalling</w:t>
      </w:r>
      <w:r w:rsidRPr="00502958">
        <w:rPr>
          <w:rFonts w:cs="Arial"/>
          <w:sz w:val="22"/>
          <w:szCs w:val="22"/>
          <w:lang w:val="en-US"/>
        </w:rPr>
        <w:t xml:space="preserve"> Chapter V of the Operational Directives and its Decisions </w:t>
      </w:r>
      <w:hyperlink r:id="rId77" w:history="1">
        <w:r w:rsidRPr="00502958">
          <w:rPr>
            <w:rStyle w:val="Hyperlink"/>
            <w:rFonts w:cs="Arial"/>
            <w:sz w:val="22"/>
            <w:szCs w:val="22"/>
            <w:lang w:val="en-US"/>
          </w:rPr>
          <w:t>4.COM 14.11</w:t>
        </w:r>
      </w:hyperlink>
      <w:r w:rsidRPr="00502958">
        <w:rPr>
          <w:rFonts w:cs="Arial"/>
          <w:sz w:val="22"/>
          <w:szCs w:val="22"/>
          <w:lang w:val="en-US"/>
        </w:rPr>
        <w:t xml:space="preserve"> and </w:t>
      </w:r>
      <w:hyperlink r:id="rId78" w:history="1">
        <w:r w:rsidRPr="00502958">
          <w:rPr>
            <w:rStyle w:val="Hyperlink"/>
            <w:rFonts w:cs="Arial"/>
            <w:sz w:val="22"/>
            <w:szCs w:val="22"/>
            <w:lang w:val="en-US"/>
          </w:rPr>
          <w:t>9.COM</w:t>
        </w:r>
        <w:r w:rsidR="004B5A56">
          <w:rPr>
            <w:rStyle w:val="Hyperlink"/>
            <w:rFonts w:cs="Arial"/>
            <w:sz w:val="22"/>
            <w:szCs w:val="22"/>
            <w:lang w:val="en-US"/>
          </w:rPr>
          <w:t> </w:t>
        </w:r>
        <w:r w:rsidRPr="00502958">
          <w:rPr>
            <w:rStyle w:val="Hyperlink"/>
            <w:rFonts w:cs="Arial"/>
            <w:sz w:val="22"/>
            <w:szCs w:val="22"/>
            <w:lang w:val="en-US"/>
          </w:rPr>
          <w:t>5.b.7</w:t>
        </w:r>
      </w:hyperlink>
      <w:r w:rsidRPr="00502958">
        <w:rPr>
          <w:rFonts w:cs="Arial"/>
          <w:sz w:val="22"/>
          <w:szCs w:val="22"/>
          <w:lang w:val="en-US"/>
        </w:rPr>
        <w:t>,</w:t>
      </w:r>
    </w:p>
    <w:p w14:paraId="707EFCA1" w14:textId="77777777" w:rsidR="00502958" w:rsidRPr="00502958" w:rsidRDefault="00502958" w:rsidP="00C32A90">
      <w:pPr>
        <w:pStyle w:val="Para"/>
        <w:numPr>
          <w:ilvl w:val="0"/>
          <w:numId w:val="15"/>
        </w:numPr>
        <w:tabs>
          <w:tab w:val="left" w:pos="1134"/>
        </w:tabs>
        <w:spacing w:line="240" w:lineRule="auto"/>
        <w:ind w:left="1134" w:hanging="567"/>
        <w:rPr>
          <w:rFonts w:cs="Arial"/>
          <w:sz w:val="22"/>
          <w:szCs w:val="22"/>
          <w:lang w:val="en-US"/>
        </w:rPr>
      </w:pPr>
      <w:r w:rsidRPr="00502958">
        <w:rPr>
          <w:rFonts w:cs="Arial"/>
          <w:sz w:val="22"/>
          <w:szCs w:val="22"/>
          <w:u w:val="single"/>
          <w:lang w:val="en-US"/>
        </w:rPr>
        <w:t>Expresses its thanks</w:t>
      </w:r>
      <w:r w:rsidRPr="00502958">
        <w:rPr>
          <w:rFonts w:cs="Arial"/>
          <w:sz w:val="22"/>
          <w:szCs w:val="22"/>
          <w:lang w:val="en-US"/>
        </w:rPr>
        <w:t xml:space="preserve"> to </w:t>
      </w:r>
      <w:r w:rsidRPr="00502958">
        <w:rPr>
          <w:bCs/>
          <w:sz w:val="22"/>
          <w:szCs w:val="22"/>
          <w:lang w:val="en-US"/>
        </w:rPr>
        <w:t>Mongolia</w:t>
      </w:r>
      <w:r w:rsidRPr="00502958">
        <w:rPr>
          <w:rFonts w:cs="Arial"/>
          <w:sz w:val="22"/>
          <w:szCs w:val="22"/>
          <w:lang w:val="en-US"/>
        </w:rPr>
        <w:t xml:space="preserve"> for submitting, on time, its </w:t>
      </w:r>
      <w:r w:rsidRPr="00DF4C62">
        <w:rPr>
          <w:rFonts w:cs="Arial"/>
          <w:sz w:val="22"/>
          <w:szCs w:val="22"/>
          <w:lang w:val="en-US"/>
        </w:rPr>
        <w:t>second</w:t>
      </w:r>
      <w:r w:rsidRPr="00502958">
        <w:rPr>
          <w:rFonts w:cs="Arial"/>
          <w:sz w:val="22"/>
          <w:szCs w:val="22"/>
          <w:lang w:val="en-US"/>
        </w:rPr>
        <w:t xml:space="preserve"> report on the </w:t>
      </w:r>
      <w:r w:rsidRPr="00502958">
        <w:rPr>
          <w:rFonts w:cs="Arial"/>
          <w:bCs/>
          <w:sz w:val="22"/>
          <w:szCs w:val="22"/>
          <w:lang w:val="en-US"/>
        </w:rPr>
        <w:t xml:space="preserve">status of the </w:t>
      </w:r>
      <w:r w:rsidRPr="00502958">
        <w:rPr>
          <w:rFonts w:cs="Arial"/>
          <w:sz w:val="22"/>
          <w:szCs w:val="22"/>
          <w:lang w:val="en-US"/>
        </w:rPr>
        <w:t>element ‘</w:t>
      </w:r>
      <w:r w:rsidRPr="00502958">
        <w:rPr>
          <w:sz w:val="22"/>
          <w:szCs w:val="22"/>
          <w:lang w:val="en-US"/>
        </w:rPr>
        <w:t xml:space="preserve">Traditional music of the </w:t>
      </w:r>
      <w:proofErr w:type="spellStart"/>
      <w:r w:rsidRPr="00502958">
        <w:rPr>
          <w:sz w:val="22"/>
          <w:szCs w:val="22"/>
          <w:lang w:val="en-US"/>
        </w:rPr>
        <w:t>Tsuur</w:t>
      </w:r>
      <w:proofErr w:type="spellEnd"/>
      <w:r w:rsidRPr="00502958">
        <w:rPr>
          <w:rFonts w:eastAsiaTheme="minorHAnsi" w:cs="Arial"/>
          <w:sz w:val="22"/>
          <w:szCs w:val="22"/>
          <w:lang w:val="en-US"/>
        </w:rPr>
        <w:t>’</w:t>
      </w:r>
      <w:r w:rsidRPr="00502958">
        <w:rPr>
          <w:rFonts w:cs="Arial"/>
          <w:sz w:val="22"/>
          <w:szCs w:val="22"/>
          <w:lang w:val="en-US"/>
        </w:rPr>
        <w:t>, inscribed</w:t>
      </w:r>
      <w:r w:rsidRPr="00502958">
        <w:rPr>
          <w:rFonts w:cs="Arial"/>
          <w:bCs/>
          <w:sz w:val="22"/>
          <w:szCs w:val="22"/>
          <w:lang w:val="en-US"/>
        </w:rPr>
        <w:t xml:space="preserve"> in 2009 on the List of Intangible Cultural Heritage in Need of Urgent Safeguarding;</w:t>
      </w:r>
    </w:p>
    <w:p w14:paraId="52AEA2CD" w14:textId="73C8A8D4" w:rsidR="00502958" w:rsidRPr="00502958" w:rsidRDefault="00502958" w:rsidP="00C32A90">
      <w:pPr>
        <w:pStyle w:val="Para"/>
        <w:numPr>
          <w:ilvl w:val="0"/>
          <w:numId w:val="15"/>
        </w:numPr>
        <w:tabs>
          <w:tab w:val="left" w:pos="1134"/>
        </w:tabs>
        <w:spacing w:line="240" w:lineRule="auto"/>
        <w:ind w:left="1134" w:hanging="567"/>
        <w:rPr>
          <w:rFonts w:cs="Arial"/>
          <w:sz w:val="22"/>
          <w:szCs w:val="22"/>
          <w:lang w:val="en-US"/>
        </w:rPr>
      </w:pPr>
      <w:r w:rsidRPr="00502958">
        <w:rPr>
          <w:rFonts w:cs="Arial"/>
          <w:sz w:val="22"/>
          <w:szCs w:val="22"/>
          <w:u w:val="single"/>
          <w:lang w:val="en-US"/>
        </w:rPr>
        <w:t>Takes note</w:t>
      </w:r>
      <w:r w:rsidRPr="00502958">
        <w:rPr>
          <w:rFonts w:cs="Arial"/>
          <w:sz w:val="22"/>
          <w:szCs w:val="22"/>
          <w:lang w:val="en-US"/>
        </w:rPr>
        <w:t xml:space="preserve"> of the continued efforts undertaken by </w:t>
      </w:r>
      <w:r w:rsidRPr="00502958">
        <w:rPr>
          <w:bCs/>
          <w:sz w:val="22"/>
          <w:szCs w:val="22"/>
          <w:lang w:val="en-US"/>
        </w:rPr>
        <w:t>Mongolia</w:t>
      </w:r>
      <w:r w:rsidRPr="00502958">
        <w:rPr>
          <w:rFonts w:cs="Arial"/>
          <w:sz w:val="22"/>
          <w:szCs w:val="22"/>
          <w:lang w:val="en-US"/>
        </w:rPr>
        <w:t xml:space="preserve"> to safeguard the element</w:t>
      </w:r>
      <w:r w:rsidR="00482EBC">
        <w:rPr>
          <w:rFonts w:cs="Arial"/>
          <w:sz w:val="22"/>
          <w:szCs w:val="22"/>
          <w:lang w:val="en-US"/>
        </w:rPr>
        <w:t>,</w:t>
      </w:r>
      <w:r w:rsidRPr="00502958">
        <w:rPr>
          <w:rFonts w:cs="Arial"/>
          <w:sz w:val="22"/>
          <w:szCs w:val="22"/>
          <w:lang w:val="en-US"/>
        </w:rPr>
        <w:t xml:space="preserve"> in particular through its commitment to </w:t>
      </w:r>
      <w:r w:rsidR="00482EBC" w:rsidRPr="00502958">
        <w:rPr>
          <w:rFonts w:cs="Arial"/>
          <w:sz w:val="22"/>
          <w:szCs w:val="22"/>
          <w:lang w:val="en-US"/>
        </w:rPr>
        <w:t>creat</w:t>
      </w:r>
      <w:r w:rsidR="00482EBC">
        <w:rPr>
          <w:rFonts w:cs="Arial"/>
          <w:sz w:val="22"/>
          <w:szCs w:val="22"/>
          <w:lang w:val="en-US"/>
        </w:rPr>
        <w:t>ing</w:t>
      </w:r>
      <w:r w:rsidR="00482EBC" w:rsidRPr="00502958">
        <w:rPr>
          <w:rFonts w:cs="Arial"/>
          <w:sz w:val="22"/>
          <w:szCs w:val="22"/>
          <w:lang w:val="en-US"/>
        </w:rPr>
        <w:t xml:space="preserve"> </w:t>
      </w:r>
      <w:r w:rsidR="00482EBC">
        <w:rPr>
          <w:rFonts w:cs="Arial"/>
          <w:sz w:val="22"/>
          <w:szCs w:val="22"/>
          <w:lang w:val="en-US"/>
        </w:rPr>
        <w:t xml:space="preserve">a </w:t>
      </w:r>
      <w:r w:rsidRPr="00502958">
        <w:rPr>
          <w:rFonts w:cs="Arial"/>
          <w:sz w:val="22"/>
          <w:szCs w:val="22"/>
          <w:lang w:val="en-US"/>
        </w:rPr>
        <w:t xml:space="preserve">favorable social environment for the transmission of the element, </w:t>
      </w:r>
      <w:r w:rsidR="00482EBC">
        <w:rPr>
          <w:rFonts w:cs="Arial"/>
          <w:sz w:val="22"/>
          <w:szCs w:val="22"/>
          <w:lang w:val="en-US"/>
        </w:rPr>
        <w:t xml:space="preserve">the </w:t>
      </w:r>
      <w:r w:rsidRPr="00502958">
        <w:rPr>
          <w:rFonts w:cs="Arial"/>
          <w:sz w:val="22"/>
          <w:szCs w:val="22"/>
          <w:lang w:val="en-US"/>
        </w:rPr>
        <w:t xml:space="preserve">attention </w:t>
      </w:r>
      <w:r w:rsidR="00482EBC">
        <w:rPr>
          <w:rFonts w:cs="Arial"/>
          <w:sz w:val="22"/>
          <w:szCs w:val="22"/>
          <w:lang w:val="en-US"/>
        </w:rPr>
        <w:t>paid</w:t>
      </w:r>
      <w:r w:rsidR="00482EBC" w:rsidRPr="00502958">
        <w:rPr>
          <w:rFonts w:cs="Arial"/>
          <w:sz w:val="22"/>
          <w:szCs w:val="22"/>
          <w:lang w:val="en-US"/>
        </w:rPr>
        <w:t xml:space="preserve"> </w:t>
      </w:r>
      <w:r w:rsidRPr="00502958">
        <w:rPr>
          <w:rFonts w:cs="Arial"/>
          <w:sz w:val="22"/>
          <w:szCs w:val="22"/>
          <w:lang w:val="en-US"/>
        </w:rPr>
        <w:t xml:space="preserve">to the support necessary for its bearers, and </w:t>
      </w:r>
      <w:r w:rsidR="00482EBC">
        <w:rPr>
          <w:rFonts w:cs="Arial"/>
          <w:sz w:val="22"/>
          <w:szCs w:val="22"/>
          <w:lang w:val="en-US"/>
        </w:rPr>
        <w:t>the adoption of a</w:t>
      </w:r>
      <w:r w:rsidR="00482EBC" w:rsidRPr="00502958">
        <w:rPr>
          <w:rFonts w:cs="Arial"/>
          <w:sz w:val="22"/>
          <w:szCs w:val="22"/>
          <w:lang w:val="en-US"/>
        </w:rPr>
        <w:t xml:space="preserve"> </w:t>
      </w:r>
      <w:r w:rsidRPr="00502958">
        <w:rPr>
          <w:rFonts w:cs="Arial"/>
          <w:sz w:val="22"/>
          <w:szCs w:val="22"/>
          <w:lang w:val="en-US"/>
        </w:rPr>
        <w:t>legal framework for inventorying and ensuring public funding for safeguarding activities</w:t>
      </w:r>
      <w:r w:rsidRPr="00502958">
        <w:rPr>
          <w:rFonts w:eastAsiaTheme="minorHAnsi" w:cs="Arial"/>
          <w:sz w:val="22"/>
          <w:szCs w:val="22"/>
          <w:lang w:val="en-US"/>
        </w:rPr>
        <w:t>;</w:t>
      </w:r>
    </w:p>
    <w:p w14:paraId="10A8651F" w14:textId="00117E60" w:rsidR="00502958" w:rsidRPr="00502958" w:rsidRDefault="00502958" w:rsidP="00C32A90">
      <w:pPr>
        <w:pStyle w:val="Para"/>
        <w:numPr>
          <w:ilvl w:val="0"/>
          <w:numId w:val="15"/>
        </w:numPr>
        <w:tabs>
          <w:tab w:val="left" w:pos="1134"/>
        </w:tabs>
        <w:spacing w:line="240" w:lineRule="auto"/>
        <w:ind w:left="1134" w:hanging="567"/>
        <w:rPr>
          <w:rFonts w:cs="Arial"/>
          <w:sz w:val="22"/>
          <w:szCs w:val="22"/>
          <w:lang w:val="en-US"/>
        </w:rPr>
      </w:pPr>
      <w:r w:rsidRPr="00502958">
        <w:rPr>
          <w:rFonts w:cs="Arial"/>
          <w:sz w:val="22"/>
          <w:szCs w:val="22"/>
          <w:u w:val="single"/>
          <w:lang w:val="en-US"/>
        </w:rPr>
        <w:t>Invites</w:t>
      </w:r>
      <w:r w:rsidRPr="00502958">
        <w:rPr>
          <w:rFonts w:cs="Arial"/>
          <w:sz w:val="22"/>
          <w:szCs w:val="22"/>
          <w:lang w:val="en-US"/>
        </w:rPr>
        <w:t xml:space="preserve"> the State Party to continue enhancing</w:t>
      </w:r>
      <w:r w:rsidR="00C40B9B">
        <w:rPr>
          <w:rFonts w:cs="Arial"/>
          <w:sz w:val="22"/>
          <w:szCs w:val="22"/>
          <w:lang w:val="en-US"/>
        </w:rPr>
        <w:t xml:space="preserve"> the</w:t>
      </w:r>
      <w:r w:rsidRPr="00502958">
        <w:rPr>
          <w:rFonts w:cs="Arial"/>
          <w:sz w:val="22"/>
          <w:szCs w:val="22"/>
          <w:lang w:val="en-US"/>
        </w:rPr>
        <w:t xml:space="preserve"> transmission of the </w:t>
      </w:r>
      <w:r w:rsidRPr="00502958">
        <w:rPr>
          <w:sz w:val="22"/>
          <w:szCs w:val="22"/>
          <w:lang w:val="en-US"/>
        </w:rPr>
        <w:t xml:space="preserve">traditional music of the </w:t>
      </w:r>
      <w:proofErr w:type="spellStart"/>
      <w:r w:rsidRPr="00502958">
        <w:rPr>
          <w:sz w:val="22"/>
          <w:szCs w:val="22"/>
          <w:lang w:val="en-US"/>
        </w:rPr>
        <w:t>Tsuur</w:t>
      </w:r>
      <w:proofErr w:type="spellEnd"/>
      <w:r w:rsidRPr="00502958">
        <w:rPr>
          <w:sz w:val="22"/>
          <w:szCs w:val="22"/>
          <w:lang w:val="en-US"/>
        </w:rPr>
        <w:t xml:space="preserve">, and especially to consider its present social </w:t>
      </w:r>
      <w:r w:rsidR="004352F5">
        <w:rPr>
          <w:sz w:val="22"/>
          <w:szCs w:val="22"/>
          <w:lang w:val="en-US"/>
        </w:rPr>
        <w:t xml:space="preserve">functions </w:t>
      </w:r>
      <w:r w:rsidRPr="00502958">
        <w:rPr>
          <w:sz w:val="22"/>
          <w:szCs w:val="22"/>
          <w:lang w:val="en-US"/>
        </w:rPr>
        <w:t xml:space="preserve">and cultural </w:t>
      </w:r>
      <w:r w:rsidR="004352F5">
        <w:rPr>
          <w:sz w:val="22"/>
          <w:szCs w:val="22"/>
          <w:lang w:val="en-US"/>
        </w:rPr>
        <w:t>meanings</w:t>
      </w:r>
      <w:r w:rsidRPr="00502958">
        <w:rPr>
          <w:sz w:val="22"/>
          <w:szCs w:val="22"/>
          <w:lang w:val="en-US"/>
        </w:rPr>
        <w:t xml:space="preserve">, </w:t>
      </w:r>
      <w:r w:rsidR="004352F5">
        <w:rPr>
          <w:sz w:val="22"/>
          <w:szCs w:val="22"/>
          <w:lang w:val="en-US"/>
        </w:rPr>
        <w:t xml:space="preserve">in order </w:t>
      </w:r>
      <w:r w:rsidRPr="00502958">
        <w:rPr>
          <w:sz w:val="22"/>
          <w:szCs w:val="22"/>
          <w:lang w:val="en-US"/>
        </w:rPr>
        <w:t xml:space="preserve">to </w:t>
      </w:r>
      <w:r w:rsidR="004352F5">
        <w:rPr>
          <w:sz w:val="22"/>
          <w:szCs w:val="22"/>
          <w:lang w:val="en-US"/>
        </w:rPr>
        <w:t>place</w:t>
      </w:r>
      <w:r w:rsidRPr="00502958">
        <w:rPr>
          <w:sz w:val="22"/>
          <w:szCs w:val="22"/>
          <w:lang w:val="en-US"/>
        </w:rPr>
        <w:t xml:space="preserve"> </w:t>
      </w:r>
      <w:r w:rsidR="00C40B9B">
        <w:rPr>
          <w:sz w:val="22"/>
          <w:szCs w:val="22"/>
          <w:lang w:val="en-US"/>
        </w:rPr>
        <w:t xml:space="preserve">the </w:t>
      </w:r>
      <w:r w:rsidRPr="00502958">
        <w:rPr>
          <w:rFonts w:cs="Arial"/>
          <w:sz w:val="22"/>
          <w:szCs w:val="22"/>
          <w:lang w:val="en-US"/>
        </w:rPr>
        <w:t xml:space="preserve">opinions of tradition bearers at the center of </w:t>
      </w:r>
      <w:r w:rsidR="00C40B9B">
        <w:rPr>
          <w:rFonts w:cs="Arial"/>
          <w:sz w:val="22"/>
          <w:szCs w:val="22"/>
          <w:lang w:val="en-US"/>
        </w:rPr>
        <w:t xml:space="preserve">the </w:t>
      </w:r>
      <w:r w:rsidRPr="00502958">
        <w:rPr>
          <w:rFonts w:cs="Arial"/>
          <w:sz w:val="22"/>
          <w:szCs w:val="22"/>
          <w:lang w:val="en-US"/>
        </w:rPr>
        <w:t>safeguarding</w:t>
      </w:r>
      <w:r w:rsidRPr="00502958">
        <w:rPr>
          <w:sz w:val="22"/>
          <w:szCs w:val="22"/>
          <w:lang w:val="en-US"/>
        </w:rPr>
        <w:t xml:space="preserve"> efforts and to find a balance between strengthening traditional modes of transmission, </w:t>
      </w:r>
      <w:r w:rsidRPr="00502958">
        <w:rPr>
          <w:rFonts w:cs="Arial"/>
          <w:sz w:val="22"/>
          <w:szCs w:val="22"/>
          <w:lang w:val="en-US"/>
        </w:rPr>
        <w:t xml:space="preserve">playing </w:t>
      </w:r>
      <w:proofErr w:type="spellStart"/>
      <w:r w:rsidRPr="00502958">
        <w:rPr>
          <w:rFonts w:cs="Arial"/>
          <w:sz w:val="22"/>
          <w:szCs w:val="22"/>
          <w:lang w:val="en-US"/>
        </w:rPr>
        <w:t>Tsuur</w:t>
      </w:r>
      <w:proofErr w:type="spellEnd"/>
      <w:r w:rsidRPr="00502958">
        <w:rPr>
          <w:rFonts w:cs="Arial"/>
          <w:sz w:val="22"/>
          <w:szCs w:val="22"/>
          <w:lang w:val="en-US"/>
        </w:rPr>
        <w:t xml:space="preserve"> in traditional contexts and its contemporary modes of practice and development;</w:t>
      </w:r>
    </w:p>
    <w:p w14:paraId="273C1727" w14:textId="0027F015" w:rsidR="00502958" w:rsidRPr="00502958" w:rsidRDefault="00502958" w:rsidP="00C32A90">
      <w:pPr>
        <w:pStyle w:val="Para"/>
        <w:numPr>
          <w:ilvl w:val="0"/>
          <w:numId w:val="15"/>
        </w:numPr>
        <w:tabs>
          <w:tab w:val="left" w:pos="1134"/>
        </w:tabs>
        <w:spacing w:line="240" w:lineRule="auto"/>
        <w:ind w:left="1134" w:hanging="567"/>
        <w:rPr>
          <w:rFonts w:eastAsiaTheme="minorHAnsi" w:cs="Arial"/>
          <w:sz w:val="22"/>
          <w:szCs w:val="22"/>
          <w:lang w:val="en-US"/>
        </w:rPr>
      </w:pPr>
      <w:r w:rsidRPr="00502958">
        <w:rPr>
          <w:rFonts w:cs="Arial"/>
          <w:sz w:val="22"/>
          <w:szCs w:val="22"/>
          <w:u w:val="single"/>
          <w:lang w:val="en-US"/>
        </w:rPr>
        <w:t>Further invites</w:t>
      </w:r>
      <w:r w:rsidRPr="00502958">
        <w:rPr>
          <w:rFonts w:cs="Arial"/>
          <w:sz w:val="22"/>
          <w:szCs w:val="22"/>
          <w:lang w:val="en-US"/>
        </w:rPr>
        <w:t xml:space="preserve"> the State Party to pay particular attention to the transmission of the element in the </w:t>
      </w:r>
      <w:proofErr w:type="spellStart"/>
      <w:r w:rsidRPr="00502958">
        <w:rPr>
          <w:rFonts w:eastAsiaTheme="minorHAnsi" w:cs="Arial"/>
          <w:sz w:val="22"/>
          <w:szCs w:val="22"/>
          <w:lang w:val="en-US"/>
        </w:rPr>
        <w:t>Uriankhai</w:t>
      </w:r>
      <w:proofErr w:type="spellEnd"/>
      <w:r w:rsidRPr="00502958">
        <w:rPr>
          <w:rFonts w:eastAsiaTheme="minorHAnsi" w:cs="Arial"/>
          <w:sz w:val="22"/>
          <w:szCs w:val="22"/>
          <w:lang w:val="en-US"/>
        </w:rPr>
        <w:t xml:space="preserve"> ethnic group and </w:t>
      </w:r>
      <w:r w:rsidRPr="00502958">
        <w:rPr>
          <w:rFonts w:cs="Arial"/>
          <w:sz w:val="22"/>
          <w:szCs w:val="22"/>
          <w:lang w:val="en-US"/>
        </w:rPr>
        <w:t>to assist safeguarding initiatives</w:t>
      </w:r>
      <w:r w:rsidR="00C40B9B">
        <w:rPr>
          <w:rFonts w:cs="Arial"/>
          <w:sz w:val="22"/>
          <w:szCs w:val="22"/>
          <w:lang w:val="en-US"/>
        </w:rPr>
        <w:t>,</w:t>
      </w:r>
      <w:r w:rsidRPr="00502958">
        <w:rPr>
          <w:rFonts w:cs="Arial"/>
          <w:sz w:val="22"/>
          <w:szCs w:val="22"/>
          <w:lang w:val="en-US"/>
        </w:rPr>
        <w:t xml:space="preserve"> especially in </w:t>
      </w:r>
      <w:r w:rsidRPr="00502958">
        <w:rPr>
          <w:rFonts w:eastAsiaTheme="minorHAnsi" w:cs="Arial"/>
          <w:sz w:val="22"/>
          <w:szCs w:val="22"/>
          <w:lang w:val="en-US"/>
        </w:rPr>
        <w:t>the Altai Region, respecting regional cultural diversity,</w:t>
      </w:r>
      <w:r w:rsidRPr="00502958">
        <w:rPr>
          <w:rFonts w:cs="Arial"/>
          <w:sz w:val="22"/>
          <w:szCs w:val="22"/>
          <w:lang w:val="en-US"/>
        </w:rPr>
        <w:t xml:space="preserve"> </w:t>
      </w:r>
      <w:r w:rsidR="00C40B9B">
        <w:rPr>
          <w:rFonts w:cs="Arial"/>
          <w:sz w:val="22"/>
          <w:szCs w:val="22"/>
          <w:lang w:val="en-US"/>
        </w:rPr>
        <w:t xml:space="preserve">the </w:t>
      </w:r>
      <w:r w:rsidRPr="00502958">
        <w:rPr>
          <w:rFonts w:cs="Arial"/>
          <w:sz w:val="22"/>
          <w:szCs w:val="22"/>
          <w:lang w:val="en-US"/>
        </w:rPr>
        <w:t xml:space="preserve">freedom of the bearers of the element to decide upon the transmission of their respective knowledge and skills, </w:t>
      </w:r>
      <w:r w:rsidR="00C40B9B">
        <w:rPr>
          <w:rFonts w:cs="Arial"/>
          <w:sz w:val="22"/>
          <w:szCs w:val="22"/>
          <w:lang w:val="en-US"/>
        </w:rPr>
        <w:t xml:space="preserve">as well as </w:t>
      </w:r>
      <w:r w:rsidRPr="00502958">
        <w:rPr>
          <w:rFonts w:cs="Arial"/>
          <w:sz w:val="22"/>
          <w:szCs w:val="22"/>
          <w:lang w:val="en-US"/>
        </w:rPr>
        <w:t xml:space="preserve">to pay due attention to the transmission of the associated practices related to the element </w:t>
      </w:r>
      <w:r w:rsidR="004352F5">
        <w:rPr>
          <w:rFonts w:cs="Arial"/>
          <w:sz w:val="22"/>
          <w:szCs w:val="22"/>
          <w:lang w:val="en-US"/>
        </w:rPr>
        <w:t>(</w:t>
      </w:r>
      <w:r w:rsidRPr="00502958">
        <w:rPr>
          <w:sz w:val="22"/>
          <w:szCs w:val="22"/>
          <w:lang w:val="en-US"/>
        </w:rPr>
        <w:t xml:space="preserve">such as </w:t>
      </w:r>
      <w:r w:rsidR="00C40B9B">
        <w:rPr>
          <w:sz w:val="22"/>
          <w:szCs w:val="22"/>
          <w:lang w:val="en-US"/>
        </w:rPr>
        <w:t xml:space="preserve">the </w:t>
      </w:r>
      <w:r w:rsidRPr="00502958">
        <w:rPr>
          <w:sz w:val="22"/>
          <w:szCs w:val="22"/>
          <w:lang w:val="en-US"/>
        </w:rPr>
        <w:t xml:space="preserve">making </w:t>
      </w:r>
      <w:r w:rsidR="00C40B9B">
        <w:rPr>
          <w:sz w:val="22"/>
          <w:szCs w:val="22"/>
          <w:lang w:val="en-US"/>
        </w:rPr>
        <w:t xml:space="preserve">of </w:t>
      </w:r>
      <w:r w:rsidRPr="00502958">
        <w:rPr>
          <w:sz w:val="22"/>
          <w:szCs w:val="22"/>
          <w:lang w:val="en-US"/>
        </w:rPr>
        <w:t xml:space="preserve">the </w:t>
      </w:r>
      <w:proofErr w:type="spellStart"/>
      <w:r w:rsidRPr="00502958">
        <w:rPr>
          <w:sz w:val="22"/>
          <w:szCs w:val="22"/>
          <w:lang w:val="en-US"/>
        </w:rPr>
        <w:t>Tsuur</w:t>
      </w:r>
      <w:proofErr w:type="spellEnd"/>
      <w:r w:rsidRPr="00502958">
        <w:rPr>
          <w:sz w:val="22"/>
          <w:szCs w:val="22"/>
          <w:lang w:val="en-US"/>
        </w:rPr>
        <w:t xml:space="preserve"> musical instruments</w:t>
      </w:r>
      <w:r w:rsidR="00C40B9B" w:rsidRPr="00482EBC">
        <w:rPr>
          <w:sz w:val="22"/>
          <w:szCs w:val="22"/>
          <w:lang w:val="en-US"/>
        </w:rPr>
        <w:t>),</w:t>
      </w:r>
      <w:r w:rsidR="00C40B9B" w:rsidRPr="00DE2C86">
        <w:rPr>
          <w:rFonts w:eastAsiaTheme="minorHAnsi" w:cs="Arial"/>
          <w:sz w:val="22"/>
          <w:szCs w:val="22"/>
          <w:lang w:val="en-US"/>
        </w:rPr>
        <w:t xml:space="preserve"> </w:t>
      </w:r>
      <w:r w:rsidRPr="00482EBC">
        <w:rPr>
          <w:rFonts w:cs="Arial"/>
          <w:sz w:val="22"/>
          <w:szCs w:val="22"/>
          <w:lang w:val="en-US"/>
        </w:rPr>
        <w:t>and</w:t>
      </w:r>
      <w:r w:rsidRPr="00502958">
        <w:rPr>
          <w:rFonts w:cs="Arial"/>
          <w:sz w:val="22"/>
          <w:szCs w:val="22"/>
          <w:lang w:val="en-US"/>
        </w:rPr>
        <w:t xml:space="preserve"> to reflect these issues in its next report on the status of </w:t>
      </w:r>
      <w:r w:rsidR="00C40B9B" w:rsidRPr="00502958">
        <w:rPr>
          <w:rFonts w:cs="Arial"/>
          <w:sz w:val="22"/>
          <w:szCs w:val="22"/>
          <w:lang w:val="en-US"/>
        </w:rPr>
        <w:t>th</w:t>
      </w:r>
      <w:r w:rsidR="00C40B9B">
        <w:rPr>
          <w:rFonts w:cs="Arial"/>
          <w:sz w:val="22"/>
          <w:szCs w:val="22"/>
          <w:lang w:val="en-US"/>
        </w:rPr>
        <w:t>e</w:t>
      </w:r>
      <w:r w:rsidR="00C40B9B" w:rsidRPr="00502958">
        <w:rPr>
          <w:rFonts w:cs="Arial"/>
          <w:sz w:val="22"/>
          <w:szCs w:val="22"/>
          <w:lang w:val="en-US"/>
        </w:rPr>
        <w:t xml:space="preserve"> </w:t>
      </w:r>
      <w:r w:rsidRPr="00502958">
        <w:rPr>
          <w:rFonts w:cs="Arial"/>
          <w:sz w:val="22"/>
          <w:szCs w:val="22"/>
          <w:lang w:val="en-US"/>
        </w:rPr>
        <w:t>element;</w:t>
      </w:r>
    </w:p>
    <w:p w14:paraId="4750F22F" w14:textId="08D6ACE1" w:rsidR="00502958" w:rsidRPr="00502958" w:rsidRDefault="00502958" w:rsidP="00C32A90">
      <w:pPr>
        <w:pStyle w:val="Para"/>
        <w:numPr>
          <w:ilvl w:val="0"/>
          <w:numId w:val="15"/>
        </w:numPr>
        <w:tabs>
          <w:tab w:val="left" w:pos="1134"/>
        </w:tabs>
        <w:spacing w:line="240" w:lineRule="auto"/>
        <w:ind w:left="1134" w:hanging="567"/>
        <w:rPr>
          <w:rFonts w:eastAsiaTheme="minorHAnsi" w:cs="Arial"/>
          <w:sz w:val="22"/>
          <w:szCs w:val="22"/>
          <w:lang w:val="en-US"/>
        </w:rPr>
      </w:pPr>
      <w:r w:rsidRPr="00502958">
        <w:rPr>
          <w:rFonts w:cs="Arial"/>
          <w:sz w:val="22"/>
          <w:szCs w:val="22"/>
          <w:u w:val="single"/>
          <w:lang w:val="en-US"/>
        </w:rPr>
        <w:t>Encourages</w:t>
      </w:r>
      <w:r w:rsidRPr="00502958">
        <w:rPr>
          <w:rFonts w:cs="Arial"/>
          <w:sz w:val="22"/>
          <w:szCs w:val="22"/>
          <w:lang w:val="en-US"/>
        </w:rPr>
        <w:t xml:space="preserve"> the State Party to develop an updated safeguarding plan specifically aimed at safeguarding the element, with </w:t>
      </w:r>
      <w:r w:rsidR="00C40B9B">
        <w:rPr>
          <w:rFonts w:cs="Arial"/>
          <w:sz w:val="22"/>
          <w:szCs w:val="22"/>
          <w:lang w:val="en-US"/>
        </w:rPr>
        <w:t xml:space="preserve">the </w:t>
      </w:r>
      <w:r w:rsidRPr="00502958">
        <w:rPr>
          <w:rFonts w:cs="Arial"/>
          <w:sz w:val="22"/>
          <w:szCs w:val="22"/>
          <w:lang w:val="en-US"/>
        </w:rPr>
        <w:t xml:space="preserve">participation of </w:t>
      </w:r>
      <w:r w:rsidR="00C40B9B">
        <w:rPr>
          <w:rFonts w:cs="Arial"/>
          <w:sz w:val="22"/>
          <w:szCs w:val="22"/>
          <w:lang w:val="en-US"/>
        </w:rPr>
        <w:t xml:space="preserve">the </w:t>
      </w:r>
      <w:r w:rsidRPr="00502958">
        <w:rPr>
          <w:rFonts w:cs="Arial"/>
          <w:sz w:val="22"/>
          <w:szCs w:val="22"/>
          <w:lang w:val="en-US"/>
        </w:rPr>
        <w:t>communities, groups, individuals</w:t>
      </w:r>
      <w:r w:rsidR="00C40B9B">
        <w:rPr>
          <w:rFonts w:cs="Arial"/>
          <w:sz w:val="22"/>
          <w:szCs w:val="22"/>
          <w:lang w:val="en-US"/>
        </w:rPr>
        <w:t xml:space="preserve"> concerned</w:t>
      </w:r>
      <w:r w:rsidRPr="00502958">
        <w:rPr>
          <w:rFonts w:cs="Arial"/>
          <w:sz w:val="22"/>
          <w:szCs w:val="22"/>
          <w:lang w:val="en-US"/>
        </w:rPr>
        <w:t xml:space="preserve"> and relevant non-governmental organizations, and to provide </w:t>
      </w:r>
      <w:r w:rsidR="00C40B9B">
        <w:rPr>
          <w:rFonts w:cs="Arial"/>
          <w:sz w:val="22"/>
          <w:szCs w:val="22"/>
          <w:lang w:val="en-US"/>
        </w:rPr>
        <w:t xml:space="preserve">this </w:t>
      </w:r>
      <w:r w:rsidRPr="00502958">
        <w:rPr>
          <w:rFonts w:cs="Arial"/>
          <w:sz w:val="22"/>
          <w:szCs w:val="22"/>
          <w:lang w:val="en-US"/>
        </w:rPr>
        <w:t xml:space="preserve">plan in its next report on the status of </w:t>
      </w:r>
      <w:r w:rsidR="00C40B9B" w:rsidRPr="00502958">
        <w:rPr>
          <w:rFonts w:cs="Arial"/>
          <w:sz w:val="22"/>
          <w:szCs w:val="22"/>
          <w:lang w:val="en-US"/>
        </w:rPr>
        <w:t>th</w:t>
      </w:r>
      <w:r w:rsidR="00C40B9B">
        <w:rPr>
          <w:rFonts w:cs="Arial"/>
          <w:sz w:val="22"/>
          <w:szCs w:val="22"/>
          <w:lang w:val="en-US"/>
        </w:rPr>
        <w:t>e</w:t>
      </w:r>
      <w:r w:rsidR="00C40B9B" w:rsidRPr="00502958">
        <w:rPr>
          <w:rFonts w:cs="Arial"/>
          <w:sz w:val="22"/>
          <w:szCs w:val="22"/>
          <w:lang w:val="en-US"/>
        </w:rPr>
        <w:t xml:space="preserve"> </w:t>
      </w:r>
      <w:r w:rsidRPr="00502958">
        <w:rPr>
          <w:rFonts w:cs="Arial"/>
          <w:sz w:val="22"/>
          <w:szCs w:val="22"/>
          <w:lang w:val="en-US"/>
        </w:rPr>
        <w:t>element;</w:t>
      </w:r>
    </w:p>
    <w:p w14:paraId="0767C5B3" w14:textId="77777777" w:rsidR="00502958" w:rsidRPr="00502958" w:rsidRDefault="00502958" w:rsidP="00C32A90">
      <w:pPr>
        <w:pStyle w:val="Para"/>
        <w:numPr>
          <w:ilvl w:val="0"/>
          <w:numId w:val="15"/>
        </w:numPr>
        <w:tabs>
          <w:tab w:val="left" w:pos="1134"/>
        </w:tabs>
        <w:spacing w:line="240" w:lineRule="auto"/>
        <w:ind w:left="1134" w:hanging="567"/>
        <w:rPr>
          <w:rFonts w:eastAsiaTheme="minorHAnsi" w:cs="Arial"/>
          <w:sz w:val="22"/>
          <w:szCs w:val="22"/>
          <w:lang w:val="en-US"/>
        </w:rPr>
      </w:pPr>
      <w:r w:rsidRPr="00502958">
        <w:rPr>
          <w:rFonts w:cs="Arial"/>
          <w:sz w:val="22"/>
          <w:szCs w:val="22"/>
          <w:u w:val="single"/>
          <w:lang w:val="en-US"/>
        </w:rPr>
        <w:t>Requests</w:t>
      </w:r>
      <w:r w:rsidRPr="00502958">
        <w:rPr>
          <w:rFonts w:cs="Arial"/>
          <w:sz w:val="22"/>
          <w:szCs w:val="22"/>
          <w:lang w:val="en-US"/>
        </w:rPr>
        <w:t xml:space="preserve"> that the Secretariat inform the State Party at least nine months prior to the deadline of 15 December 2021 about the required submission of its next report on the status of this element.</w:t>
      </w:r>
    </w:p>
    <w:p w14:paraId="33182896" w14:textId="77777777" w:rsidR="0028067F" w:rsidRDefault="0028067F" w:rsidP="00C32A90">
      <w:pPr>
        <w:pStyle w:val="COMParaDecision"/>
        <w:numPr>
          <w:ilvl w:val="0"/>
          <w:numId w:val="12"/>
        </w:numPr>
        <w:ind w:left="1134" w:hanging="567"/>
      </w:pPr>
      <w:r>
        <w:br w:type="page"/>
      </w:r>
    </w:p>
    <w:p w14:paraId="13B9C112" w14:textId="77777777" w:rsidR="0028067F" w:rsidRDefault="0028067F" w:rsidP="0028067F">
      <w:pPr>
        <w:pStyle w:val="COMPara"/>
        <w:numPr>
          <w:ilvl w:val="0"/>
          <w:numId w:val="0"/>
        </w:numPr>
        <w:ind w:left="567"/>
        <w:rPr>
          <w:rFonts w:eastAsia="SimSun"/>
          <w:i/>
          <w:snapToGrid/>
          <w:lang w:eastAsia="fr-FR"/>
        </w:rPr>
      </w:pPr>
      <w:bookmarkStart w:id="20" w:name="_DRAFT_DECISION_13.COM_12"/>
      <w:bookmarkStart w:id="21" w:name="_DRAFT_DECISION_13.COM_22"/>
      <w:bookmarkEnd w:id="20"/>
      <w:bookmarkEnd w:id="21"/>
      <w:r>
        <w:rPr>
          <w:rFonts w:eastAsia="SimSun"/>
          <w:b/>
          <w:snapToGrid/>
          <w:lang w:eastAsia="fr-FR"/>
        </w:rPr>
        <w:t>Mongolia: ‘</w:t>
      </w:r>
      <w:r w:rsidR="002E550B" w:rsidRPr="002E550B">
        <w:rPr>
          <w:rFonts w:eastAsia="SimSun"/>
          <w:b/>
          <w:snapToGrid/>
          <w:lang w:eastAsia="fr-FR"/>
        </w:rPr>
        <w:t>Mongolian calligraphy</w:t>
      </w:r>
      <w:r>
        <w:rPr>
          <w:rFonts w:eastAsia="SimSun"/>
          <w:b/>
          <w:snapToGrid/>
          <w:lang w:eastAsia="fr-FR"/>
        </w:rPr>
        <w:t xml:space="preserve">’ </w:t>
      </w:r>
      <w:r>
        <w:rPr>
          <w:rFonts w:eastAsia="SimSun"/>
          <w:i/>
          <w:snapToGrid/>
          <w:lang w:eastAsia="fr-FR"/>
        </w:rPr>
        <w:t xml:space="preserve">(consult the </w:t>
      </w:r>
      <w:hyperlink r:id="rId79" w:history="1">
        <w:r w:rsidRPr="00626158">
          <w:rPr>
            <w:rStyle w:val="Hyperlink"/>
            <w:rFonts w:eastAsia="SimSun"/>
            <w:i/>
            <w:snapToGrid/>
            <w:lang w:eastAsia="fr-FR"/>
          </w:rPr>
          <w:t>report</w:t>
        </w:r>
      </w:hyperlink>
      <w:r>
        <w:rPr>
          <w:rFonts w:eastAsia="SimSun"/>
          <w:i/>
          <w:snapToGrid/>
          <w:lang w:eastAsia="fr-FR"/>
        </w:rPr>
        <w:t>)</w:t>
      </w:r>
    </w:p>
    <w:p w14:paraId="58309E83" w14:textId="3FF2FD5A" w:rsidR="00533861" w:rsidRPr="009B43BE" w:rsidRDefault="00533861" w:rsidP="00533861">
      <w:pPr>
        <w:pStyle w:val="Marge"/>
        <w:numPr>
          <w:ilvl w:val="0"/>
          <w:numId w:val="2"/>
        </w:numPr>
        <w:tabs>
          <w:tab w:val="clear" w:pos="567"/>
        </w:tabs>
        <w:autoSpaceDE w:val="0"/>
        <w:autoSpaceDN w:val="0"/>
        <w:adjustRightInd w:val="0"/>
        <w:spacing w:after="120"/>
        <w:ind w:left="567" w:hanging="567"/>
        <w:rPr>
          <w:rFonts w:eastAsiaTheme="minorHAnsi" w:cs="Arial"/>
          <w:lang w:val="en-US"/>
        </w:rPr>
      </w:pPr>
      <w:bookmarkStart w:id="22" w:name="_DRAFT_DECISION_13.COM_13"/>
      <w:bookmarkEnd w:id="22"/>
      <w:r w:rsidRPr="004F4278">
        <w:rPr>
          <w:rFonts w:eastAsiaTheme="minorHAnsi" w:cs="Arial"/>
          <w:lang w:val="en-US"/>
        </w:rPr>
        <w:t xml:space="preserve">Mongolian calligraphy reveals </w:t>
      </w:r>
      <w:r w:rsidR="00512311">
        <w:rPr>
          <w:rFonts w:eastAsiaTheme="minorHAnsi" w:cs="Arial"/>
          <w:lang w:val="en-US"/>
        </w:rPr>
        <w:t>the</w:t>
      </w:r>
      <w:r w:rsidR="00512311" w:rsidRPr="004F4278">
        <w:rPr>
          <w:rFonts w:eastAsiaTheme="minorHAnsi" w:cs="Arial"/>
          <w:lang w:val="en-US"/>
        </w:rPr>
        <w:t xml:space="preserve"> </w:t>
      </w:r>
      <w:r w:rsidRPr="004F4278">
        <w:rPr>
          <w:rFonts w:eastAsiaTheme="minorHAnsi" w:cs="Arial"/>
          <w:lang w:val="en-US"/>
        </w:rPr>
        <w:t xml:space="preserve">development of </w:t>
      </w:r>
      <w:r>
        <w:rPr>
          <w:rFonts w:eastAsiaTheme="minorHAnsi" w:cs="Arial"/>
          <w:lang w:val="en-US"/>
        </w:rPr>
        <w:t xml:space="preserve">a </w:t>
      </w:r>
      <w:r w:rsidRPr="004F4278">
        <w:rPr>
          <w:rFonts w:eastAsiaTheme="minorHAnsi" w:cs="Arial"/>
          <w:lang w:val="en-US"/>
        </w:rPr>
        <w:t>traditional script.</w:t>
      </w:r>
      <w:r>
        <w:rPr>
          <w:rFonts w:eastAsiaTheme="minorHAnsi" w:cs="Arial"/>
          <w:lang w:val="en-US"/>
        </w:rPr>
        <w:t xml:space="preserve"> Previously, the art of calligraphy </w:t>
      </w:r>
      <w:proofErr w:type="gramStart"/>
      <w:r>
        <w:rPr>
          <w:rFonts w:eastAsiaTheme="minorHAnsi" w:cs="Arial"/>
          <w:lang w:val="en-US"/>
        </w:rPr>
        <w:t>was learnt</w:t>
      </w:r>
      <w:proofErr w:type="gramEnd"/>
      <w:r>
        <w:rPr>
          <w:rFonts w:eastAsiaTheme="minorHAnsi" w:cs="Arial"/>
          <w:lang w:val="en-US"/>
        </w:rPr>
        <w:t xml:space="preserve"> in informal settings from parents and </w:t>
      </w:r>
      <w:r w:rsidRPr="004F4278">
        <w:rPr>
          <w:rFonts w:eastAsiaTheme="minorHAnsi" w:cs="Arial"/>
          <w:lang w:val="en-US"/>
        </w:rPr>
        <w:t xml:space="preserve">grandparents, </w:t>
      </w:r>
      <w:r>
        <w:rPr>
          <w:rFonts w:eastAsiaTheme="minorHAnsi" w:cs="Arial"/>
          <w:lang w:val="en-US"/>
        </w:rPr>
        <w:t xml:space="preserve">but </w:t>
      </w:r>
      <w:r w:rsidRPr="004F4278">
        <w:rPr>
          <w:rFonts w:eastAsiaTheme="minorHAnsi" w:cs="Arial"/>
          <w:lang w:val="en-US"/>
        </w:rPr>
        <w:t>currently</w:t>
      </w:r>
      <w:r w:rsidR="00512311">
        <w:rPr>
          <w:rFonts w:eastAsiaTheme="minorHAnsi" w:cs="Arial"/>
          <w:lang w:val="en-US"/>
        </w:rPr>
        <w:t>,</w:t>
      </w:r>
      <w:r w:rsidRPr="004F4278">
        <w:rPr>
          <w:rFonts w:eastAsiaTheme="minorHAnsi" w:cs="Arial"/>
          <w:lang w:val="en-US"/>
        </w:rPr>
        <w:t xml:space="preserve"> </w:t>
      </w:r>
      <w:r>
        <w:rPr>
          <w:rFonts w:eastAsiaTheme="minorHAnsi" w:cs="Arial"/>
          <w:lang w:val="en-US"/>
        </w:rPr>
        <w:t>to improve the viability of the element, the use of formal classroom teaching is being used.</w:t>
      </w:r>
      <w:r w:rsidRPr="004F4278">
        <w:rPr>
          <w:rFonts w:eastAsiaTheme="minorHAnsi" w:cs="Arial"/>
          <w:lang w:val="en-US"/>
        </w:rPr>
        <w:t xml:space="preserve"> Mongolian calligraphy is considered as </w:t>
      </w:r>
      <w:r>
        <w:rPr>
          <w:rFonts w:eastAsiaTheme="minorHAnsi" w:cs="Arial"/>
          <w:lang w:val="en-US"/>
        </w:rPr>
        <w:t xml:space="preserve">a </w:t>
      </w:r>
      <w:r w:rsidRPr="004F4278">
        <w:rPr>
          <w:rFonts w:eastAsiaTheme="minorHAnsi" w:cs="Arial"/>
          <w:lang w:val="en-US"/>
        </w:rPr>
        <w:t xml:space="preserve">traditional handicraft </w:t>
      </w:r>
      <w:r>
        <w:rPr>
          <w:rFonts w:eastAsiaTheme="minorHAnsi" w:cs="Arial"/>
          <w:lang w:val="en-US"/>
        </w:rPr>
        <w:t xml:space="preserve">that has been </w:t>
      </w:r>
      <w:r w:rsidRPr="004F4278">
        <w:rPr>
          <w:rFonts w:eastAsiaTheme="minorHAnsi" w:cs="Arial"/>
          <w:lang w:val="en-US"/>
        </w:rPr>
        <w:t xml:space="preserve">passed down from </w:t>
      </w:r>
      <w:r>
        <w:rPr>
          <w:rFonts w:eastAsiaTheme="minorHAnsi" w:cs="Arial"/>
          <w:lang w:val="en-US"/>
        </w:rPr>
        <w:t>generation to generation, and is being used</w:t>
      </w:r>
      <w:r w:rsidRPr="004F4278">
        <w:rPr>
          <w:rFonts w:eastAsiaTheme="minorHAnsi" w:cs="Arial"/>
          <w:lang w:val="en-US"/>
        </w:rPr>
        <w:t xml:space="preserve"> in books and manuscripts, carvings in gold, silver, copper, stone, bone and wood, </w:t>
      </w:r>
      <w:r>
        <w:rPr>
          <w:rFonts w:eastAsiaTheme="minorHAnsi" w:cs="Arial"/>
          <w:lang w:val="en-US"/>
        </w:rPr>
        <w:t xml:space="preserve">as well as </w:t>
      </w:r>
      <w:r w:rsidRPr="004F4278">
        <w:rPr>
          <w:rFonts w:eastAsiaTheme="minorHAnsi" w:cs="Arial"/>
          <w:lang w:val="en-US"/>
        </w:rPr>
        <w:t xml:space="preserve">in contemporary artworks. </w:t>
      </w:r>
      <w:r w:rsidR="00512311">
        <w:rPr>
          <w:rFonts w:eastAsiaTheme="minorHAnsi" w:cs="Arial"/>
          <w:lang w:val="en-US"/>
        </w:rPr>
        <w:t>The s</w:t>
      </w:r>
      <w:r w:rsidR="00512311" w:rsidRPr="004F4278">
        <w:rPr>
          <w:rFonts w:eastAsiaTheme="minorHAnsi" w:cs="Arial"/>
          <w:lang w:val="en-US"/>
        </w:rPr>
        <w:t xml:space="preserve">ocial </w:t>
      </w:r>
      <w:r>
        <w:rPr>
          <w:rFonts w:eastAsiaTheme="minorHAnsi" w:cs="Arial"/>
          <w:lang w:val="en-US"/>
        </w:rPr>
        <w:t>use</w:t>
      </w:r>
      <w:r w:rsidRPr="004F4278">
        <w:rPr>
          <w:rFonts w:eastAsiaTheme="minorHAnsi" w:cs="Arial"/>
          <w:lang w:val="en-US"/>
        </w:rPr>
        <w:t xml:space="preserve"> of the </w:t>
      </w:r>
      <w:r>
        <w:rPr>
          <w:rFonts w:eastAsiaTheme="minorHAnsi" w:cs="Arial"/>
          <w:lang w:val="en-US"/>
        </w:rPr>
        <w:t xml:space="preserve">art of </w:t>
      </w:r>
      <w:r w:rsidRPr="004F4278">
        <w:rPr>
          <w:rFonts w:eastAsiaTheme="minorHAnsi" w:cs="Arial"/>
          <w:lang w:val="en-US"/>
        </w:rPr>
        <w:t xml:space="preserve">calligraphy has been </w:t>
      </w:r>
      <w:r>
        <w:rPr>
          <w:rFonts w:eastAsiaTheme="minorHAnsi" w:cs="Arial"/>
          <w:lang w:val="en-US"/>
        </w:rPr>
        <w:t>rising over the years and calligraphic</w:t>
      </w:r>
      <w:r w:rsidRPr="004F4278">
        <w:rPr>
          <w:rFonts w:eastAsiaTheme="minorHAnsi" w:cs="Arial"/>
          <w:lang w:val="en-US"/>
        </w:rPr>
        <w:t xml:space="preserve"> services </w:t>
      </w:r>
      <w:proofErr w:type="gramStart"/>
      <w:r w:rsidRPr="004F4278">
        <w:rPr>
          <w:rFonts w:eastAsiaTheme="minorHAnsi" w:cs="Arial"/>
          <w:lang w:val="en-US"/>
        </w:rPr>
        <w:t>are being provided</w:t>
      </w:r>
      <w:proofErr w:type="gramEnd"/>
      <w:r>
        <w:rPr>
          <w:rFonts w:eastAsiaTheme="minorHAnsi" w:cs="Arial"/>
          <w:lang w:val="en-US"/>
        </w:rPr>
        <w:t xml:space="preserve"> </w:t>
      </w:r>
      <w:r w:rsidRPr="004F4278">
        <w:rPr>
          <w:rFonts w:eastAsiaTheme="minorHAnsi" w:cs="Arial"/>
          <w:lang w:val="en-US"/>
        </w:rPr>
        <w:t>for various products</w:t>
      </w:r>
      <w:r>
        <w:rPr>
          <w:rFonts w:eastAsiaTheme="minorHAnsi" w:cs="Arial"/>
          <w:lang w:val="en-US"/>
        </w:rPr>
        <w:t>.</w:t>
      </w:r>
      <w:r w:rsidRPr="004F4278">
        <w:rPr>
          <w:rFonts w:cs="Arial"/>
          <w:bCs/>
          <w:szCs w:val="22"/>
          <w:lang w:val="en-US"/>
        </w:rPr>
        <w:t xml:space="preserve"> </w:t>
      </w:r>
      <w:r>
        <w:rPr>
          <w:rFonts w:cs="Arial"/>
          <w:bCs/>
          <w:szCs w:val="22"/>
          <w:lang w:val="en-US"/>
        </w:rPr>
        <w:t>The government has initiated several actions</w:t>
      </w:r>
      <w:r w:rsidR="00512311">
        <w:rPr>
          <w:rFonts w:cs="Arial"/>
          <w:bCs/>
          <w:szCs w:val="22"/>
          <w:lang w:val="en-US"/>
        </w:rPr>
        <w:t>,</w:t>
      </w:r>
      <w:r>
        <w:rPr>
          <w:rFonts w:cs="Arial"/>
          <w:bCs/>
          <w:szCs w:val="22"/>
          <w:lang w:val="en-US"/>
        </w:rPr>
        <w:t xml:space="preserve"> including the introduction of </w:t>
      </w:r>
      <w:r w:rsidRPr="004F4278">
        <w:rPr>
          <w:rFonts w:eastAsiaTheme="minorHAnsi" w:cs="Arial"/>
          <w:lang w:val="en-US"/>
        </w:rPr>
        <w:t xml:space="preserve">Mongolian calligraphy as a national script </w:t>
      </w:r>
      <w:r>
        <w:rPr>
          <w:rFonts w:eastAsiaTheme="minorHAnsi" w:cs="Arial"/>
          <w:lang w:val="en-US"/>
        </w:rPr>
        <w:t xml:space="preserve">to </w:t>
      </w:r>
      <w:proofErr w:type="gramStart"/>
      <w:r>
        <w:rPr>
          <w:rFonts w:eastAsiaTheme="minorHAnsi" w:cs="Arial"/>
          <w:lang w:val="en-US"/>
        </w:rPr>
        <w:t>be</w:t>
      </w:r>
      <w:r w:rsidRPr="004F4278">
        <w:rPr>
          <w:rFonts w:eastAsiaTheme="minorHAnsi" w:cs="Arial"/>
          <w:lang w:val="en-US"/>
        </w:rPr>
        <w:t xml:space="preserve"> taught</w:t>
      </w:r>
      <w:proofErr w:type="gramEnd"/>
      <w:r w:rsidRPr="004F4278">
        <w:rPr>
          <w:rFonts w:eastAsiaTheme="minorHAnsi" w:cs="Arial"/>
          <w:lang w:val="en-US"/>
        </w:rPr>
        <w:t xml:space="preserve"> in education</w:t>
      </w:r>
      <w:r>
        <w:rPr>
          <w:rFonts w:eastAsiaTheme="minorHAnsi" w:cs="Arial"/>
          <w:lang w:val="en-US"/>
        </w:rPr>
        <w:t>al</w:t>
      </w:r>
      <w:r w:rsidRPr="004F4278">
        <w:rPr>
          <w:rFonts w:eastAsiaTheme="minorHAnsi" w:cs="Arial"/>
          <w:lang w:val="en-US"/>
        </w:rPr>
        <w:t xml:space="preserve"> institutions, </w:t>
      </w:r>
      <w:r>
        <w:rPr>
          <w:rFonts w:eastAsiaTheme="minorHAnsi" w:cs="Arial"/>
          <w:lang w:val="en-US"/>
        </w:rPr>
        <w:t xml:space="preserve">the organization of </w:t>
      </w:r>
      <w:r w:rsidRPr="004F4278">
        <w:rPr>
          <w:rFonts w:eastAsiaTheme="minorHAnsi" w:cs="Arial"/>
          <w:lang w:val="en-US"/>
        </w:rPr>
        <w:t xml:space="preserve">calligraphy competitions involving </w:t>
      </w:r>
      <w:r w:rsidR="00512311">
        <w:rPr>
          <w:rFonts w:eastAsiaTheme="minorHAnsi" w:cs="Arial"/>
          <w:lang w:val="en-US"/>
        </w:rPr>
        <w:t xml:space="preserve">the </w:t>
      </w:r>
      <w:r>
        <w:rPr>
          <w:rFonts w:eastAsiaTheme="minorHAnsi" w:cs="Arial"/>
          <w:lang w:val="en-US"/>
        </w:rPr>
        <w:t xml:space="preserve">participation </w:t>
      </w:r>
      <w:r w:rsidR="00512311">
        <w:rPr>
          <w:rFonts w:eastAsiaTheme="minorHAnsi" w:cs="Arial"/>
          <w:lang w:val="en-US"/>
        </w:rPr>
        <w:t xml:space="preserve">of </w:t>
      </w:r>
      <w:r w:rsidRPr="004F4278">
        <w:rPr>
          <w:rFonts w:eastAsiaTheme="minorHAnsi" w:cs="Arial"/>
          <w:lang w:val="en-US"/>
        </w:rPr>
        <w:t xml:space="preserve">various </w:t>
      </w:r>
      <w:r>
        <w:rPr>
          <w:rFonts w:eastAsiaTheme="minorHAnsi" w:cs="Arial"/>
          <w:lang w:val="en-US"/>
        </w:rPr>
        <w:t xml:space="preserve">age groups ranging from </w:t>
      </w:r>
      <w:r w:rsidR="00512311">
        <w:rPr>
          <w:rFonts w:eastAsiaTheme="minorHAnsi" w:cs="Arial"/>
          <w:lang w:val="en-US"/>
        </w:rPr>
        <w:t xml:space="preserve">eleven </w:t>
      </w:r>
      <w:r>
        <w:rPr>
          <w:rFonts w:eastAsiaTheme="minorHAnsi" w:cs="Arial"/>
          <w:lang w:val="en-US"/>
        </w:rPr>
        <w:t xml:space="preserve">to </w:t>
      </w:r>
      <w:r w:rsidR="00512311">
        <w:rPr>
          <w:rFonts w:eastAsiaTheme="minorHAnsi" w:cs="Arial"/>
          <w:lang w:val="en-US"/>
        </w:rPr>
        <w:t xml:space="preserve">ninety </w:t>
      </w:r>
      <w:r>
        <w:rPr>
          <w:rFonts w:eastAsiaTheme="minorHAnsi" w:cs="Arial"/>
          <w:lang w:val="en-US"/>
        </w:rPr>
        <w:t>years</w:t>
      </w:r>
      <w:r w:rsidRPr="004F4278">
        <w:rPr>
          <w:rFonts w:eastAsiaTheme="minorHAnsi" w:cs="Arial"/>
          <w:lang w:val="en-US"/>
        </w:rPr>
        <w:t xml:space="preserve">, and </w:t>
      </w:r>
      <w:r>
        <w:rPr>
          <w:rFonts w:eastAsiaTheme="minorHAnsi" w:cs="Arial"/>
          <w:lang w:val="en-US"/>
        </w:rPr>
        <w:t>the annual celebration of the National Written Culture day on the first Sunday of May</w:t>
      </w:r>
      <w:r w:rsidRPr="004F4278">
        <w:rPr>
          <w:rFonts w:eastAsiaTheme="minorHAnsi" w:cs="Arial"/>
          <w:lang w:val="en-US"/>
        </w:rPr>
        <w:t xml:space="preserve">. With </w:t>
      </w:r>
      <w:r w:rsidR="00512311">
        <w:rPr>
          <w:rFonts w:eastAsiaTheme="minorHAnsi" w:cs="Arial"/>
          <w:lang w:val="en-US"/>
        </w:rPr>
        <w:t xml:space="preserve">the </w:t>
      </w:r>
      <w:r w:rsidRPr="004F4278">
        <w:rPr>
          <w:rFonts w:eastAsiaTheme="minorHAnsi" w:cs="Arial"/>
          <w:lang w:val="en-US"/>
        </w:rPr>
        <w:t xml:space="preserve">efforts </w:t>
      </w:r>
      <w:r w:rsidR="00512311">
        <w:rPr>
          <w:rFonts w:eastAsiaTheme="minorHAnsi" w:cs="Arial"/>
          <w:lang w:val="en-US"/>
        </w:rPr>
        <w:t>made thanks to</w:t>
      </w:r>
      <w:r w:rsidR="00512311" w:rsidRPr="004F4278">
        <w:rPr>
          <w:rFonts w:eastAsiaTheme="minorHAnsi" w:cs="Arial"/>
          <w:lang w:val="en-US"/>
        </w:rPr>
        <w:t xml:space="preserve"> </w:t>
      </w:r>
      <w:r w:rsidRPr="004F4278">
        <w:rPr>
          <w:rFonts w:eastAsiaTheme="minorHAnsi" w:cs="Arial"/>
          <w:lang w:val="en-US"/>
        </w:rPr>
        <w:t xml:space="preserve">governmental and non-governmental initiatives, </w:t>
      </w:r>
      <w:r>
        <w:rPr>
          <w:rFonts w:eastAsiaTheme="minorHAnsi" w:cs="Arial"/>
          <w:lang w:val="en-US"/>
        </w:rPr>
        <w:t xml:space="preserve">the </w:t>
      </w:r>
      <w:proofErr w:type="gramStart"/>
      <w:r w:rsidRPr="004F4278">
        <w:rPr>
          <w:rFonts w:eastAsiaTheme="minorHAnsi" w:cs="Arial"/>
          <w:lang w:val="en-US"/>
        </w:rPr>
        <w:t>general public</w:t>
      </w:r>
      <w:proofErr w:type="gramEnd"/>
      <w:r w:rsidRPr="004F4278">
        <w:rPr>
          <w:rFonts w:eastAsiaTheme="minorHAnsi" w:cs="Arial"/>
          <w:lang w:val="en-US"/>
        </w:rPr>
        <w:t xml:space="preserve"> is being familiarized with this heritage, and </w:t>
      </w:r>
      <w:r>
        <w:rPr>
          <w:rFonts w:eastAsiaTheme="minorHAnsi" w:cs="Arial"/>
          <w:lang w:val="en-US"/>
        </w:rPr>
        <w:t xml:space="preserve">awareness </w:t>
      </w:r>
      <w:r w:rsidR="00512311">
        <w:rPr>
          <w:rFonts w:eastAsiaTheme="minorHAnsi" w:cs="Arial"/>
          <w:lang w:val="en-US"/>
        </w:rPr>
        <w:t xml:space="preserve">raising </w:t>
      </w:r>
      <w:r w:rsidRPr="004F4278">
        <w:rPr>
          <w:rFonts w:eastAsiaTheme="minorHAnsi" w:cs="Arial"/>
          <w:lang w:val="en-US"/>
        </w:rPr>
        <w:t>among</w:t>
      </w:r>
      <w:r>
        <w:rPr>
          <w:rFonts w:eastAsiaTheme="minorHAnsi" w:cs="Arial"/>
          <w:lang w:val="en-US"/>
        </w:rPr>
        <w:t>st</w:t>
      </w:r>
      <w:r w:rsidRPr="004F4278">
        <w:rPr>
          <w:rFonts w:eastAsiaTheme="minorHAnsi" w:cs="Arial"/>
          <w:lang w:val="en-US"/>
        </w:rPr>
        <w:t xml:space="preserve"> the youth</w:t>
      </w:r>
      <w:r>
        <w:rPr>
          <w:rFonts w:eastAsiaTheme="minorHAnsi" w:cs="Arial"/>
          <w:lang w:val="en-US"/>
        </w:rPr>
        <w:t xml:space="preserve"> on </w:t>
      </w:r>
      <w:r w:rsidRPr="004F4278">
        <w:rPr>
          <w:rFonts w:eastAsiaTheme="minorHAnsi" w:cs="Arial"/>
          <w:lang w:val="en-US"/>
        </w:rPr>
        <w:t>Mongolian calligraphy has contributed to develop</w:t>
      </w:r>
      <w:r>
        <w:rPr>
          <w:rFonts w:eastAsiaTheme="minorHAnsi" w:cs="Arial"/>
          <w:lang w:val="en-US"/>
        </w:rPr>
        <w:t>ing</w:t>
      </w:r>
      <w:r w:rsidRPr="004F4278">
        <w:rPr>
          <w:rFonts w:eastAsiaTheme="minorHAnsi" w:cs="Arial"/>
          <w:lang w:val="en-US"/>
        </w:rPr>
        <w:t xml:space="preserve"> </w:t>
      </w:r>
      <w:r w:rsidR="00512311">
        <w:rPr>
          <w:rFonts w:eastAsiaTheme="minorHAnsi" w:cs="Arial"/>
          <w:lang w:val="en-US"/>
        </w:rPr>
        <w:t>their</w:t>
      </w:r>
      <w:r w:rsidR="00512311" w:rsidRPr="004F4278">
        <w:rPr>
          <w:rFonts w:eastAsiaTheme="minorHAnsi" w:cs="Arial"/>
          <w:lang w:val="en-US"/>
        </w:rPr>
        <w:t xml:space="preserve"> </w:t>
      </w:r>
      <w:r w:rsidRPr="004F4278">
        <w:rPr>
          <w:rFonts w:eastAsiaTheme="minorHAnsi" w:cs="Arial"/>
          <w:lang w:val="en-US"/>
        </w:rPr>
        <w:t>sense of pride.</w:t>
      </w:r>
      <w:r w:rsidR="00423C33">
        <w:rPr>
          <w:rFonts w:eastAsiaTheme="minorHAnsi" w:cs="Arial"/>
          <w:lang w:val="en-US"/>
        </w:rPr>
        <w:t xml:space="preserve"> </w:t>
      </w:r>
      <w:r w:rsidR="00423C33" w:rsidRPr="004C7D40">
        <w:rPr>
          <w:rFonts w:cs="Arial"/>
          <w:color w:val="000000" w:themeColor="text1"/>
          <w:lang w:val="en-US"/>
        </w:rPr>
        <w:t xml:space="preserve">This is the first report submitted by the State Party on the </w:t>
      </w:r>
      <w:r w:rsidR="00423C33" w:rsidRPr="004C7D40">
        <w:rPr>
          <w:rFonts w:cs="Arial"/>
          <w:color w:val="000000" w:themeColor="text1"/>
          <w:szCs w:val="22"/>
          <w:lang w:val="en-US"/>
        </w:rPr>
        <w:t>status of this element.</w:t>
      </w:r>
    </w:p>
    <w:p w14:paraId="5C3DF2A9" w14:textId="5D2CE44B" w:rsidR="00533861" w:rsidRPr="00533861" w:rsidRDefault="00533861" w:rsidP="00533861">
      <w:pPr>
        <w:pStyle w:val="Marge"/>
        <w:numPr>
          <w:ilvl w:val="0"/>
          <w:numId w:val="2"/>
        </w:numPr>
        <w:tabs>
          <w:tab w:val="clear" w:pos="567"/>
        </w:tabs>
        <w:autoSpaceDE w:val="0"/>
        <w:autoSpaceDN w:val="0"/>
        <w:adjustRightInd w:val="0"/>
        <w:spacing w:after="120"/>
        <w:ind w:left="567" w:hanging="567"/>
        <w:rPr>
          <w:bCs/>
          <w:lang w:val="en-US"/>
        </w:rPr>
      </w:pPr>
      <w:r w:rsidRPr="004F4278">
        <w:rPr>
          <w:b/>
          <w:bCs/>
          <w:lang w:val="en-US"/>
        </w:rPr>
        <w:t>Effectiveness of the safeguarding plan</w:t>
      </w:r>
      <w:r w:rsidRPr="004F4278">
        <w:rPr>
          <w:bCs/>
          <w:lang w:val="en-US"/>
        </w:rPr>
        <w:t xml:space="preserve">. Safeguarding measures implemented have </w:t>
      </w:r>
      <w:r w:rsidR="00821B08">
        <w:rPr>
          <w:bCs/>
          <w:lang w:val="en-US"/>
        </w:rPr>
        <w:t>displayed a</w:t>
      </w:r>
      <w:r w:rsidRPr="004F4278">
        <w:rPr>
          <w:bCs/>
          <w:lang w:val="en-US"/>
        </w:rPr>
        <w:t xml:space="preserve"> substantial emphasis on</w:t>
      </w:r>
      <w:r w:rsidR="00821B08">
        <w:rPr>
          <w:bCs/>
          <w:lang w:val="en-US"/>
        </w:rPr>
        <w:t>:</w:t>
      </w:r>
      <w:r w:rsidRPr="004F4278">
        <w:rPr>
          <w:bCs/>
          <w:lang w:val="en-US"/>
        </w:rPr>
        <w:t xml:space="preserve"> (</w:t>
      </w:r>
      <w:proofErr w:type="spellStart"/>
      <w:r w:rsidRPr="004F4278">
        <w:rPr>
          <w:bCs/>
          <w:lang w:val="en-US"/>
        </w:rPr>
        <w:t>i</w:t>
      </w:r>
      <w:proofErr w:type="spellEnd"/>
      <w:r w:rsidRPr="004F4278">
        <w:rPr>
          <w:bCs/>
          <w:lang w:val="en-US"/>
        </w:rPr>
        <w:t>)</w:t>
      </w:r>
      <w:r>
        <w:rPr>
          <w:bCs/>
          <w:lang w:val="en-US"/>
        </w:rPr>
        <w:t xml:space="preserve"> educating the communities</w:t>
      </w:r>
      <w:r w:rsidR="00821B08">
        <w:rPr>
          <w:bCs/>
          <w:lang w:val="en-US"/>
        </w:rPr>
        <w:t>,</w:t>
      </w:r>
      <w:r>
        <w:rPr>
          <w:bCs/>
          <w:lang w:val="en-US"/>
        </w:rPr>
        <w:t xml:space="preserve"> especially the youth</w:t>
      </w:r>
      <w:r w:rsidR="00821B08">
        <w:rPr>
          <w:bCs/>
          <w:lang w:val="en-US"/>
        </w:rPr>
        <w:t>,</w:t>
      </w:r>
      <w:r>
        <w:rPr>
          <w:bCs/>
          <w:lang w:val="en-US"/>
        </w:rPr>
        <w:t xml:space="preserve"> through </w:t>
      </w:r>
      <w:r w:rsidRPr="004F4278">
        <w:rPr>
          <w:bCs/>
          <w:lang w:val="en-US"/>
        </w:rPr>
        <w:t>apprenticeship</w:t>
      </w:r>
      <w:r w:rsidR="00821B08">
        <w:rPr>
          <w:bCs/>
          <w:lang w:val="en-US"/>
        </w:rPr>
        <w:t>s</w:t>
      </w:r>
      <w:r w:rsidRPr="004F4278">
        <w:rPr>
          <w:bCs/>
          <w:lang w:val="en-US"/>
        </w:rPr>
        <w:t>, in-class learning and lectures</w:t>
      </w:r>
      <w:r w:rsidR="00821B08">
        <w:rPr>
          <w:bCs/>
          <w:lang w:val="en-US"/>
        </w:rPr>
        <w:t>,</w:t>
      </w:r>
      <w:r w:rsidRPr="004F4278">
        <w:rPr>
          <w:bCs/>
          <w:lang w:val="en-US"/>
        </w:rPr>
        <w:t xml:space="preserve"> and</w:t>
      </w:r>
      <w:proofErr w:type="gramStart"/>
      <w:r w:rsidR="00821B08">
        <w:rPr>
          <w:bCs/>
          <w:lang w:val="en-US"/>
        </w:rPr>
        <w:t>;</w:t>
      </w:r>
      <w:proofErr w:type="gramEnd"/>
      <w:r w:rsidRPr="004F4278">
        <w:rPr>
          <w:bCs/>
          <w:lang w:val="en-US"/>
        </w:rPr>
        <w:t xml:space="preserve"> (ii)</w:t>
      </w:r>
      <w:r>
        <w:rPr>
          <w:bCs/>
          <w:lang w:val="en-US"/>
        </w:rPr>
        <w:t xml:space="preserve"> the</w:t>
      </w:r>
      <w:r w:rsidRPr="004F4278">
        <w:rPr>
          <w:bCs/>
          <w:lang w:val="en-US"/>
        </w:rPr>
        <w:t xml:space="preserve"> promotion</w:t>
      </w:r>
      <w:r>
        <w:rPr>
          <w:bCs/>
          <w:lang w:val="en-US"/>
        </w:rPr>
        <w:t xml:space="preserve"> of the element </w:t>
      </w:r>
      <w:r w:rsidR="00821B08">
        <w:rPr>
          <w:bCs/>
          <w:lang w:val="en-US"/>
        </w:rPr>
        <w:t>to increase</w:t>
      </w:r>
      <w:r w:rsidRPr="004F4278">
        <w:rPr>
          <w:bCs/>
          <w:lang w:val="en-US"/>
        </w:rPr>
        <w:t xml:space="preserve"> public knowledge and information about calligraphy. In addition, attention has been paid to policy-</w:t>
      </w:r>
      <w:r>
        <w:rPr>
          <w:bCs/>
          <w:lang w:val="en-US"/>
        </w:rPr>
        <w:t>formulation</w:t>
      </w:r>
      <w:r w:rsidRPr="004F4278">
        <w:rPr>
          <w:bCs/>
          <w:lang w:val="en-US"/>
        </w:rPr>
        <w:t xml:space="preserve"> and developing a national legislative framework to support the transmission of the element</w:t>
      </w:r>
      <w:r>
        <w:rPr>
          <w:bCs/>
          <w:lang w:val="en-US"/>
        </w:rPr>
        <w:t>. F</w:t>
      </w:r>
      <w:r w:rsidRPr="004F4278">
        <w:rPr>
          <w:bCs/>
          <w:lang w:val="en-US"/>
        </w:rPr>
        <w:t xml:space="preserve">or instance, regular funding for the safeguarding of intangible cultural heritage has been stipulated by cultural heritage legislation and </w:t>
      </w:r>
      <w:r w:rsidR="00821B08">
        <w:rPr>
          <w:bCs/>
          <w:lang w:val="en-US"/>
        </w:rPr>
        <w:t xml:space="preserve">the </w:t>
      </w:r>
      <w:r w:rsidRPr="004F4278">
        <w:rPr>
          <w:bCs/>
          <w:lang w:val="en-US"/>
        </w:rPr>
        <w:t xml:space="preserve">allocation of </w:t>
      </w:r>
      <w:r w:rsidR="00821B08">
        <w:rPr>
          <w:bCs/>
          <w:lang w:val="en-US"/>
        </w:rPr>
        <w:t xml:space="preserve">a </w:t>
      </w:r>
      <w:r w:rsidRPr="004F4278">
        <w:rPr>
          <w:bCs/>
          <w:lang w:val="en-US"/>
        </w:rPr>
        <w:t xml:space="preserve">budget at </w:t>
      </w:r>
      <w:r w:rsidR="00821B08">
        <w:rPr>
          <w:bCs/>
          <w:lang w:val="en-US"/>
        </w:rPr>
        <w:t xml:space="preserve">the </w:t>
      </w:r>
      <w:r w:rsidRPr="004F4278">
        <w:rPr>
          <w:bCs/>
          <w:lang w:val="en-US"/>
        </w:rPr>
        <w:t xml:space="preserve">municipal level </w:t>
      </w:r>
      <w:proofErr w:type="gramStart"/>
      <w:r w:rsidRPr="004F4278">
        <w:rPr>
          <w:bCs/>
          <w:lang w:val="en-US"/>
        </w:rPr>
        <w:t>is also</w:t>
      </w:r>
      <w:proofErr w:type="gramEnd"/>
      <w:r w:rsidRPr="004F4278">
        <w:rPr>
          <w:bCs/>
          <w:lang w:val="en-US"/>
        </w:rPr>
        <w:t xml:space="preserve"> envisaged</w:t>
      </w:r>
      <w:r>
        <w:rPr>
          <w:bCs/>
          <w:lang w:val="en-US"/>
        </w:rPr>
        <w:t>. A</w:t>
      </w:r>
      <w:r w:rsidRPr="004F4278">
        <w:rPr>
          <w:bCs/>
          <w:lang w:val="en-US"/>
        </w:rPr>
        <w:t xml:space="preserve">ccording to language legislation, children and youth </w:t>
      </w:r>
      <w:r w:rsidR="00821B08">
        <w:rPr>
          <w:bCs/>
          <w:lang w:val="en-US"/>
        </w:rPr>
        <w:t>in</w:t>
      </w:r>
      <w:r w:rsidR="00821B08" w:rsidRPr="004F4278">
        <w:rPr>
          <w:bCs/>
          <w:lang w:val="en-US"/>
        </w:rPr>
        <w:t xml:space="preserve"> </w:t>
      </w:r>
      <w:r w:rsidRPr="00533861">
        <w:rPr>
          <w:bCs/>
          <w:lang w:val="en-US"/>
        </w:rPr>
        <w:t xml:space="preserve">primary and secondary schools are learning various types of scripts, and graduate admissions have imposed passing the Mongolian language written test as a compulsory requirement for admission. </w:t>
      </w:r>
      <w:proofErr w:type="gramStart"/>
      <w:r w:rsidRPr="00533861">
        <w:rPr>
          <w:bCs/>
          <w:lang w:val="en-US"/>
        </w:rPr>
        <w:t>As a result</w:t>
      </w:r>
      <w:proofErr w:type="gramEnd"/>
      <w:r w:rsidRPr="00533861">
        <w:rPr>
          <w:bCs/>
          <w:lang w:val="en-US"/>
        </w:rPr>
        <w:t xml:space="preserve"> of broadening </w:t>
      </w:r>
      <w:r w:rsidR="00821B08">
        <w:rPr>
          <w:bCs/>
          <w:lang w:val="en-US"/>
        </w:rPr>
        <w:t xml:space="preserve">the </w:t>
      </w:r>
      <w:r w:rsidRPr="00533861">
        <w:rPr>
          <w:bCs/>
          <w:lang w:val="en-US"/>
        </w:rPr>
        <w:t xml:space="preserve">formal and non-formal education of Mongolian calligraphy for all generations, an increase in the interest and number of practitioners is seen. Improvements in the quality and proficiency of artists </w:t>
      </w:r>
      <w:proofErr w:type="gramStart"/>
      <w:r w:rsidRPr="00533861">
        <w:rPr>
          <w:bCs/>
          <w:lang w:val="en-US"/>
        </w:rPr>
        <w:t>have also been observed</w:t>
      </w:r>
      <w:proofErr w:type="gramEnd"/>
      <w:r w:rsidRPr="00533861">
        <w:rPr>
          <w:bCs/>
          <w:lang w:val="en-US"/>
        </w:rPr>
        <w:t xml:space="preserve">, and </w:t>
      </w:r>
      <w:r w:rsidR="00821B08">
        <w:rPr>
          <w:bCs/>
          <w:lang w:val="en-US"/>
        </w:rPr>
        <w:t xml:space="preserve">the </w:t>
      </w:r>
      <w:r w:rsidRPr="00533861">
        <w:rPr>
          <w:bCs/>
          <w:lang w:val="en-US"/>
        </w:rPr>
        <w:t xml:space="preserve">popularization of calligraphy artists has raised public esteem of their work and interest </w:t>
      </w:r>
      <w:r w:rsidR="00821B08">
        <w:rPr>
          <w:bCs/>
          <w:lang w:val="en-US"/>
        </w:rPr>
        <w:t>in</w:t>
      </w:r>
      <w:r w:rsidR="00821B08" w:rsidRPr="00533861">
        <w:rPr>
          <w:bCs/>
          <w:lang w:val="en-US"/>
        </w:rPr>
        <w:t xml:space="preserve"> </w:t>
      </w:r>
      <w:r w:rsidRPr="00533861">
        <w:rPr>
          <w:bCs/>
          <w:lang w:val="en-US"/>
        </w:rPr>
        <w:t>study</w:t>
      </w:r>
      <w:r w:rsidR="00821B08">
        <w:rPr>
          <w:bCs/>
          <w:lang w:val="en-US"/>
        </w:rPr>
        <w:t>ing</w:t>
      </w:r>
      <w:r w:rsidRPr="00533861">
        <w:rPr>
          <w:bCs/>
          <w:lang w:val="en-US"/>
        </w:rPr>
        <w:t xml:space="preserve"> calligraphy. As recognized in the report, the safeguarding of the element has contributed to slowly restoring Mongolian culture in general.</w:t>
      </w:r>
    </w:p>
    <w:p w14:paraId="4F932CE3" w14:textId="29864C63" w:rsidR="00533861" w:rsidRPr="00533861" w:rsidRDefault="00533861" w:rsidP="00533861">
      <w:pPr>
        <w:pStyle w:val="Marge"/>
        <w:numPr>
          <w:ilvl w:val="0"/>
          <w:numId w:val="2"/>
        </w:numPr>
        <w:tabs>
          <w:tab w:val="clear" w:pos="567"/>
        </w:tabs>
        <w:autoSpaceDE w:val="0"/>
        <w:autoSpaceDN w:val="0"/>
        <w:adjustRightInd w:val="0"/>
        <w:spacing w:after="120"/>
        <w:ind w:left="567" w:hanging="567"/>
        <w:rPr>
          <w:bCs/>
          <w:lang w:val="en-US"/>
        </w:rPr>
      </w:pPr>
      <w:r w:rsidRPr="00533861">
        <w:rPr>
          <w:b/>
          <w:bCs/>
          <w:lang w:val="en-US"/>
        </w:rPr>
        <w:t>Community participation</w:t>
      </w:r>
      <w:r w:rsidRPr="00533861">
        <w:rPr>
          <w:bCs/>
          <w:lang w:val="en-US"/>
        </w:rPr>
        <w:t xml:space="preserve">. Community involvement </w:t>
      </w:r>
      <w:proofErr w:type="gramStart"/>
      <w:r w:rsidRPr="00533861">
        <w:rPr>
          <w:bCs/>
          <w:lang w:val="en-US"/>
        </w:rPr>
        <w:t>was manifested</w:t>
      </w:r>
      <w:proofErr w:type="gramEnd"/>
      <w:r w:rsidRPr="00533861">
        <w:rPr>
          <w:bCs/>
          <w:lang w:val="en-US"/>
        </w:rPr>
        <w:t xml:space="preserve"> through </w:t>
      </w:r>
      <w:r w:rsidR="00821B08">
        <w:rPr>
          <w:bCs/>
          <w:lang w:val="en-US"/>
        </w:rPr>
        <w:t xml:space="preserve">the </w:t>
      </w:r>
      <w:r w:rsidRPr="00533861">
        <w:rPr>
          <w:bCs/>
          <w:lang w:val="en-US"/>
        </w:rPr>
        <w:t xml:space="preserve">individual participation of practitioners, as well as through organizations, such as </w:t>
      </w:r>
      <w:r w:rsidR="00821B08">
        <w:rPr>
          <w:bCs/>
          <w:lang w:val="en-US"/>
        </w:rPr>
        <w:t xml:space="preserve">the </w:t>
      </w:r>
      <w:r w:rsidRPr="00533861">
        <w:rPr>
          <w:bCs/>
          <w:lang w:val="en-US"/>
        </w:rPr>
        <w:t xml:space="preserve">Contemporary Calligraphy Association, </w:t>
      </w:r>
      <w:r w:rsidR="00821B08">
        <w:rPr>
          <w:bCs/>
          <w:lang w:val="en-US"/>
        </w:rPr>
        <w:t xml:space="preserve">the </w:t>
      </w:r>
      <w:r w:rsidR="006D1FB0">
        <w:rPr>
          <w:bCs/>
          <w:lang w:val="en-US"/>
        </w:rPr>
        <w:t>‘</w:t>
      </w:r>
      <w:r w:rsidRPr="00533861">
        <w:rPr>
          <w:bCs/>
          <w:lang w:val="en-US"/>
        </w:rPr>
        <w:t>AC</w:t>
      </w:r>
      <w:r w:rsidR="006D1FB0">
        <w:rPr>
          <w:bCs/>
          <w:lang w:val="en-US"/>
        </w:rPr>
        <w:t>’</w:t>
      </w:r>
      <w:r w:rsidRPr="00533861">
        <w:rPr>
          <w:bCs/>
          <w:lang w:val="en-US"/>
        </w:rPr>
        <w:t xml:space="preserve"> Calligraphy Center and </w:t>
      </w:r>
      <w:r w:rsidR="00821B08">
        <w:rPr>
          <w:bCs/>
          <w:lang w:val="en-US"/>
        </w:rPr>
        <w:t xml:space="preserve">the </w:t>
      </w:r>
      <w:r w:rsidRPr="00533861">
        <w:rPr>
          <w:bCs/>
          <w:lang w:val="en-US"/>
        </w:rPr>
        <w:t xml:space="preserve">Center of Written Culture, the latter </w:t>
      </w:r>
      <w:r w:rsidR="00821B08">
        <w:rPr>
          <w:bCs/>
          <w:lang w:val="en-US"/>
        </w:rPr>
        <w:t>having been</w:t>
      </w:r>
      <w:r w:rsidR="00821B08" w:rsidRPr="00533861">
        <w:rPr>
          <w:bCs/>
          <w:lang w:val="en-US"/>
        </w:rPr>
        <w:t xml:space="preserve"> </w:t>
      </w:r>
      <w:r w:rsidRPr="00533861">
        <w:rPr>
          <w:bCs/>
          <w:lang w:val="en-US"/>
        </w:rPr>
        <w:t xml:space="preserve">founded by calligraphy artists </w:t>
      </w:r>
      <w:r w:rsidR="00821B08">
        <w:rPr>
          <w:bCs/>
          <w:lang w:val="en-US"/>
        </w:rPr>
        <w:t>to</w:t>
      </w:r>
      <w:r w:rsidR="00821B08" w:rsidRPr="00533861">
        <w:rPr>
          <w:bCs/>
          <w:lang w:val="en-US"/>
        </w:rPr>
        <w:t xml:space="preserve"> </w:t>
      </w:r>
      <w:r w:rsidRPr="00533861">
        <w:rPr>
          <w:bCs/>
          <w:lang w:val="en-US"/>
        </w:rPr>
        <w:t>provid</w:t>
      </w:r>
      <w:r w:rsidR="00821B08">
        <w:rPr>
          <w:bCs/>
          <w:lang w:val="en-US"/>
        </w:rPr>
        <w:t>e</w:t>
      </w:r>
      <w:r w:rsidRPr="00533861">
        <w:rPr>
          <w:bCs/>
          <w:lang w:val="en-US"/>
        </w:rPr>
        <w:t xml:space="preserve"> lessons on calligraphy. Community organizations support various </w:t>
      </w:r>
      <w:r w:rsidR="00821B08" w:rsidRPr="00533861">
        <w:rPr>
          <w:bCs/>
          <w:lang w:val="en-US"/>
        </w:rPr>
        <w:t xml:space="preserve">calligraphy </w:t>
      </w:r>
      <w:r w:rsidRPr="00533861">
        <w:rPr>
          <w:bCs/>
          <w:lang w:val="en-US"/>
        </w:rPr>
        <w:t>exhibitions. Initiatives of non-governmental organizations and individual practitioners will also be reflected in the National Comprehensive Program on Protection of Cultural Heritage 2018</w:t>
      </w:r>
      <w:r w:rsidR="00821B08">
        <w:rPr>
          <w:bCs/>
          <w:lang w:val="en-US"/>
        </w:rPr>
        <w:t>—</w:t>
      </w:r>
      <w:r w:rsidRPr="00533861">
        <w:rPr>
          <w:bCs/>
          <w:lang w:val="en-US"/>
        </w:rPr>
        <w:t>2025</w:t>
      </w:r>
      <w:r w:rsidR="00821B08">
        <w:rPr>
          <w:bCs/>
          <w:lang w:val="en-US"/>
        </w:rPr>
        <w:t>,</w:t>
      </w:r>
      <w:r w:rsidRPr="00533861">
        <w:rPr>
          <w:bCs/>
          <w:lang w:val="en-US"/>
        </w:rPr>
        <w:t xml:space="preserve"> </w:t>
      </w:r>
      <w:proofErr w:type="gramStart"/>
      <w:r w:rsidR="00821B08">
        <w:rPr>
          <w:bCs/>
          <w:lang w:val="en-US"/>
        </w:rPr>
        <w:t>which,</w:t>
      </w:r>
      <w:proofErr w:type="gramEnd"/>
      <w:r w:rsidR="00821B08" w:rsidRPr="00533861">
        <w:rPr>
          <w:bCs/>
          <w:lang w:val="en-US"/>
        </w:rPr>
        <w:t xml:space="preserve"> </w:t>
      </w:r>
      <w:r w:rsidRPr="00533861">
        <w:rPr>
          <w:bCs/>
          <w:lang w:val="en-US"/>
        </w:rPr>
        <w:t>inter alia</w:t>
      </w:r>
      <w:r w:rsidR="00821B08">
        <w:rPr>
          <w:bCs/>
          <w:lang w:val="en-US"/>
        </w:rPr>
        <w:t>,</w:t>
      </w:r>
      <w:r w:rsidRPr="00533861">
        <w:rPr>
          <w:bCs/>
          <w:lang w:val="en-US"/>
        </w:rPr>
        <w:t xml:space="preserve"> envisages contribut</w:t>
      </w:r>
      <w:r w:rsidR="00821B08">
        <w:rPr>
          <w:bCs/>
          <w:lang w:val="en-US"/>
        </w:rPr>
        <w:t>ing</w:t>
      </w:r>
      <w:r w:rsidRPr="00533861">
        <w:rPr>
          <w:bCs/>
          <w:lang w:val="en-US"/>
        </w:rPr>
        <w:t xml:space="preserve"> positively to the social security and well-being of the bearers of </w:t>
      </w:r>
      <w:r w:rsidR="00821B08" w:rsidRPr="00533861">
        <w:rPr>
          <w:bCs/>
          <w:lang w:val="en-US"/>
        </w:rPr>
        <w:t>th</w:t>
      </w:r>
      <w:r w:rsidR="00821B08">
        <w:rPr>
          <w:bCs/>
          <w:lang w:val="en-US"/>
        </w:rPr>
        <w:t>e</w:t>
      </w:r>
      <w:r w:rsidR="00821B08" w:rsidRPr="00533861">
        <w:rPr>
          <w:bCs/>
          <w:lang w:val="en-US"/>
        </w:rPr>
        <w:t xml:space="preserve"> </w:t>
      </w:r>
      <w:r w:rsidRPr="00533861">
        <w:rPr>
          <w:bCs/>
          <w:lang w:val="en-US"/>
        </w:rPr>
        <w:t xml:space="preserve">element. Individual practitioners and organizations of calligraphers have contributed to preparing the report. However, the latter does not provide </w:t>
      </w:r>
      <w:r w:rsidR="00821B08">
        <w:rPr>
          <w:bCs/>
          <w:lang w:val="en-US"/>
        </w:rPr>
        <w:t xml:space="preserve">any </w:t>
      </w:r>
      <w:r w:rsidRPr="00533861">
        <w:rPr>
          <w:bCs/>
          <w:lang w:val="en-US"/>
        </w:rPr>
        <w:t xml:space="preserve">information on community participation in </w:t>
      </w:r>
      <w:r w:rsidR="00821B08">
        <w:rPr>
          <w:bCs/>
          <w:lang w:val="en-US"/>
        </w:rPr>
        <w:t xml:space="preserve">the </w:t>
      </w:r>
      <w:r w:rsidRPr="00533861">
        <w:rPr>
          <w:bCs/>
          <w:lang w:val="en-US"/>
        </w:rPr>
        <w:t xml:space="preserve">updating </w:t>
      </w:r>
      <w:r w:rsidR="00821B08">
        <w:rPr>
          <w:bCs/>
          <w:lang w:val="en-US"/>
        </w:rPr>
        <w:t xml:space="preserve">of </w:t>
      </w:r>
      <w:r w:rsidRPr="00533861">
        <w:rPr>
          <w:bCs/>
          <w:lang w:val="en-US"/>
        </w:rPr>
        <w:t xml:space="preserve">the safeguarding plan, dealing only with </w:t>
      </w:r>
      <w:r w:rsidR="00821B08">
        <w:rPr>
          <w:bCs/>
          <w:lang w:val="en-US"/>
        </w:rPr>
        <w:t>such</w:t>
      </w:r>
      <w:r w:rsidR="00821B08" w:rsidRPr="00533861">
        <w:rPr>
          <w:bCs/>
          <w:lang w:val="en-US"/>
        </w:rPr>
        <w:t xml:space="preserve"> </w:t>
      </w:r>
      <w:r w:rsidRPr="00533861">
        <w:rPr>
          <w:bCs/>
          <w:lang w:val="en-US"/>
        </w:rPr>
        <w:t xml:space="preserve">involvement in its implementation, also referring </w:t>
      </w:r>
      <w:r w:rsidRPr="00533861">
        <w:rPr>
          <w:rFonts w:cs="Arial"/>
          <w:szCs w:val="22"/>
          <w:lang w:val="en-US"/>
        </w:rPr>
        <w:t xml:space="preserve">to </w:t>
      </w:r>
      <w:r w:rsidR="00821B08">
        <w:rPr>
          <w:rFonts w:cs="Arial"/>
          <w:szCs w:val="22"/>
          <w:lang w:val="en-US"/>
        </w:rPr>
        <w:t>the</w:t>
      </w:r>
      <w:r w:rsidR="00821B08" w:rsidRPr="00533861">
        <w:rPr>
          <w:rFonts w:cs="Arial"/>
          <w:szCs w:val="22"/>
          <w:lang w:val="en-US"/>
        </w:rPr>
        <w:t xml:space="preserve"> </w:t>
      </w:r>
      <w:r w:rsidRPr="00533861">
        <w:rPr>
          <w:rFonts w:cs="Arial"/>
          <w:szCs w:val="22"/>
          <w:lang w:val="en-US"/>
        </w:rPr>
        <w:t>duty of the bearers to transmit intangible cultural heritage, as stipulated in national legislation</w:t>
      </w:r>
      <w:r w:rsidRPr="00533861">
        <w:rPr>
          <w:bCs/>
          <w:lang w:val="en-US"/>
        </w:rPr>
        <w:t>.</w:t>
      </w:r>
    </w:p>
    <w:p w14:paraId="5C2DE518" w14:textId="395308F0" w:rsidR="00533861" w:rsidRPr="00533861" w:rsidRDefault="00533861" w:rsidP="00533861">
      <w:pPr>
        <w:pStyle w:val="Marge"/>
        <w:numPr>
          <w:ilvl w:val="0"/>
          <w:numId w:val="2"/>
        </w:numPr>
        <w:tabs>
          <w:tab w:val="clear" w:pos="567"/>
        </w:tabs>
        <w:autoSpaceDE w:val="0"/>
        <w:autoSpaceDN w:val="0"/>
        <w:adjustRightInd w:val="0"/>
        <w:spacing w:after="120"/>
        <w:ind w:left="567" w:hanging="567"/>
        <w:rPr>
          <w:bCs/>
          <w:lang w:val="en-US"/>
        </w:rPr>
      </w:pPr>
      <w:r w:rsidRPr="00533861">
        <w:rPr>
          <w:b/>
          <w:bCs/>
          <w:lang w:val="en-US"/>
        </w:rPr>
        <w:t>Viability and current risks</w:t>
      </w:r>
      <w:r w:rsidRPr="00533861">
        <w:rPr>
          <w:bCs/>
          <w:lang w:val="en-US"/>
        </w:rPr>
        <w:t>.</w:t>
      </w:r>
      <w:r w:rsidRPr="00533861">
        <w:rPr>
          <w:lang w:val="en-US"/>
        </w:rPr>
        <w:t xml:space="preserve"> According to the report, current risks for the transmission of the element are mainly associated </w:t>
      </w:r>
      <w:r w:rsidR="00821B08">
        <w:rPr>
          <w:lang w:val="en-US"/>
        </w:rPr>
        <w:t>with</w:t>
      </w:r>
      <w:r w:rsidR="00821B08" w:rsidRPr="00533861">
        <w:rPr>
          <w:lang w:val="en-US"/>
        </w:rPr>
        <w:t xml:space="preserve"> </w:t>
      </w:r>
      <w:r w:rsidRPr="00533861">
        <w:rPr>
          <w:lang w:val="en-US"/>
        </w:rPr>
        <w:t xml:space="preserve">the need </w:t>
      </w:r>
      <w:r w:rsidR="00821B08">
        <w:rPr>
          <w:lang w:val="en-US"/>
        </w:rPr>
        <w:t>for</w:t>
      </w:r>
      <w:r w:rsidR="00821B08" w:rsidRPr="00533861">
        <w:rPr>
          <w:lang w:val="en-US"/>
        </w:rPr>
        <w:t xml:space="preserve"> </w:t>
      </w:r>
      <w:r w:rsidRPr="00533861">
        <w:rPr>
          <w:lang w:val="en-US"/>
        </w:rPr>
        <w:t xml:space="preserve">additional </w:t>
      </w:r>
      <w:r w:rsidR="00821B08">
        <w:rPr>
          <w:lang w:val="en-US"/>
        </w:rPr>
        <w:t xml:space="preserve">research and training </w:t>
      </w:r>
      <w:r w:rsidRPr="00533861">
        <w:rPr>
          <w:lang w:val="en-US"/>
        </w:rPr>
        <w:t xml:space="preserve">activities. Competitions on historical and cultural research should be announced, and support from professional organizations, universities and language institutes would make improvements. While the governmental organizations lack clear budgeting for </w:t>
      </w:r>
      <w:r w:rsidR="00821B08">
        <w:rPr>
          <w:lang w:val="en-US"/>
        </w:rPr>
        <w:t xml:space="preserve">the </w:t>
      </w:r>
      <w:r w:rsidRPr="00533861">
        <w:rPr>
          <w:lang w:val="en-US"/>
        </w:rPr>
        <w:t xml:space="preserve">cultural sector, education policy has proved to </w:t>
      </w:r>
      <w:r w:rsidR="00821B08">
        <w:rPr>
          <w:lang w:val="en-US"/>
        </w:rPr>
        <w:t>have</w:t>
      </w:r>
      <w:r w:rsidR="00821B08" w:rsidRPr="00533861">
        <w:rPr>
          <w:lang w:val="en-US"/>
        </w:rPr>
        <w:t xml:space="preserve"> </w:t>
      </w:r>
      <w:r w:rsidRPr="00533861">
        <w:rPr>
          <w:lang w:val="en-US"/>
        </w:rPr>
        <w:t xml:space="preserve">a significant impact on transmitting knowledge of Mongolian calligraphy. The age of those interested in </w:t>
      </w:r>
      <w:proofErr w:type="spellStart"/>
      <w:r w:rsidRPr="00533861">
        <w:rPr>
          <w:lang w:val="en-US"/>
        </w:rPr>
        <w:t>practi</w:t>
      </w:r>
      <w:r w:rsidR="00821B08">
        <w:rPr>
          <w:lang w:val="en-US"/>
        </w:rPr>
        <w:t>s</w:t>
      </w:r>
      <w:r w:rsidRPr="00533861">
        <w:rPr>
          <w:lang w:val="en-US"/>
        </w:rPr>
        <w:t>ing</w:t>
      </w:r>
      <w:proofErr w:type="spellEnd"/>
      <w:r w:rsidRPr="00533861">
        <w:rPr>
          <w:lang w:val="en-US"/>
        </w:rPr>
        <w:t xml:space="preserve"> this element </w:t>
      </w:r>
      <w:r w:rsidR="00821B08">
        <w:rPr>
          <w:lang w:val="en-US"/>
        </w:rPr>
        <w:t>varies</w:t>
      </w:r>
      <w:r w:rsidRPr="00533861">
        <w:rPr>
          <w:lang w:val="en-US"/>
        </w:rPr>
        <w:t xml:space="preserve"> from </w:t>
      </w:r>
      <w:r w:rsidR="00821B08">
        <w:rPr>
          <w:lang w:val="en-US"/>
        </w:rPr>
        <w:t>eleven</w:t>
      </w:r>
      <w:r w:rsidR="00821B08" w:rsidRPr="00533861">
        <w:rPr>
          <w:lang w:val="en-US"/>
        </w:rPr>
        <w:t xml:space="preserve"> </w:t>
      </w:r>
      <w:r w:rsidRPr="00533861">
        <w:rPr>
          <w:lang w:val="en-US"/>
        </w:rPr>
        <w:t xml:space="preserve">to </w:t>
      </w:r>
      <w:r w:rsidR="00821B08">
        <w:rPr>
          <w:lang w:val="en-US"/>
        </w:rPr>
        <w:t>seventy</w:t>
      </w:r>
      <w:r w:rsidR="00821B08" w:rsidRPr="00533861">
        <w:rPr>
          <w:lang w:val="en-US"/>
        </w:rPr>
        <w:t xml:space="preserve"> </w:t>
      </w:r>
      <w:r w:rsidRPr="00533861">
        <w:rPr>
          <w:lang w:val="en-US"/>
        </w:rPr>
        <w:t xml:space="preserve">years, which </w:t>
      </w:r>
      <w:proofErr w:type="gramStart"/>
      <w:r w:rsidRPr="00533861">
        <w:rPr>
          <w:lang w:val="en-US"/>
        </w:rPr>
        <w:t>is estimated</w:t>
      </w:r>
      <w:proofErr w:type="gramEnd"/>
      <w:r w:rsidRPr="00533861">
        <w:rPr>
          <w:lang w:val="en-US"/>
        </w:rPr>
        <w:t xml:space="preserve"> to be a strong indicator that the element </w:t>
      </w:r>
      <w:r w:rsidR="00821B08">
        <w:rPr>
          <w:lang w:val="en-US"/>
        </w:rPr>
        <w:t>c</w:t>
      </w:r>
      <w:r w:rsidR="00821B08" w:rsidRPr="00533861">
        <w:rPr>
          <w:lang w:val="en-US"/>
        </w:rPr>
        <w:t xml:space="preserve">ould </w:t>
      </w:r>
      <w:r w:rsidRPr="00533861">
        <w:rPr>
          <w:lang w:val="en-US"/>
        </w:rPr>
        <w:t xml:space="preserve">be further transmitted. </w:t>
      </w:r>
      <w:r w:rsidR="00821B08">
        <w:rPr>
          <w:lang w:val="en-US"/>
        </w:rPr>
        <w:t>The v</w:t>
      </w:r>
      <w:r w:rsidR="00821B08" w:rsidRPr="00533861">
        <w:rPr>
          <w:lang w:val="en-US"/>
        </w:rPr>
        <w:t xml:space="preserve">iability </w:t>
      </w:r>
      <w:r w:rsidRPr="00533861">
        <w:rPr>
          <w:lang w:val="en-US"/>
        </w:rPr>
        <w:t>of the element has increased</w:t>
      </w:r>
      <w:r w:rsidR="00821B08">
        <w:rPr>
          <w:lang w:val="en-US"/>
        </w:rPr>
        <w:t>.</w:t>
      </w:r>
      <w:r w:rsidRPr="00533861">
        <w:rPr>
          <w:lang w:val="en-US"/>
        </w:rPr>
        <w:t xml:space="preserve"> </w:t>
      </w:r>
      <w:r w:rsidR="00821B08">
        <w:rPr>
          <w:lang w:val="en-US"/>
        </w:rPr>
        <w:t>N</w:t>
      </w:r>
      <w:r w:rsidR="00821B08" w:rsidRPr="00533861">
        <w:rPr>
          <w:lang w:val="en-US"/>
        </w:rPr>
        <w:t>evertheless</w:t>
      </w:r>
      <w:r w:rsidR="00821B08">
        <w:rPr>
          <w:lang w:val="en-US"/>
        </w:rPr>
        <w:t>,</w:t>
      </w:r>
      <w:r w:rsidR="00821B08" w:rsidRPr="00533861">
        <w:rPr>
          <w:lang w:val="en-US"/>
        </w:rPr>
        <w:t xml:space="preserve"> </w:t>
      </w:r>
      <w:r w:rsidRPr="00533861">
        <w:rPr>
          <w:lang w:val="en-US"/>
        </w:rPr>
        <w:t xml:space="preserve">the threats have remained largely the same as the ones identified in the nomination file. As indicated in the report, although activities </w:t>
      </w:r>
      <w:proofErr w:type="gramStart"/>
      <w:r w:rsidRPr="00533861">
        <w:rPr>
          <w:lang w:val="en-US"/>
        </w:rPr>
        <w:t>were carried out</w:t>
      </w:r>
      <w:proofErr w:type="gramEnd"/>
      <w:r w:rsidRPr="00533861">
        <w:rPr>
          <w:lang w:val="en-US"/>
        </w:rPr>
        <w:t xml:space="preserve"> </w:t>
      </w:r>
      <w:r w:rsidR="00821B08">
        <w:rPr>
          <w:lang w:val="en-US"/>
        </w:rPr>
        <w:t>to</w:t>
      </w:r>
      <w:r w:rsidR="00821B08" w:rsidRPr="00533861">
        <w:rPr>
          <w:lang w:val="en-US"/>
        </w:rPr>
        <w:t xml:space="preserve"> </w:t>
      </w:r>
      <w:r w:rsidRPr="00533861">
        <w:rPr>
          <w:lang w:val="en-US"/>
        </w:rPr>
        <w:t>promot</w:t>
      </w:r>
      <w:r w:rsidR="00821B08">
        <w:rPr>
          <w:lang w:val="en-US"/>
        </w:rPr>
        <w:t>e</w:t>
      </w:r>
      <w:r w:rsidRPr="00533861">
        <w:rPr>
          <w:lang w:val="en-US"/>
        </w:rPr>
        <w:t xml:space="preserve"> Mongolian calligraphy in general, the expected results have </w:t>
      </w:r>
      <w:r w:rsidR="00821B08" w:rsidRPr="00533861">
        <w:rPr>
          <w:lang w:val="en-US"/>
        </w:rPr>
        <w:t xml:space="preserve">still </w:t>
      </w:r>
      <w:r w:rsidRPr="00533861">
        <w:rPr>
          <w:lang w:val="en-US"/>
        </w:rPr>
        <w:t xml:space="preserve">not been met to ensure the viability of the tradition and to provide it with its own space </w:t>
      </w:r>
      <w:r w:rsidR="00821B08">
        <w:rPr>
          <w:lang w:val="en-US"/>
        </w:rPr>
        <w:t>with</w:t>
      </w:r>
      <w:r w:rsidRPr="00533861">
        <w:rPr>
          <w:lang w:val="en-US"/>
        </w:rPr>
        <w:t>in the diversity of cultural expressions in Mongolia.</w:t>
      </w:r>
    </w:p>
    <w:p w14:paraId="67BAA162" w14:textId="77777777" w:rsidR="00533861" w:rsidRPr="00533861" w:rsidRDefault="00533861" w:rsidP="00533861">
      <w:pPr>
        <w:pStyle w:val="Marge"/>
        <w:keepNext/>
        <w:numPr>
          <w:ilvl w:val="0"/>
          <w:numId w:val="2"/>
        </w:numPr>
        <w:tabs>
          <w:tab w:val="clear" w:pos="567"/>
        </w:tabs>
        <w:autoSpaceDE w:val="0"/>
        <w:autoSpaceDN w:val="0"/>
        <w:adjustRightInd w:val="0"/>
        <w:spacing w:after="120"/>
        <w:ind w:left="567" w:hanging="567"/>
        <w:rPr>
          <w:lang w:val="en-US"/>
        </w:rPr>
      </w:pPr>
      <w:r w:rsidRPr="00533861">
        <w:rPr>
          <w:lang w:val="en-US"/>
        </w:rPr>
        <w:t xml:space="preserve">The Committee may </w:t>
      </w:r>
      <w:r w:rsidRPr="00533861">
        <w:rPr>
          <w:bCs/>
          <w:lang w:val="en-US"/>
        </w:rPr>
        <w:t>wish</w:t>
      </w:r>
      <w:r w:rsidRPr="00533861">
        <w:rPr>
          <w:lang w:val="en-US"/>
        </w:rPr>
        <w:t xml:space="preserve"> to adopt the following decision:</w:t>
      </w:r>
    </w:p>
    <w:p w14:paraId="7DCE1A5E" w14:textId="77777777" w:rsidR="0028067F" w:rsidRDefault="0028067F" w:rsidP="006E7A6E">
      <w:pPr>
        <w:pStyle w:val="Heading4"/>
        <w:spacing w:before="240"/>
        <w:ind w:left="567"/>
        <w:rPr>
          <w:rFonts w:eastAsia="SimSun"/>
        </w:rPr>
      </w:pPr>
      <w:bookmarkStart w:id="23" w:name="_DRAFT_DECISION_13.COM_23"/>
      <w:bookmarkEnd w:id="23"/>
      <w:r w:rsidRPr="00A746B5">
        <w:rPr>
          <w:rFonts w:eastAsia="SimSun"/>
        </w:rPr>
        <w:t>DRAFT DECISION 13.COM 7.b</w:t>
      </w:r>
      <w:r>
        <w:rPr>
          <w:rFonts w:eastAsia="SimSun"/>
        </w:rPr>
        <w:t>.</w:t>
      </w:r>
      <w:r w:rsidR="002E550B">
        <w:rPr>
          <w:rFonts w:eastAsia="SimSun"/>
        </w:rPr>
        <w:t>14</w:t>
      </w:r>
      <w:r w:rsidR="002D23AB">
        <w:rPr>
          <w:rFonts w:eastAsia="SimSun"/>
        </w:rPr>
        <w:tab/>
      </w:r>
      <w:r w:rsidR="002D23AB" w:rsidRPr="002E373B">
        <w:rPr>
          <w:noProof/>
          <w:snapToGrid/>
          <w:szCs w:val="22"/>
          <w:lang w:val="en-US" w:eastAsia="ko-KR"/>
        </w:rPr>
        <w:drawing>
          <wp:inline distT="0" distB="0" distL="0" distR="0" wp14:anchorId="7EAF1BCB" wp14:editId="1ECA2DD7">
            <wp:extent cx="103505" cy="103505"/>
            <wp:effectExtent l="0" t="0" r="0" b="0"/>
            <wp:docPr id="17" name="Picture 17" descr="Return to to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66D68C52" w14:textId="77777777" w:rsidR="0028067F" w:rsidRPr="00285BB4" w:rsidRDefault="0028067F" w:rsidP="0028067F">
      <w:pPr>
        <w:pStyle w:val="COMPreambulaDecisions"/>
        <w:rPr>
          <w:rFonts w:eastAsia="SimSun"/>
        </w:rPr>
      </w:pPr>
      <w:r w:rsidRPr="00285BB4">
        <w:t>The Committee,</w:t>
      </w:r>
    </w:p>
    <w:p w14:paraId="4FD20F83" w14:textId="77777777" w:rsidR="00533861" w:rsidRPr="00533861" w:rsidRDefault="00533861" w:rsidP="00C32A90">
      <w:pPr>
        <w:pStyle w:val="Para"/>
        <w:numPr>
          <w:ilvl w:val="0"/>
          <w:numId w:val="28"/>
        </w:numPr>
        <w:tabs>
          <w:tab w:val="left" w:pos="1134"/>
        </w:tabs>
        <w:spacing w:line="240" w:lineRule="auto"/>
        <w:ind w:left="1134" w:hanging="567"/>
        <w:rPr>
          <w:rFonts w:cs="Arial"/>
          <w:sz w:val="22"/>
          <w:szCs w:val="22"/>
          <w:lang w:val="en-US"/>
        </w:rPr>
      </w:pPr>
      <w:r w:rsidRPr="00533861">
        <w:rPr>
          <w:rFonts w:cs="Arial"/>
          <w:sz w:val="22"/>
          <w:szCs w:val="22"/>
          <w:u w:val="single"/>
          <w:lang w:val="en-US"/>
        </w:rPr>
        <w:t>Having examined</w:t>
      </w:r>
      <w:r w:rsidRPr="00533861">
        <w:rPr>
          <w:rFonts w:cs="Arial"/>
          <w:sz w:val="22"/>
          <w:szCs w:val="22"/>
          <w:lang w:val="en-US"/>
        </w:rPr>
        <w:t xml:space="preserve"> document ITH/18/13.COM/7.b,</w:t>
      </w:r>
    </w:p>
    <w:p w14:paraId="48A9F9BE" w14:textId="1CBFC189" w:rsidR="00533861" w:rsidRPr="00533861" w:rsidRDefault="00533861" w:rsidP="00C32A90">
      <w:pPr>
        <w:pStyle w:val="Para"/>
        <w:numPr>
          <w:ilvl w:val="0"/>
          <w:numId w:val="28"/>
        </w:numPr>
        <w:tabs>
          <w:tab w:val="left" w:pos="1134"/>
        </w:tabs>
        <w:spacing w:line="240" w:lineRule="auto"/>
        <w:ind w:left="1134" w:hanging="567"/>
        <w:rPr>
          <w:rFonts w:cs="Arial"/>
          <w:sz w:val="22"/>
          <w:szCs w:val="22"/>
          <w:lang w:val="en-US"/>
        </w:rPr>
      </w:pPr>
      <w:r w:rsidRPr="00533861">
        <w:rPr>
          <w:rFonts w:cs="Arial"/>
          <w:sz w:val="22"/>
          <w:szCs w:val="22"/>
          <w:u w:val="single"/>
          <w:lang w:val="en-US"/>
        </w:rPr>
        <w:t>Recalling</w:t>
      </w:r>
      <w:r w:rsidRPr="00533861">
        <w:rPr>
          <w:rFonts w:cs="Arial"/>
          <w:sz w:val="22"/>
          <w:szCs w:val="22"/>
          <w:lang w:val="en-US"/>
        </w:rPr>
        <w:t xml:space="preserve"> Chapter V of the Operational Directives and its </w:t>
      </w:r>
      <w:hyperlink r:id="rId80" w:history="1">
        <w:r w:rsidRPr="00153C24">
          <w:rPr>
            <w:rStyle w:val="Hyperlink"/>
            <w:rFonts w:cs="Arial"/>
            <w:sz w:val="22"/>
            <w:szCs w:val="22"/>
            <w:lang w:val="en-US"/>
          </w:rPr>
          <w:t>Decision 8.COM 7.a.9</w:t>
        </w:r>
      </w:hyperlink>
      <w:bookmarkStart w:id="24" w:name="_GoBack"/>
      <w:bookmarkEnd w:id="24"/>
      <w:r w:rsidRPr="00533861">
        <w:rPr>
          <w:rFonts w:cs="Arial"/>
          <w:sz w:val="22"/>
          <w:szCs w:val="22"/>
          <w:lang w:val="en-US"/>
        </w:rPr>
        <w:t>,</w:t>
      </w:r>
    </w:p>
    <w:p w14:paraId="3BDED01B" w14:textId="77777777" w:rsidR="00533861" w:rsidRPr="00533861" w:rsidRDefault="00533861" w:rsidP="00C32A90">
      <w:pPr>
        <w:pStyle w:val="Para"/>
        <w:numPr>
          <w:ilvl w:val="0"/>
          <w:numId w:val="28"/>
        </w:numPr>
        <w:tabs>
          <w:tab w:val="left" w:pos="1134"/>
        </w:tabs>
        <w:spacing w:line="240" w:lineRule="auto"/>
        <w:ind w:left="1134" w:hanging="567"/>
        <w:rPr>
          <w:rFonts w:cs="Arial"/>
          <w:sz w:val="22"/>
          <w:szCs w:val="22"/>
          <w:lang w:val="en-US"/>
        </w:rPr>
      </w:pPr>
      <w:r w:rsidRPr="00533861">
        <w:rPr>
          <w:rFonts w:cs="Arial"/>
          <w:sz w:val="22"/>
          <w:szCs w:val="22"/>
          <w:u w:val="single"/>
          <w:lang w:val="en-US"/>
        </w:rPr>
        <w:t>Expresses its thanks</w:t>
      </w:r>
      <w:r w:rsidRPr="00533861">
        <w:rPr>
          <w:rFonts w:cs="Arial"/>
          <w:sz w:val="22"/>
          <w:szCs w:val="22"/>
          <w:lang w:val="en-US"/>
        </w:rPr>
        <w:t xml:space="preserve"> to </w:t>
      </w:r>
      <w:r w:rsidRPr="00533861">
        <w:rPr>
          <w:bCs/>
          <w:sz w:val="22"/>
          <w:szCs w:val="22"/>
          <w:lang w:val="en-US"/>
        </w:rPr>
        <w:t>Mongolia</w:t>
      </w:r>
      <w:r w:rsidRPr="00533861">
        <w:rPr>
          <w:rFonts w:cs="Arial"/>
          <w:sz w:val="22"/>
          <w:szCs w:val="22"/>
          <w:lang w:val="en-US"/>
        </w:rPr>
        <w:t xml:space="preserve"> for submitting, on time, its </w:t>
      </w:r>
      <w:r w:rsidR="00DF4C62">
        <w:rPr>
          <w:rFonts w:cs="Arial"/>
          <w:sz w:val="22"/>
          <w:szCs w:val="22"/>
          <w:lang w:val="en-US"/>
        </w:rPr>
        <w:t xml:space="preserve">first </w:t>
      </w:r>
      <w:r w:rsidRPr="00533861">
        <w:rPr>
          <w:rFonts w:cs="Arial"/>
          <w:sz w:val="22"/>
          <w:szCs w:val="22"/>
          <w:lang w:val="en-US"/>
        </w:rPr>
        <w:t xml:space="preserve">report on the </w:t>
      </w:r>
      <w:r w:rsidRPr="00533861">
        <w:rPr>
          <w:rFonts w:cs="Arial"/>
          <w:bCs/>
          <w:sz w:val="22"/>
          <w:szCs w:val="22"/>
          <w:lang w:val="en-US"/>
        </w:rPr>
        <w:t xml:space="preserve">status of the </w:t>
      </w:r>
      <w:r w:rsidRPr="00533861">
        <w:rPr>
          <w:rFonts w:cs="Arial"/>
          <w:sz w:val="22"/>
          <w:szCs w:val="22"/>
          <w:lang w:val="en-US"/>
        </w:rPr>
        <w:t>element ‘</w:t>
      </w:r>
      <w:r w:rsidRPr="00533861">
        <w:rPr>
          <w:sz w:val="22"/>
          <w:szCs w:val="22"/>
          <w:lang w:val="en-US"/>
        </w:rPr>
        <w:t xml:space="preserve">Mongolian </w:t>
      </w:r>
      <w:r w:rsidRPr="009D6F32">
        <w:rPr>
          <w:rFonts w:cs="Arial"/>
          <w:sz w:val="22"/>
          <w:szCs w:val="22"/>
          <w:lang w:val="en-US"/>
        </w:rPr>
        <w:t>calligraphy</w:t>
      </w:r>
      <w:r w:rsidRPr="009D6F32">
        <w:rPr>
          <w:rFonts w:eastAsiaTheme="minorHAnsi" w:cs="Arial"/>
          <w:sz w:val="22"/>
          <w:szCs w:val="22"/>
          <w:lang w:val="en-US"/>
        </w:rPr>
        <w:t>’</w:t>
      </w:r>
      <w:r w:rsidRPr="00533861">
        <w:rPr>
          <w:rFonts w:cs="Arial"/>
          <w:sz w:val="22"/>
          <w:szCs w:val="22"/>
          <w:lang w:val="en-US"/>
        </w:rPr>
        <w:t>, inscribed</w:t>
      </w:r>
      <w:r w:rsidRPr="00533861">
        <w:rPr>
          <w:rFonts w:cs="Arial"/>
          <w:bCs/>
          <w:sz w:val="22"/>
          <w:szCs w:val="22"/>
          <w:lang w:val="en-US"/>
        </w:rPr>
        <w:t xml:space="preserve"> in 2013 on the List of Intangible Cultural Heritage in Need of Urgent Safeguarding;</w:t>
      </w:r>
    </w:p>
    <w:p w14:paraId="6DE26CBB" w14:textId="542BF9F8" w:rsidR="00533861" w:rsidRPr="00533861" w:rsidRDefault="00533861" w:rsidP="00C32A90">
      <w:pPr>
        <w:pStyle w:val="Para"/>
        <w:numPr>
          <w:ilvl w:val="0"/>
          <w:numId w:val="28"/>
        </w:numPr>
        <w:tabs>
          <w:tab w:val="left" w:pos="1134"/>
        </w:tabs>
        <w:spacing w:line="240" w:lineRule="auto"/>
        <w:ind w:left="1134" w:hanging="567"/>
        <w:rPr>
          <w:rFonts w:cs="Arial"/>
          <w:sz w:val="22"/>
          <w:szCs w:val="22"/>
          <w:lang w:val="en-US"/>
        </w:rPr>
      </w:pPr>
      <w:r w:rsidRPr="00533861">
        <w:rPr>
          <w:rFonts w:cs="Arial"/>
          <w:sz w:val="22"/>
          <w:szCs w:val="22"/>
          <w:u w:val="single"/>
          <w:lang w:val="en-US"/>
        </w:rPr>
        <w:t>Takes note</w:t>
      </w:r>
      <w:r w:rsidRPr="00533861">
        <w:rPr>
          <w:rFonts w:cs="Arial"/>
          <w:sz w:val="22"/>
          <w:szCs w:val="22"/>
          <w:lang w:val="en-US"/>
        </w:rPr>
        <w:t xml:space="preserve"> of the continued efforts undertaken by </w:t>
      </w:r>
      <w:r w:rsidRPr="00533861">
        <w:rPr>
          <w:bCs/>
          <w:sz w:val="22"/>
          <w:szCs w:val="22"/>
          <w:lang w:val="en-US"/>
        </w:rPr>
        <w:t>Mongolia</w:t>
      </w:r>
      <w:r w:rsidRPr="00533861">
        <w:rPr>
          <w:rFonts w:cs="Arial"/>
          <w:sz w:val="22"/>
          <w:szCs w:val="22"/>
          <w:lang w:val="en-US"/>
        </w:rPr>
        <w:t xml:space="preserve"> to safeguard the element, in particular by enhancing its transmission through formal and non-formal education at various levels and for different generations, raising awareness </w:t>
      </w:r>
      <w:r w:rsidR="00821B08">
        <w:rPr>
          <w:rFonts w:cs="Arial"/>
          <w:sz w:val="22"/>
          <w:szCs w:val="22"/>
          <w:lang w:val="en-US"/>
        </w:rPr>
        <w:t>among</w:t>
      </w:r>
      <w:r w:rsidR="00821B08" w:rsidRPr="00533861">
        <w:rPr>
          <w:rFonts w:cs="Arial"/>
          <w:sz w:val="22"/>
          <w:szCs w:val="22"/>
          <w:lang w:val="en-US"/>
        </w:rPr>
        <w:t xml:space="preserve"> </w:t>
      </w:r>
      <w:r w:rsidRPr="00533861">
        <w:rPr>
          <w:rFonts w:cs="Arial"/>
          <w:sz w:val="22"/>
          <w:szCs w:val="22"/>
          <w:lang w:val="en-US"/>
        </w:rPr>
        <w:t>the general public in Mongolia</w:t>
      </w:r>
      <w:r w:rsidR="00821B08">
        <w:rPr>
          <w:rFonts w:cs="Arial"/>
          <w:sz w:val="22"/>
          <w:szCs w:val="22"/>
          <w:lang w:val="en-US"/>
        </w:rPr>
        <w:t>,</w:t>
      </w:r>
      <w:r w:rsidRPr="00533861">
        <w:rPr>
          <w:rFonts w:cs="Arial"/>
          <w:sz w:val="22"/>
          <w:szCs w:val="22"/>
          <w:lang w:val="en-US"/>
        </w:rPr>
        <w:t xml:space="preserve"> and establishing a policy and legislative framework for the safeguarding of intangible cultural heritage</w:t>
      </w:r>
      <w:r w:rsidRPr="00533861">
        <w:rPr>
          <w:rFonts w:eastAsiaTheme="minorHAnsi" w:cs="Arial"/>
          <w:sz w:val="22"/>
          <w:szCs w:val="22"/>
          <w:lang w:val="en-US"/>
        </w:rPr>
        <w:t>;</w:t>
      </w:r>
    </w:p>
    <w:p w14:paraId="2272225E" w14:textId="41032E23" w:rsidR="00533861" w:rsidRPr="00533861" w:rsidRDefault="00533861" w:rsidP="00C32A90">
      <w:pPr>
        <w:pStyle w:val="Para"/>
        <w:numPr>
          <w:ilvl w:val="0"/>
          <w:numId w:val="28"/>
        </w:numPr>
        <w:tabs>
          <w:tab w:val="left" w:pos="1134"/>
        </w:tabs>
        <w:spacing w:line="240" w:lineRule="auto"/>
        <w:ind w:left="1134" w:hanging="567"/>
        <w:rPr>
          <w:rFonts w:cs="Arial"/>
          <w:sz w:val="22"/>
          <w:szCs w:val="22"/>
          <w:lang w:val="en-US"/>
        </w:rPr>
      </w:pPr>
      <w:r w:rsidRPr="00533861">
        <w:rPr>
          <w:rFonts w:cs="Arial"/>
          <w:sz w:val="22"/>
          <w:szCs w:val="22"/>
          <w:u w:val="single"/>
          <w:lang w:val="en-US"/>
        </w:rPr>
        <w:t>Invites</w:t>
      </w:r>
      <w:r w:rsidRPr="00533861">
        <w:rPr>
          <w:rFonts w:cs="Arial"/>
          <w:sz w:val="22"/>
          <w:szCs w:val="22"/>
          <w:lang w:val="en-US"/>
        </w:rPr>
        <w:t xml:space="preserve"> the State Party to continue </w:t>
      </w:r>
      <w:r w:rsidR="00821B08">
        <w:rPr>
          <w:rFonts w:cs="Arial"/>
          <w:sz w:val="22"/>
          <w:szCs w:val="22"/>
          <w:lang w:val="en-US"/>
        </w:rPr>
        <w:t>to develop</w:t>
      </w:r>
      <w:r w:rsidRPr="00533861">
        <w:rPr>
          <w:rFonts w:cs="Arial"/>
          <w:sz w:val="22"/>
          <w:szCs w:val="22"/>
          <w:lang w:val="en-US"/>
        </w:rPr>
        <w:t xml:space="preserve"> governmental and municipal policies in the field of culture, improve </w:t>
      </w:r>
      <w:r w:rsidR="00821B08">
        <w:rPr>
          <w:rFonts w:cs="Arial"/>
          <w:sz w:val="22"/>
          <w:szCs w:val="22"/>
          <w:lang w:val="en-US"/>
        </w:rPr>
        <w:t xml:space="preserve">the </w:t>
      </w:r>
      <w:r w:rsidRPr="00533861">
        <w:rPr>
          <w:rFonts w:cs="Arial"/>
          <w:sz w:val="22"/>
          <w:szCs w:val="22"/>
          <w:lang w:val="en-US"/>
        </w:rPr>
        <w:t>planning and financing associated with safeguarding activities, to pursue close cooperation between governmental institutions and non-governmental organizations, as well as individual practitioners</w:t>
      </w:r>
      <w:r w:rsidR="00821B08">
        <w:rPr>
          <w:rFonts w:cs="Arial"/>
          <w:sz w:val="22"/>
          <w:szCs w:val="22"/>
          <w:lang w:val="en-US"/>
        </w:rPr>
        <w:t>,</w:t>
      </w:r>
      <w:r w:rsidRPr="00533861">
        <w:rPr>
          <w:rFonts w:cs="Arial"/>
          <w:sz w:val="22"/>
          <w:szCs w:val="22"/>
          <w:lang w:val="en-US"/>
        </w:rPr>
        <w:t xml:space="preserve"> to improve safeguarding measures in response to the present situation </w:t>
      </w:r>
      <w:r w:rsidR="00482EBC">
        <w:rPr>
          <w:rFonts w:cs="Arial"/>
          <w:sz w:val="22"/>
          <w:szCs w:val="22"/>
          <w:lang w:val="en-US"/>
        </w:rPr>
        <w:t xml:space="preserve">as regards </w:t>
      </w:r>
      <w:r w:rsidRPr="00533861">
        <w:rPr>
          <w:rFonts w:cs="Arial"/>
          <w:sz w:val="22"/>
          <w:szCs w:val="22"/>
          <w:lang w:val="en-US"/>
        </w:rPr>
        <w:t>viability, paying due attention to the transmission of diverse skills and practices related to the element;</w:t>
      </w:r>
    </w:p>
    <w:p w14:paraId="0F9D414D" w14:textId="24484098" w:rsidR="00533861" w:rsidRPr="00533861" w:rsidRDefault="00533861" w:rsidP="00C32A90">
      <w:pPr>
        <w:pStyle w:val="Para"/>
        <w:numPr>
          <w:ilvl w:val="0"/>
          <w:numId w:val="28"/>
        </w:numPr>
        <w:tabs>
          <w:tab w:val="left" w:pos="1134"/>
        </w:tabs>
        <w:spacing w:line="240" w:lineRule="auto"/>
        <w:ind w:left="1134" w:hanging="567"/>
        <w:rPr>
          <w:rFonts w:eastAsiaTheme="minorHAnsi" w:cs="Arial"/>
          <w:sz w:val="22"/>
          <w:szCs w:val="22"/>
          <w:lang w:val="en-US"/>
        </w:rPr>
      </w:pPr>
      <w:r w:rsidRPr="00533861">
        <w:rPr>
          <w:rFonts w:cs="Arial"/>
          <w:sz w:val="22"/>
          <w:szCs w:val="22"/>
          <w:u w:val="single"/>
          <w:lang w:val="en-US"/>
        </w:rPr>
        <w:t>Encourages</w:t>
      </w:r>
      <w:r w:rsidRPr="00533861">
        <w:rPr>
          <w:rFonts w:cs="Arial"/>
          <w:sz w:val="22"/>
          <w:szCs w:val="22"/>
          <w:lang w:val="en-US"/>
        </w:rPr>
        <w:t xml:space="preserve"> the State Party to ensure </w:t>
      </w:r>
      <w:r w:rsidR="002B0B72">
        <w:rPr>
          <w:rFonts w:cs="Arial"/>
          <w:sz w:val="22"/>
          <w:szCs w:val="22"/>
          <w:lang w:val="en-US"/>
        </w:rPr>
        <w:t xml:space="preserve">broader </w:t>
      </w:r>
      <w:r w:rsidRPr="00533861">
        <w:rPr>
          <w:rFonts w:cs="Arial"/>
          <w:sz w:val="22"/>
          <w:szCs w:val="22"/>
          <w:lang w:val="en-US"/>
        </w:rPr>
        <w:t xml:space="preserve">community representation in decision-making on safeguarding measures and </w:t>
      </w:r>
      <w:r w:rsidRPr="00533861">
        <w:rPr>
          <w:rFonts w:eastAsiaTheme="minorHAnsi" w:cs="Arial"/>
          <w:sz w:val="22"/>
          <w:szCs w:val="22"/>
          <w:lang w:val="en-US"/>
        </w:rPr>
        <w:t xml:space="preserve">their </w:t>
      </w:r>
      <w:r w:rsidR="00821B08" w:rsidRPr="00533861">
        <w:rPr>
          <w:rFonts w:eastAsiaTheme="minorHAnsi" w:cs="Arial"/>
          <w:sz w:val="22"/>
          <w:szCs w:val="22"/>
          <w:lang w:val="en-US"/>
        </w:rPr>
        <w:t>updat</w:t>
      </w:r>
      <w:r w:rsidR="00821B08">
        <w:rPr>
          <w:rFonts w:eastAsiaTheme="minorHAnsi" w:cs="Arial"/>
          <w:sz w:val="22"/>
          <w:szCs w:val="22"/>
          <w:lang w:val="en-US"/>
        </w:rPr>
        <w:t>ing</w:t>
      </w:r>
      <w:r w:rsidRPr="00533861">
        <w:rPr>
          <w:rFonts w:eastAsiaTheme="minorHAnsi" w:cs="Arial"/>
          <w:sz w:val="22"/>
          <w:szCs w:val="22"/>
          <w:lang w:val="en-US"/>
        </w:rPr>
        <w:t xml:space="preserve">, </w:t>
      </w:r>
      <w:r w:rsidRPr="00533861">
        <w:rPr>
          <w:rFonts w:cs="Arial"/>
          <w:sz w:val="22"/>
          <w:szCs w:val="22"/>
          <w:lang w:val="en-US"/>
        </w:rPr>
        <w:t xml:space="preserve">to pay due attention to the social </w:t>
      </w:r>
      <w:r w:rsidR="002B0B72">
        <w:rPr>
          <w:rFonts w:cs="Arial"/>
          <w:sz w:val="22"/>
          <w:szCs w:val="22"/>
          <w:lang w:val="en-US"/>
        </w:rPr>
        <w:t xml:space="preserve">functions </w:t>
      </w:r>
      <w:r w:rsidRPr="00533861">
        <w:rPr>
          <w:rFonts w:cs="Arial"/>
          <w:sz w:val="22"/>
          <w:szCs w:val="22"/>
          <w:lang w:val="en-US"/>
        </w:rPr>
        <w:t xml:space="preserve">and cultural meanings of the element in society and their possible changes, </w:t>
      </w:r>
      <w:r w:rsidRPr="00533861">
        <w:rPr>
          <w:rFonts w:eastAsiaTheme="minorHAnsi" w:cs="Arial"/>
          <w:sz w:val="22"/>
          <w:szCs w:val="22"/>
          <w:lang w:val="en-US"/>
        </w:rPr>
        <w:t>and to reflect these issues in its next report</w:t>
      </w:r>
      <w:r w:rsidRPr="00533861">
        <w:rPr>
          <w:rFonts w:cs="Arial"/>
          <w:sz w:val="22"/>
          <w:szCs w:val="22"/>
          <w:lang w:val="en-US"/>
        </w:rPr>
        <w:t xml:space="preserve"> on the status of this element;</w:t>
      </w:r>
    </w:p>
    <w:p w14:paraId="1EDECF96" w14:textId="77777777" w:rsidR="0028067F" w:rsidRPr="00DE2C86" w:rsidRDefault="00533861" w:rsidP="00C32A90">
      <w:pPr>
        <w:pStyle w:val="Para"/>
        <w:numPr>
          <w:ilvl w:val="0"/>
          <w:numId w:val="28"/>
        </w:numPr>
        <w:tabs>
          <w:tab w:val="left" w:pos="1134"/>
        </w:tabs>
        <w:spacing w:line="240" w:lineRule="auto"/>
        <w:ind w:left="1134" w:hanging="567"/>
        <w:rPr>
          <w:lang w:val="en-US"/>
        </w:rPr>
      </w:pPr>
      <w:r w:rsidRPr="00533861">
        <w:rPr>
          <w:rFonts w:cs="Arial"/>
          <w:sz w:val="22"/>
          <w:szCs w:val="22"/>
          <w:u w:val="single"/>
          <w:lang w:val="en-US"/>
        </w:rPr>
        <w:t>Requests</w:t>
      </w:r>
      <w:r w:rsidRPr="00533861">
        <w:rPr>
          <w:rFonts w:cs="Arial"/>
          <w:sz w:val="22"/>
          <w:szCs w:val="22"/>
          <w:lang w:val="en-US"/>
        </w:rPr>
        <w:t xml:space="preserve"> that the Secretariat inform the State Party at least nine months prior to the deadline of 15 December 2021 about the required submission of its next report on the status of this element.</w:t>
      </w:r>
      <w:r w:rsidR="0028067F" w:rsidRPr="00DE2C86">
        <w:rPr>
          <w:lang w:val="en-US"/>
        </w:rPr>
        <w:br w:type="page"/>
      </w:r>
    </w:p>
    <w:p w14:paraId="64CE7233" w14:textId="77777777" w:rsidR="0028067F" w:rsidRDefault="002E550B" w:rsidP="0028067F">
      <w:pPr>
        <w:pStyle w:val="COMPara"/>
        <w:numPr>
          <w:ilvl w:val="0"/>
          <w:numId w:val="0"/>
        </w:numPr>
        <w:ind w:left="567"/>
        <w:rPr>
          <w:rFonts w:eastAsia="SimSun"/>
          <w:i/>
          <w:snapToGrid/>
          <w:lang w:eastAsia="fr-FR"/>
        </w:rPr>
      </w:pPr>
      <w:r>
        <w:rPr>
          <w:rFonts w:eastAsia="SimSun"/>
          <w:b/>
          <w:snapToGrid/>
          <w:lang w:eastAsia="fr-FR"/>
        </w:rPr>
        <w:t>Uganda</w:t>
      </w:r>
      <w:r w:rsidR="0028067F">
        <w:rPr>
          <w:rFonts w:eastAsia="SimSun"/>
          <w:b/>
          <w:snapToGrid/>
          <w:lang w:eastAsia="fr-FR"/>
        </w:rPr>
        <w:t>: ‘</w:t>
      </w:r>
      <w:proofErr w:type="spellStart"/>
      <w:r w:rsidRPr="002E550B">
        <w:rPr>
          <w:rFonts w:eastAsia="SimSun"/>
          <w:b/>
          <w:snapToGrid/>
          <w:lang w:eastAsia="fr-FR"/>
        </w:rPr>
        <w:t>Empaako</w:t>
      </w:r>
      <w:proofErr w:type="spellEnd"/>
      <w:r w:rsidRPr="002E550B">
        <w:rPr>
          <w:rFonts w:eastAsia="SimSun"/>
          <w:b/>
          <w:snapToGrid/>
          <w:lang w:eastAsia="fr-FR"/>
        </w:rPr>
        <w:t xml:space="preserve"> tradition of the </w:t>
      </w:r>
      <w:proofErr w:type="spellStart"/>
      <w:r w:rsidRPr="002E550B">
        <w:rPr>
          <w:rFonts w:eastAsia="SimSun"/>
          <w:b/>
          <w:snapToGrid/>
          <w:lang w:eastAsia="fr-FR"/>
        </w:rPr>
        <w:t>Batooro</w:t>
      </w:r>
      <w:proofErr w:type="spellEnd"/>
      <w:r w:rsidRPr="002E550B">
        <w:rPr>
          <w:rFonts w:eastAsia="SimSun"/>
          <w:b/>
          <w:snapToGrid/>
          <w:lang w:eastAsia="fr-FR"/>
        </w:rPr>
        <w:t xml:space="preserve">, </w:t>
      </w:r>
      <w:proofErr w:type="spellStart"/>
      <w:r w:rsidRPr="002E550B">
        <w:rPr>
          <w:rFonts w:eastAsia="SimSun"/>
          <w:b/>
          <w:snapToGrid/>
          <w:lang w:eastAsia="fr-FR"/>
        </w:rPr>
        <w:t>Banyoro</w:t>
      </w:r>
      <w:proofErr w:type="spellEnd"/>
      <w:r w:rsidRPr="002E550B">
        <w:rPr>
          <w:rFonts w:eastAsia="SimSun"/>
          <w:b/>
          <w:snapToGrid/>
          <w:lang w:eastAsia="fr-FR"/>
        </w:rPr>
        <w:t xml:space="preserve">, </w:t>
      </w:r>
      <w:proofErr w:type="spellStart"/>
      <w:r w:rsidRPr="002E550B">
        <w:rPr>
          <w:rFonts w:eastAsia="SimSun"/>
          <w:b/>
          <w:snapToGrid/>
          <w:lang w:eastAsia="fr-FR"/>
        </w:rPr>
        <w:t>Batuku</w:t>
      </w:r>
      <w:proofErr w:type="spellEnd"/>
      <w:r w:rsidRPr="002E550B">
        <w:rPr>
          <w:rFonts w:eastAsia="SimSun"/>
          <w:b/>
          <w:snapToGrid/>
          <w:lang w:eastAsia="fr-FR"/>
        </w:rPr>
        <w:t xml:space="preserve">, </w:t>
      </w:r>
      <w:proofErr w:type="spellStart"/>
      <w:r w:rsidRPr="002E550B">
        <w:rPr>
          <w:rFonts w:eastAsia="SimSun"/>
          <w:b/>
          <w:snapToGrid/>
          <w:lang w:eastAsia="fr-FR"/>
        </w:rPr>
        <w:t>Batagwenda</w:t>
      </w:r>
      <w:proofErr w:type="spellEnd"/>
      <w:r w:rsidRPr="002E550B">
        <w:rPr>
          <w:rFonts w:eastAsia="SimSun"/>
          <w:b/>
          <w:snapToGrid/>
          <w:lang w:eastAsia="fr-FR"/>
        </w:rPr>
        <w:t xml:space="preserve"> and </w:t>
      </w:r>
      <w:proofErr w:type="spellStart"/>
      <w:r w:rsidRPr="002E550B">
        <w:rPr>
          <w:rFonts w:eastAsia="SimSun"/>
          <w:b/>
          <w:snapToGrid/>
          <w:lang w:eastAsia="fr-FR"/>
        </w:rPr>
        <w:t>Banyabindi</w:t>
      </w:r>
      <w:proofErr w:type="spellEnd"/>
      <w:r w:rsidRPr="002E550B">
        <w:rPr>
          <w:rFonts w:eastAsia="SimSun"/>
          <w:b/>
          <w:snapToGrid/>
          <w:lang w:eastAsia="fr-FR"/>
        </w:rPr>
        <w:t xml:space="preserve"> of western Uganda</w:t>
      </w:r>
      <w:r w:rsidR="0028067F">
        <w:rPr>
          <w:rFonts w:eastAsia="SimSun"/>
          <w:b/>
          <w:snapToGrid/>
          <w:lang w:eastAsia="fr-FR"/>
        </w:rPr>
        <w:t xml:space="preserve">’ </w:t>
      </w:r>
      <w:r w:rsidR="0028067F">
        <w:rPr>
          <w:rFonts w:eastAsia="SimSun"/>
          <w:i/>
          <w:snapToGrid/>
          <w:lang w:eastAsia="fr-FR"/>
        </w:rPr>
        <w:t xml:space="preserve">(consult the </w:t>
      </w:r>
      <w:hyperlink r:id="rId81" w:history="1">
        <w:r w:rsidR="0028067F" w:rsidRPr="00626158">
          <w:rPr>
            <w:rStyle w:val="Hyperlink"/>
            <w:rFonts w:eastAsia="SimSun"/>
            <w:i/>
            <w:snapToGrid/>
            <w:lang w:eastAsia="fr-FR"/>
          </w:rPr>
          <w:t>report</w:t>
        </w:r>
      </w:hyperlink>
      <w:r w:rsidR="0028067F">
        <w:rPr>
          <w:rFonts w:eastAsia="SimSun"/>
          <w:i/>
          <w:snapToGrid/>
          <w:lang w:eastAsia="fr-FR"/>
        </w:rPr>
        <w:t>)</w:t>
      </w:r>
    </w:p>
    <w:p w14:paraId="5EFFFE05" w14:textId="59EACEEF" w:rsidR="002E7959" w:rsidRPr="00BE7565" w:rsidRDefault="002E7959" w:rsidP="002E7959">
      <w:pPr>
        <w:pStyle w:val="COMPara"/>
        <w:ind w:left="567" w:hanging="567"/>
        <w:jc w:val="both"/>
        <w:rPr>
          <w:bCs/>
        </w:rPr>
      </w:pPr>
      <w:proofErr w:type="spellStart"/>
      <w:r w:rsidRPr="00BE7565">
        <w:t>Empaako</w:t>
      </w:r>
      <w:proofErr w:type="spellEnd"/>
      <w:r w:rsidRPr="00BE7565">
        <w:t xml:space="preserve"> is a naming system practised by </w:t>
      </w:r>
      <w:r w:rsidR="00CB3C08">
        <w:t xml:space="preserve">the </w:t>
      </w:r>
      <w:proofErr w:type="spellStart"/>
      <w:r w:rsidRPr="00BE7565">
        <w:t>Batooro</w:t>
      </w:r>
      <w:proofErr w:type="spellEnd"/>
      <w:r w:rsidRPr="00BE7565">
        <w:t xml:space="preserve">, </w:t>
      </w:r>
      <w:proofErr w:type="spellStart"/>
      <w:r w:rsidRPr="00BE7565">
        <w:t>Banyoro</w:t>
      </w:r>
      <w:proofErr w:type="spellEnd"/>
      <w:r w:rsidRPr="00BE7565">
        <w:t xml:space="preserve">, </w:t>
      </w:r>
      <w:proofErr w:type="spellStart"/>
      <w:r w:rsidRPr="00BE7565">
        <w:t>Batuku</w:t>
      </w:r>
      <w:proofErr w:type="spellEnd"/>
      <w:r>
        <w:t>,</w:t>
      </w:r>
      <w:r w:rsidRPr="00BE7565">
        <w:t xml:space="preserve"> </w:t>
      </w:r>
      <w:proofErr w:type="spellStart"/>
      <w:r w:rsidRPr="00BE7565">
        <w:t>Batagwenda</w:t>
      </w:r>
      <w:proofErr w:type="spellEnd"/>
      <w:r w:rsidRPr="00BE7565">
        <w:t xml:space="preserve"> and </w:t>
      </w:r>
      <w:proofErr w:type="spellStart"/>
      <w:r w:rsidRPr="00BE7565">
        <w:t>Banyabindi</w:t>
      </w:r>
      <w:proofErr w:type="spellEnd"/>
      <w:r w:rsidRPr="00BE7565">
        <w:t xml:space="preserve"> communities of western Uganda. In addition to the</w:t>
      </w:r>
      <w:r w:rsidR="00CB3C08">
        <w:t>ir</w:t>
      </w:r>
      <w:r w:rsidRPr="00BE7565">
        <w:t xml:space="preserve"> family and given names, a child </w:t>
      </w:r>
      <w:proofErr w:type="gramStart"/>
      <w:r w:rsidRPr="00BE7565">
        <w:t>is given</w:t>
      </w:r>
      <w:proofErr w:type="gramEnd"/>
      <w:r>
        <w:t xml:space="preserve"> an</w:t>
      </w:r>
      <w:r w:rsidRPr="00BE7565">
        <w:t xml:space="preserve"> </w:t>
      </w:r>
      <w:proofErr w:type="spellStart"/>
      <w:r w:rsidRPr="00BE7565">
        <w:t>Empaako</w:t>
      </w:r>
      <w:proofErr w:type="spellEnd"/>
      <w:r w:rsidRPr="00BE7565">
        <w:t xml:space="preserve"> name selected from </w:t>
      </w:r>
      <w:r>
        <w:t xml:space="preserve">a fixed list of </w:t>
      </w:r>
      <w:r w:rsidRPr="00BE7565">
        <w:t>twelve names shared</w:t>
      </w:r>
      <w:r>
        <w:t xml:space="preserve"> by the entire</w:t>
      </w:r>
      <w:r w:rsidRPr="00BE7565">
        <w:t xml:space="preserve"> communit</w:t>
      </w:r>
      <w:r>
        <w:t>y</w:t>
      </w:r>
      <w:r w:rsidRPr="00BE7565">
        <w:t xml:space="preserve">. The use of </w:t>
      </w:r>
      <w:proofErr w:type="spellStart"/>
      <w:r>
        <w:t>Empaako</w:t>
      </w:r>
      <w:proofErr w:type="spellEnd"/>
      <w:r w:rsidRPr="00BE7565">
        <w:t xml:space="preserve"> is a </w:t>
      </w:r>
      <w:r>
        <w:t>display</w:t>
      </w:r>
      <w:r w:rsidRPr="00BE7565">
        <w:t xml:space="preserve"> of respect, endearment </w:t>
      </w:r>
      <w:r w:rsidR="00CB3C08">
        <w:t>and</w:t>
      </w:r>
      <w:r w:rsidR="00CB3C08" w:rsidRPr="00BE7565">
        <w:t xml:space="preserve"> </w:t>
      </w:r>
      <w:r w:rsidRPr="00BE7565">
        <w:t>affection</w:t>
      </w:r>
      <w:r>
        <w:t xml:space="preserve">. The </w:t>
      </w:r>
      <w:proofErr w:type="spellStart"/>
      <w:r>
        <w:t>Empaako</w:t>
      </w:r>
      <w:proofErr w:type="spellEnd"/>
      <w:r>
        <w:t xml:space="preserve"> tradition </w:t>
      </w:r>
      <w:proofErr w:type="gramStart"/>
      <w:r>
        <w:t>is transmitted</w:t>
      </w:r>
      <w:proofErr w:type="gramEnd"/>
      <w:r>
        <w:t xml:space="preserve"> through a naming ceremony associated with other practices and ceremonies, which </w:t>
      </w:r>
      <w:r w:rsidRPr="00EC79E4">
        <w:rPr>
          <w:lang w:val="en-US"/>
        </w:rPr>
        <w:t xml:space="preserve">form the basis of </w:t>
      </w:r>
      <w:r w:rsidR="000D3829">
        <w:rPr>
          <w:lang w:val="en-US"/>
        </w:rPr>
        <w:t xml:space="preserve">the </w:t>
      </w:r>
      <w:r w:rsidRPr="00EC79E4">
        <w:rPr>
          <w:lang w:val="en-US"/>
        </w:rPr>
        <w:t>belief system</w:t>
      </w:r>
      <w:r>
        <w:rPr>
          <w:lang w:val="en-US"/>
        </w:rPr>
        <w:t>s of the communities</w:t>
      </w:r>
      <w:r w:rsidR="000D3829" w:rsidRPr="000D3829">
        <w:rPr>
          <w:lang w:val="en-US"/>
        </w:rPr>
        <w:t xml:space="preserve"> </w:t>
      </w:r>
      <w:r w:rsidR="000D3829">
        <w:rPr>
          <w:lang w:val="en-US"/>
        </w:rPr>
        <w:t>concerned</w:t>
      </w:r>
      <w:r>
        <w:rPr>
          <w:lang w:val="en-US"/>
        </w:rPr>
        <w:t>,</w:t>
      </w:r>
      <w:r w:rsidRPr="00707B11">
        <w:t xml:space="preserve"> </w:t>
      </w:r>
      <w:r w:rsidRPr="00BE7565">
        <w:t xml:space="preserve">and </w:t>
      </w:r>
      <w:r>
        <w:t xml:space="preserve">is </w:t>
      </w:r>
      <w:r w:rsidRPr="00BE7565">
        <w:t xml:space="preserve">traditionally performed in </w:t>
      </w:r>
      <w:r>
        <w:t xml:space="preserve">the </w:t>
      </w:r>
      <w:proofErr w:type="spellStart"/>
      <w:r w:rsidRPr="00BE7565">
        <w:t>Runyoro</w:t>
      </w:r>
      <w:proofErr w:type="spellEnd"/>
      <w:r w:rsidRPr="00BE7565">
        <w:t xml:space="preserve"> </w:t>
      </w:r>
      <w:proofErr w:type="spellStart"/>
      <w:r w:rsidRPr="00BE7565">
        <w:t>Rutooro</w:t>
      </w:r>
      <w:proofErr w:type="spellEnd"/>
      <w:r>
        <w:t xml:space="preserve"> </w:t>
      </w:r>
      <w:r w:rsidRPr="00BE7565">
        <w:t>language</w:t>
      </w:r>
      <w:r>
        <w:rPr>
          <w:lang w:val="en-US"/>
        </w:rPr>
        <w:t>.</w:t>
      </w:r>
      <w:r>
        <w:t xml:space="preserve"> </w:t>
      </w:r>
      <w:proofErr w:type="spellStart"/>
      <w:r w:rsidRPr="00BE7565">
        <w:t>Empaako</w:t>
      </w:r>
      <w:proofErr w:type="spellEnd"/>
      <w:r w:rsidRPr="00BE7565">
        <w:t xml:space="preserve"> </w:t>
      </w:r>
      <w:proofErr w:type="gramStart"/>
      <w:r w:rsidRPr="00BE7565">
        <w:t>is also used</w:t>
      </w:r>
      <w:proofErr w:type="gramEnd"/>
      <w:r w:rsidRPr="00BE7565">
        <w:t xml:space="preserve"> as a tool for community conflict mitigation and resolution.</w:t>
      </w:r>
    </w:p>
    <w:p w14:paraId="1DC0EA73" w14:textId="3599B804" w:rsidR="002E7959" w:rsidRPr="00C059B0" w:rsidRDefault="002E7959" w:rsidP="009D6F32">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BE7565">
        <w:rPr>
          <w:rFonts w:cs="Arial"/>
          <w:bCs/>
          <w:szCs w:val="22"/>
          <w:lang w:val="en-US"/>
        </w:rPr>
        <w:t>At the time of inscription</w:t>
      </w:r>
      <w:r w:rsidRPr="00707B11">
        <w:rPr>
          <w:rFonts w:eastAsiaTheme="minorHAnsi" w:cs="Arial"/>
          <w:bCs/>
          <w:szCs w:val="22"/>
          <w:lang w:val="en-US"/>
        </w:rPr>
        <w:t xml:space="preserve"> </w:t>
      </w:r>
      <w:r w:rsidRPr="00226AC3">
        <w:rPr>
          <w:rFonts w:eastAsiaTheme="minorHAnsi" w:cs="Arial"/>
          <w:bCs/>
          <w:szCs w:val="22"/>
          <w:lang w:val="en-US"/>
        </w:rPr>
        <w:t xml:space="preserve">on </w:t>
      </w:r>
      <w:r>
        <w:rPr>
          <w:rFonts w:eastAsiaTheme="minorHAnsi" w:cs="Arial"/>
          <w:bCs/>
          <w:szCs w:val="22"/>
          <w:lang w:val="en-US"/>
        </w:rPr>
        <w:t xml:space="preserve">the </w:t>
      </w:r>
      <w:r w:rsidRPr="00226AC3">
        <w:rPr>
          <w:lang w:val="en-US"/>
        </w:rPr>
        <w:t>List of Intangible Cultural Heritage in Need of Urgent Safeguarding</w:t>
      </w:r>
      <w:r w:rsidRPr="00BE7565">
        <w:rPr>
          <w:rFonts w:cs="Arial"/>
          <w:bCs/>
          <w:szCs w:val="22"/>
          <w:lang w:val="en-US"/>
        </w:rPr>
        <w:t xml:space="preserve"> in 2013, the Committee requested an extraordinary report</w:t>
      </w:r>
      <w:r>
        <w:rPr>
          <w:rFonts w:cs="Arial"/>
          <w:bCs/>
          <w:szCs w:val="22"/>
          <w:lang w:val="en-US"/>
        </w:rPr>
        <w:t xml:space="preserve"> </w:t>
      </w:r>
      <w:r w:rsidRPr="00B4717C">
        <w:rPr>
          <w:rFonts w:cs="Arial"/>
          <w:bCs/>
          <w:szCs w:val="22"/>
          <w:lang w:val="en-US"/>
        </w:rPr>
        <w:t xml:space="preserve">on </w:t>
      </w:r>
      <w:r w:rsidRPr="00B4717C">
        <w:rPr>
          <w:rFonts w:cs="Arial"/>
          <w:szCs w:val="22"/>
          <w:shd w:val="clear" w:color="auto" w:fill="FFFFFF"/>
          <w:lang w:val="en-US"/>
        </w:rPr>
        <w:t xml:space="preserve">the implementation of the </w:t>
      </w:r>
      <w:r w:rsidRPr="00B4717C">
        <w:rPr>
          <w:rFonts w:cs="Arial"/>
          <w:bCs/>
          <w:szCs w:val="22"/>
          <w:lang w:val="en-US"/>
        </w:rPr>
        <w:t xml:space="preserve">safeguarding </w:t>
      </w:r>
      <w:r>
        <w:rPr>
          <w:rFonts w:cs="Arial"/>
          <w:bCs/>
          <w:szCs w:val="22"/>
          <w:lang w:val="en-US"/>
        </w:rPr>
        <w:t xml:space="preserve">plan to </w:t>
      </w:r>
      <w:proofErr w:type="gramStart"/>
      <w:r>
        <w:rPr>
          <w:rFonts w:cs="Arial"/>
          <w:bCs/>
          <w:szCs w:val="22"/>
          <w:lang w:val="en-US"/>
        </w:rPr>
        <w:t>be submitted</w:t>
      </w:r>
      <w:proofErr w:type="gramEnd"/>
      <w:r>
        <w:rPr>
          <w:rFonts w:cs="Arial"/>
          <w:bCs/>
          <w:szCs w:val="22"/>
          <w:lang w:val="en-US"/>
        </w:rPr>
        <w:t xml:space="preserve"> two years later</w:t>
      </w:r>
      <w:r w:rsidRPr="00B4717C">
        <w:rPr>
          <w:rFonts w:cs="Arial"/>
          <w:bCs/>
          <w:szCs w:val="22"/>
          <w:lang w:val="en-US"/>
        </w:rPr>
        <w:t xml:space="preserve">, </w:t>
      </w:r>
      <w:r w:rsidRPr="00B4717C">
        <w:rPr>
          <w:rFonts w:cs="Arial"/>
          <w:szCs w:val="22"/>
          <w:shd w:val="clear" w:color="auto" w:fill="FFFFFF"/>
          <w:lang w:val="en-US"/>
        </w:rPr>
        <w:t>and particularly on how the</w:t>
      </w:r>
      <w:r>
        <w:rPr>
          <w:rFonts w:cs="Arial"/>
          <w:szCs w:val="22"/>
          <w:shd w:val="clear" w:color="auto" w:fill="FFFFFF"/>
          <w:lang w:val="en-US"/>
        </w:rPr>
        <w:t xml:space="preserve"> safeguarding</w:t>
      </w:r>
      <w:r w:rsidRPr="00B4717C">
        <w:rPr>
          <w:rFonts w:cs="Arial"/>
          <w:szCs w:val="22"/>
          <w:shd w:val="clear" w:color="auto" w:fill="FFFFFF"/>
          <w:lang w:val="en-US"/>
        </w:rPr>
        <w:t xml:space="preserve"> measu</w:t>
      </w:r>
      <w:r w:rsidRPr="00FA1CAB">
        <w:rPr>
          <w:rFonts w:cs="Arial"/>
          <w:szCs w:val="22"/>
          <w:shd w:val="clear" w:color="auto" w:fill="FFFFFF"/>
          <w:lang w:val="en-US"/>
        </w:rPr>
        <w:t>res address the actual threats facing the element</w:t>
      </w:r>
      <w:r w:rsidRPr="00FA1CAB">
        <w:rPr>
          <w:rFonts w:cs="Arial"/>
          <w:bCs/>
          <w:szCs w:val="22"/>
          <w:lang w:val="en-US"/>
        </w:rPr>
        <w:t xml:space="preserve">. </w:t>
      </w:r>
      <w:r w:rsidRPr="00BE7565">
        <w:rPr>
          <w:rFonts w:cs="Arial"/>
          <w:bCs/>
          <w:szCs w:val="22"/>
          <w:lang w:val="en-US"/>
        </w:rPr>
        <w:t>Upon examining th</w:t>
      </w:r>
      <w:r>
        <w:rPr>
          <w:rFonts w:cs="Arial"/>
          <w:bCs/>
          <w:szCs w:val="22"/>
          <w:lang w:val="en-US"/>
        </w:rPr>
        <w:t>is extraordinary</w:t>
      </w:r>
      <w:r w:rsidRPr="00BE7565">
        <w:rPr>
          <w:rFonts w:cs="Arial"/>
          <w:bCs/>
          <w:szCs w:val="22"/>
          <w:lang w:val="en-US"/>
        </w:rPr>
        <w:t xml:space="preserve"> report</w:t>
      </w:r>
      <w:r w:rsidRPr="00FA1CAB">
        <w:rPr>
          <w:rFonts w:cs="Arial"/>
          <w:szCs w:val="22"/>
          <w:shd w:val="clear" w:color="auto" w:fill="FFFFFF"/>
          <w:lang w:val="en-US"/>
        </w:rPr>
        <w:t xml:space="preserve"> at its tenth session</w:t>
      </w:r>
      <w:r w:rsidRPr="00CA3932">
        <w:rPr>
          <w:rFonts w:cs="Arial"/>
          <w:bCs/>
          <w:szCs w:val="22"/>
          <w:lang w:val="en-US"/>
        </w:rPr>
        <w:t xml:space="preserve"> </w:t>
      </w:r>
      <w:r w:rsidRPr="00BE7565">
        <w:rPr>
          <w:rFonts w:cs="Arial"/>
          <w:bCs/>
          <w:szCs w:val="22"/>
          <w:lang w:val="en-US"/>
        </w:rPr>
        <w:t xml:space="preserve">in 2015, it decided that the next report </w:t>
      </w:r>
      <w:r>
        <w:rPr>
          <w:rFonts w:cs="Arial"/>
          <w:bCs/>
          <w:szCs w:val="22"/>
          <w:lang w:val="en-US"/>
        </w:rPr>
        <w:t xml:space="preserve">would </w:t>
      </w:r>
      <w:r w:rsidRPr="00BE7565">
        <w:rPr>
          <w:rFonts w:cs="Arial"/>
          <w:bCs/>
          <w:szCs w:val="22"/>
          <w:lang w:val="en-US"/>
        </w:rPr>
        <w:t xml:space="preserve">follow the </w:t>
      </w:r>
      <w:r>
        <w:rPr>
          <w:rFonts w:cs="Arial"/>
          <w:bCs/>
          <w:szCs w:val="22"/>
          <w:lang w:val="en-US"/>
        </w:rPr>
        <w:t>ordinary</w:t>
      </w:r>
      <w:r w:rsidRPr="00BE7565">
        <w:rPr>
          <w:rFonts w:cs="Arial"/>
          <w:bCs/>
          <w:szCs w:val="22"/>
          <w:lang w:val="en-US"/>
        </w:rPr>
        <w:t xml:space="preserve"> four-year cycle. The second report </w:t>
      </w:r>
      <w:proofErr w:type="gramStart"/>
      <w:r w:rsidRPr="00BE7565">
        <w:rPr>
          <w:rFonts w:cs="Arial"/>
          <w:bCs/>
          <w:szCs w:val="22"/>
          <w:lang w:val="en-US"/>
        </w:rPr>
        <w:t xml:space="preserve">is </w:t>
      </w:r>
      <w:r>
        <w:rPr>
          <w:rFonts w:cs="Arial"/>
          <w:bCs/>
          <w:szCs w:val="22"/>
          <w:lang w:val="en-US"/>
        </w:rPr>
        <w:t xml:space="preserve">therefore </w:t>
      </w:r>
      <w:r w:rsidRPr="00BE7565">
        <w:rPr>
          <w:rFonts w:cs="Arial"/>
          <w:bCs/>
          <w:szCs w:val="22"/>
          <w:lang w:val="en-US"/>
        </w:rPr>
        <w:t>being examined</w:t>
      </w:r>
      <w:proofErr w:type="gramEnd"/>
      <w:r w:rsidRPr="00BE7565">
        <w:rPr>
          <w:rFonts w:cs="Arial"/>
          <w:bCs/>
          <w:szCs w:val="22"/>
          <w:lang w:val="en-US"/>
        </w:rPr>
        <w:t xml:space="preserve"> at th</w:t>
      </w:r>
      <w:r>
        <w:rPr>
          <w:rFonts w:cs="Arial"/>
          <w:bCs/>
          <w:szCs w:val="22"/>
          <w:lang w:val="en-US"/>
        </w:rPr>
        <w:t>e</w:t>
      </w:r>
      <w:r w:rsidRPr="00BE7565">
        <w:rPr>
          <w:rFonts w:cs="Arial"/>
          <w:bCs/>
          <w:szCs w:val="22"/>
          <w:lang w:val="en-US"/>
        </w:rPr>
        <w:t xml:space="preserve"> </w:t>
      </w:r>
      <w:r>
        <w:rPr>
          <w:rFonts w:cs="Arial"/>
          <w:bCs/>
          <w:szCs w:val="22"/>
          <w:lang w:val="en-US"/>
        </w:rPr>
        <w:t xml:space="preserve">current </w:t>
      </w:r>
      <w:r w:rsidRPr="00BE7565">
        <w:rPr>
          <w:rFonts w:cs="Arial"/>
          <w:bCs/>
          <w:szCs w:val="22"/>
          <w:lang w:val="en-US"/>
        </w:rPr>
        <w:t xml:space="preserve">session of the Committee. </w:t>
      </w:r>
      <w:r w:rsidRPr="00BE7565">
        <w:rPr>
          <w:rFonts w:cs="Arial"/>
          <w:szCs w:val="22"/>
          <w:lang w:val="en-US"/>
        </w:rPr>
        <w:t xml:space="preserve">International </w:t>
      </w:r>
      <w:r>
        <w:rPr>
          <w:rFonts w:cs="Arial"/>
          <w:szCs w:val="22"/>
          <w:lang w:val="en-US"/>
        </w:rPr>
        <w:t>A</w:t>
      </w:r>
      <w:r w:rsidRPr="00BE7565">
        <w:rPr>
          <w:rFonts w:cs="Arial"/>
          <w:szCs w:val="22"/>
          <w:lang w:val="en-US"/>
        </w:rPr>
        <w:t xml:space="preserve">ssistance </w:t>
      </w:r>
      <w:proofErr w:type="gramStart"/>
      <w:r>
        <w:rPr>
          <w:rFonts w:cs="Arial"/>
          <w:szCs w:val="22"/>
          <w:lang w:val="en-US"/>
        </w:rPr>
        <w:t>has also been granted</w:t>
      </w:r>
      <w:proofErr w:type="gramEnd"/>
      <w:r>
        <w:rPr>
          <w:rFonts w:cs="Arial"/>
          <w:szCs w:val="22"/>
          <w:lang w:val="en-US"/>
        </w:rPr>
        <w:t xml:space="preserve"> from</w:t>
      </w:r>
      <w:r w:rsidRPr="00BE7565">
        <w:rPr>
          <w:rFonts w:cs="Arial"/>
          <w:szCs w:val="22"/>
          <w:lang w:val="en-US"/>
        </w:rPr>
        <w:t xml:space="preserve"> the Intangible Cultural Heritage Fund </w:t>
      </w:r>
      <w:r>
        <w:rPr>
          <w:rFonts w:cs="Arial"/>
          <w:szCs w:val="22"/>
          <w:lang w:val="en-US"/>
        </w:rPr>
        <w:t>to</w:t>
      </w:r>
      <w:r w:rsidRPr="00BE7565">
        <w:rPr>
          <w:rFonts w:cs="Arial"/>
          <w:szCs w:val="22"/>
          <w:lang w:val="en-US"/>
        </w:rPr>
        <w:t xml:space="preserve"> </w:t>
      </w:r>
      <w:r w:rsidRPr="00C706EA">
        <w:rPr>
          <w:lang w:val="en-US"/>
        </w:rPr>
        <w:t xml:space="preserve">revitalize the practice </w:t>
      </w:r>
      <w:r w:rsidRPr="00BE7565">
        <w:rPr>
          <w:rFonts w:cs="Arial"/>
          <w:szCs w:val="22"/>
          <w:lang w:val="en-US"/>
        </w:rPr>
        <w:t xml:space="preserve">of </w:t>
      </w:r>
      <w:proofErr w:type="spellStart"/>
      <w:r w:rsidRPr="00BE7565">
        <w:rPr>
          <w:rFonts w:cs="Arial"/>
          <w:szCs w:val="22"/>
          <w:lang w:val="en-US"/>
        </w:rPr>
        <w:t>Empaako</w:t>
      </w:r>
      <w:proofErr w:type="spellEnd"/>
      <w:r w:rsidRPr="00FA1CAB">
        <w:rPr>
          <w:lang w:val="en-US"/>
        </w:rPr>
        <w:t xml:space="preserve"> </w:t>
      </w:r>
      <w:r w:rsidRPr="00C706EA">
        <w:rPr>
          <w:lang w:val="en-US"/>
        </w:rPr>
        <w:t xml:space="preserve">and </w:t>
      </w:r>
      <w:r>
        <w:rPr>
          <w:lang w:val="en-US"/>
        </w:rPr>
        <w:t>participation in</w:t>
      </w:r>
      <w:r w:rsidRPr="00C706EA">
        <w:rPr>
          <w:lang w:val="en-US"/>
        </w:rPr>
        <w:t xml:space="preserve"> associated ceremonies, enhance the communities’ capacity to</w:t>
      </w:r>
      <w:r>
        <w:rPr>
          <w:lang w:val="en-US"/>
        </w:rPr>
        <w:t xml:space="preserve"> document and</w:t>
      </w:r>
      <w:r w:rsidRPr="00C706EA">
        <w:rPr>
          <w:lang w:val="en-US"/>
        </w:rPr>
        <w:t xml:space="preserve"> transmit related knowledge, and mobilize practitioners to revive the practice. </w:t>
      </w:r>
      <w:r>
        <w:rPr>
          <w:rFonts w:cs="Arial"/>
          <w:szCs w:val="22"/>
          <w:lang w:val="en-US"/>
        </w:rPr>
        <w:t xml:space="preserve">The project </w:t>
      </w:r>
      <w:r w:rsidRPr="00BE7565">
        <w:rPr>
          <w:rFonts w:cs="Arial"/>
          <w:szCs w:val="22"/>
          <w:lang w:val="en-US"/>
        </w:rPr>
        <w:t xml:space="preserve">was prepared with </w:t>
      </w:r>
      <w:r>
        <w:rPr>
          <w:rFonts w:cs="Arial"/>
          <w:szCs w:val="22"/>
          <w:lang w:val="en-US"/>
        </w:rPr>
        <w:t xml:space="preserve">the </w:t>
      </w:r>
      <w:r w:rsidRPr="00BE7565">
        <w:rPr>
          <w:rFonts w:cs="Arial"/>
          <w:szCs w:val="22"/>
          <w:lang w:val="en-US"/>
        </w:rPr>
        <w:t xml:space="preserve">participation of </w:t>
      </w:r>
      <w:r w:rsidR="000D3829">
        <w:rPr>
          <w:rFonts w:cs="Arial"/>
          <w:szCs w:val="22"/>
          <w:lang w:val="en-US"/>
        </w:rPr>
        <w:t xml:space="preserve">the </w:t>
      </w:r>
      <w:r w:rsidRPr="00BE7565">
        <w:rPr>
          <w:rFonts w:cs="Arial"/>
          <w:szCs w:val="22"/>
          <w:lang w:val="en-US"/>
        </w:rPr>
        <w:t xml:space="preserve">communities to </w:t>
      </w:r>
      <w:r>
        <w:rPr>
          <w:rFonts w:cs="Arial"/>
          <w:szCs w:val="22"/>
          <w:lang w:val="en-US"/>
        </w:rPr>
        <w:t>ensure</w:t>
      </w:r>
      <w:r w:rsidRPr="00BE7565">
        <w:rPr>
          <w:rFonts w:cs="Arial"/>
          <w:szCs w:val="22"/>
          <w:lang w:val="en-US"/>
        </w:rPr>
        <w:t xml:space="preserve"> comprehensive</w:t>
      </w:r>
      <w:r w:rsidRPr="00B31AEA">
        <w:rPr>
          <w:rFonts w:cs="Arial"/>
          <w:szCs w:val="22"/>
          <w:lang w:val="en-US"/>
        </w:rPr>
        <w:t xml:space="preserve"> </w:t>
      </w:r>
      <w:r w:rsidRPr="00BE7565">
        <w:rPr>
          <w:rFonts w:cs="Arial"/>
          <w:szCs w:val="22"/>
          <w:lang w:val="en-US"/>
        </w:rPr>
        <w:t>documentation and broad participat</w:t>
      </w:r>
      <w:r>
        <w:rPr>
          <w:rFonts w:cs="Arial"/>
          <w:szCs w:val="22"/>
          <w:lang w:val="en-US"/>
        </w:rPr>
        <w:t>ion</w:t>
      </w:r>
      <w:r w:rsidR="000D3829">
        <w:rPr>
          <w:rFonts w:cs="Arial"/>
          <w:szCs w:val="22"/>
          <w:lang w:val="en-US"/>
        </w:rPr>
        <w:t>. T</w:t>
      </w:r>
      <w:r w:rsidRPr="00BE7565">
        <w:rPr>
          <w:rFonts w:cs="Arial"/>
          <w:szCs w:val="22"/>
          <w:lang w:val="en-US"/>
        </w:rPr>
        <w:t xml:space="preserve">he request was </w:t>
      </w:r>
      <w:r w:rsidRPr="00C706EA">
        <w:rPr>
          <w:rFonts w:cs="Arial"/>
          <w:szCs w:val="22"/>
          <w:lang w:val="en-US"/>
        </w:rPr>
        <w:t xml:space="preserve">granted </w:t>
      </w:r>
      <w:r w:rsidR="005D31FF">
        <w:rPr>
          <w:rFonts w:cs="Arial"/>
          <w:szCs w:val="22"/>
          <w:lang w:val="en-US"/>
        </w:rPr>
        <w:t>by the twelfth session of the Com</w:t>
      </w:r>
      <w:r w:rsidR="005D31FF" w:rsidRPr="00CF294B">
        <w:rPr>
          <w:rFonts w:cs="Arial"/>
          <w:szCs w:val="22"/>
          <w:lang w:val="en-US"/>
        </w:rPr>
        <w:t xml:space="preserve">mittee </w:t>
      </w:r>
      <w:r w:rsidRPr="00C059B0">
        <w:rPr>
          <w:rFonts w:cs="Arial"/>
          <w:szCs w:val="22"/>
          <w:lang w:val="en-US"/>
        </w:rPr>
        <w:t>in December 2017</w:t>
      </w:r>
      <w:r w:rsidR="003E65A7" w:rsidRPr="00C059B0">
        <w:rPr>
          <w:rFonts w:cs="Arial"/>
          <w:szCs w:val="22"/>
          <w:lang w:val="en-US"/>
        </w:rPr>
        <w:t xml:space="preserve"> (</w:t>
      </w:r>
      <w:hyperlink r:id="rId82" w:history="1">
        <w:r w:rsidR="009D6F32">
          <w:rPr>
            <w:rStyle w:val="Hyperlink"/>
            <w:rFonts w:cs="Arial"/>
            <w:szCs w:val="22"/>
            <w:lang w:val="en-US"/>
          </w:rPr>
          <w:t>Decision </w:t>
        </w:r>
        <w:r w:rsidR="003E65A7" w:rsidRPr="00C059B0">
          <w:rPr>
            <w:rStyle w:val="Hyperlink"/>
            <w:rFonts w:cs="Arial"/>
            <w:szCs w:val="22"/>
            <w:lang w:val="en-US"/>
          </w:rPr>
          <w:t>12.COM</w:t>
        </w:r>
        <w:r w:rsidR="009D6F32">
          <w:rPr>
            <w:rStyle w:val="Hyperlink"/>
            <w:rFonts w:cs="Arial"/>
            <w:szCs w:val="22"/>
            <w:lang w:val="en-US"/>
          </w:rPr>
          <w:t> </w:t>
        </w:r>
        <w:r w:rsidR="003E65A7" w:rsidRPr="00C059B0">
          <w:rPr>
            <w:rStyle w:val="Hyperlink"/>
            <w:rFonts w:cs="Arial"/>
            <w:szCs w:val="22"/>
            <w:lang w:val="en-US"/>
          </w:rPr>
          <w:t>11.d.2</w:t>
        </w:r>
      </w:hyperlink>
      <w:r w:rsidR="003E65A7" w:rsidRPr="00CF294B">
        <w:rPr>
          <w:rFonts w:cs="Arial"/>
          <w:szCs w:val="22"/>
          <w:lang w:val="en-US"/>
        </w:rPr>
        <w:t>)</w:t>
      </w:r>
      <w:r w:rsidRPr="00C059B0">
        <w:rPr>
          <w:rFonts w:cs="Arial"/>
          <w:szCs w:val="22"/>
          <w:lang w:val="en-US"/>
        </w:rPr>
        <w:t xml:space="preserve">, and the project is currently being implemented </w:t>
      </w:r>
      <w:r w:rsidR="000D3829">
        <w:rPr>
          <w:rFonts w:cs="Arial"/>
          <w:szCs w:val="22"/>
          <w:lang w:val="en-US"/>
        </w:rPr>
        <w:t>(</w:t>
      </w:r>
      <w:r w:rsidRPr="00C059B0">
        <w:rPr>
          <w:rFonts w:cs="Arial"/>
          <w:szCs w:val="22"/>
          <w:lang w:val="en-US"/>
        </w:rPr>
        <w:t>last</w:t>
      </w:r>
      <w:r w:rsidR="000D3829">
        <w:rPr>
          <w:rFonts w:cs="Arial"/>
          <w:szCs w:val="22"/>
          <w:lang w:val="en-US"/>
        </w:rPr>
        <w:t>ing</w:t>
      </w:r>
      <w:r w:rsidRPr="00C059B0">
        <w:rPr>
          <w:rFonts w:cs="Arial"/>
          <w:szCs w:val="22"/>
          <w:lang w:val="en-US"/>
        </w:rPr>
        <w:t xml:space="preserve"> until 2020</w:t>
      </w:r>
      <w:r w:rsidR="000D3829">
        <w:rPr>
          <w:rFonts w:cs="Arial"/>
          <w:szCs w:val="22"/>
          <w:lang w:val="en-US"/>
        </w:rPr>
        <w:t>)</w:t>
      </w:r>
      <w:r w:rsidRPr="00C059B0">
        <w:rPr>
          <w:rFonts w:cs="Arial"/>
          <w:bCs/>
          <w:szCs w:val="22"/>
          <w:lang w:val="en-US"/>
        </w:rPr>
        <w:t>.</w:t>
      </w:r>
    </w:p>
    <w:p w14:paraId="0CEEEF15" w14:textId="20AED164" w:rsidR="002E7959" w:rsidRPr="00BE7565" w:rsidRDefault="002E7959" w:rsidP="002E7959">
      <w:pPr>
        <w:pStyle w:val="COMPara"/>
        <w:ind w:left="567" w:hanging="567"/>
        <w:jc w:val="both"/>
      </w:pPr>
      <w:r w:rsidRPr="00BE7565">
        <w:rPr>
          <w:b/>
        </w:rPr>
        <w:t>Effectiveness of the safeguarding plan</w:t>
      </w:r>
      <w:r w:rsidRPr="00BE7565">
        <w:t>. Within the period covered by the report,</w:t>
      </w:r>
      <w:r>
        <w:t xml:space="preserve"> several</w:t>
      </w:r>
      <w:r w:rsidRPr="00BE7565">
        <w:t xml:space="preserve"> </w:t>
      </w:r>
      <w:r>
        <w:t xml:space="preserve">safeguarding </w:t>
      </w:r>
      <w:r w:rsidRPr="00BE7565">
        <w:t>activities</w:t>
      </w:r>
      <w:r>
        <w:t xml:space="preserve"> </w:t>
      </w:r>
      <w:proofErr w:type="gramStart"/>
      <w:r>
        <w:t>were formulated</w:t>
      </w:r>
      <w:proofErr w:type="gramEnd"/>
      <w:r w:rsidR="000D3829">
        <w:t>.</w:t>
      </w:r>
      <w:r>
        <w:t xml:space="preserve"> </w:t>
      </w:r>
      <w:r w:rsidR="000D3829">
        <w:t xml:space="preserve">These </w:t>
      </w:r>
      <w:proofErr w:type="gramStart"/>
      <w:r w:rsidR="000D3829">
        <w:t>include</w:t>
      </w:r>
      <w:r>
        <w:t>:</w:t>
      </w:r>
      <w:proofErr w:type="gramEnd"/>
      <w:r>
        <w:t xml:space="preserve"> p</w:t>
      </w:r>
      <w:r w:rsidRPr="0095791B">
        <w:rPr>
          <w:rFonts w:cs="Times New Roman"/>
          <w:bCs/>
          <w:lang w:val="en-US"/>
        </w:rPr>
        <w:t>reparation f</w:t>
      </w:r>
      <w:r>
        <w:rPr>
          <w:rFonts w:cs="Times New Roman"/>
          <w:bCs/>
          <w:lang w:val="en-US"/>
        </w:rPr>
        <w:t>or</w:t>
      </w:r>
      <w:r w:rsidRPr="0095791B">
        <w:rPr>
          <w:rFonts w:cs="Times New Roman"/>
          <w:bCs/>
          <w:lang w:val="en-US"/>
        </w:rPr>
        <w:t xml:space="preserve"> th</w:t>
      </w:r>
      <w:r>
        <w:rPr>
          <w:rFonts w:cs="Times New Roman"/>
          <w:bCs/>
          <w:lang w:val="en-US"/>
        </w:rPr>
        <w:t>e implementation of the International Assistance project</w:t>
      </w:r>
      <w:r w:rsidR="000D3829">
        <w:rPr>
          <w:rFonts w:cs="Times New Roman"/>
          <w:bCs/>
          <w:lang w:val="en-US"/>
        </w:rPr>
        <w:t>; the</w:t>
      </w:r>
      <w:r>
        <w:t xml:space="preserve"> consolidation of</w:t>
      </w:r>
      <w:r w:rsidRPr="00BE7565">
        <w:t xml:space="preserve"> monthly meetings of clans</w:t>
      </w:r>
      <w:r w:rsidR="000D3829">
        <w:t>;</w:t>
      </w:r>
      <w:r>
        <w:t xml:space="preserve"> </w:t>
      </w:r>
      <w:r w:rsidRPr="00BE7565">
        <w:t>weekly awareness-raising radio programmes</w:t>
      </w:r>
      <w:r w:rsidR="000D3829">
        <w:t>;</w:t>
      </w:r>
      <w:r>
        <w:t xml:space="preserve"> and </w:t>
      </w:r>
      <w:r w:rsidR="000D3829">
        <w:t xml:space="preserve">the </w:t>
      </w:r>
      <w:r>
        <w:t xml:space="preserve">integration of education and information on the </w:t>
      </w:r>
      <w:proofErr w:type="spellStart"/>
      <w:r>
        <w:t>Empaako</w:t>
      </w:r>
      <w:proofErr w:type="spellEnd"/>
      <w:r>
        <w:t xml:space="preserve"> naming system into routine community activities and processes with the support of visual and performing artists. </w:t>
      </w:r>
      <w:r w:rsidR="000D3829">
        <w:t xml:space="preserve">These </w:t>
      </w:r>
      <w:r>
        <w:t>are</w:t>
      </w:r>
      <w:r w:rsidRPr="00BE7565">
        <w:t xml:space="preserve"> complemented by two </w:t>
      </w:r>
      <w:r>
        <w:t xml:space="preserve">specific </w:t>
      </w:r>
      <w:r w:rsidRPr="00BE7565">
        <w:t>actions</w:t>
      </w:r>
      <w:r w:rsidR="000D3829">
        <w:t>:</w:t>
      </w:r>
      <w:r w:rsidRPr="00BE7565">
        <w:t xml:space="preserve"> (</w:t>
      </w:r>
      <w:proofErr w:type="spellStart"/>
      <w:r w:rsidRPr="00BE7565">
        <w:t>i</w:t>
      </w:r>
      <w:proofErr w:type="spellEnd"/>
      <w:r w:rsidRPr="00BE7565">
        <w:t xml:space="preserve">) </w:t>
      </w:r>
      <w:r>
        <w:t xml:space="preserve">the </w:t>
      </w:r>
      <w:r w:rsidRPr="00BE7565">
        <w:t xml:space="preserve">development of an online platform for </w:t>
      </w:r>
      <w:r w:rsidR="000D3829">
        <w:t xml:space="preserve">the </w:t>
      </w:r>
      <w:r w:rsidRPr="00BE7565">
        <w:t xml:space="preserve">dissemination </w:t>
      </w:r>
      <w:r w:rsidR="000D3829">
        <w:t xml:space="preserve">of </w:t>
      </w:r>
      <w:r w:rsidRPr="00BE7565">
        <w:t>and awareness</w:t>
      </w:r>
      <w:r>
        <w:t>-</w:t>
      </w:r>
      <w:r w:rsidRPr="00BE7565">
        <w:t>raising</w:t>
      </w:r>
      <w:r>
        <w:t xml:space="preserve"> </w:t>
      </w:r>
      <w:r w:rsidRPr="0095791B">
        <w:t xml:space="preserve">on </w:t>
      </w:r>
      <w:r>
        <w:t xml:space="preserve">the </w:t>
      </w:r>
      <w:proofErr w:type="spellStart"/>
      <w:r w:rsidRPr="0095791B">
        <w:t>Empaako</w:t>
      </w:r>
      <w:proofErr w:type="spellEnd"/>
      <w:r w:rsidRPr="0095791B">
        <w:t xml:space="preserve"> naming system</w:t>
      </w:r>
      <w:r w:rsidRPr="00BE7565">
        <w:t>, and</w:t>
      </w:r>
      <w:r w:rsidR="000D3829">
        <w:t>;</w:t>
      </w:r>
      <w:r w:rsidRPr="00BE7565">
        <w:t xml:space="preserve"> (ii)</w:t>
      </w:r>
      <w:r>
        <w:t xml:space="preserve"> the</w:t>
      </w:r>
      <w:r w:rsidRPr="00BE7565">
        <w:t xml:space="preserve"> </w:t>
      </w:r>
      <w:proofErr w:type="spellStart"/>
      <w:r w:rsidRPr="00BE7565">
        <w:t>Empaako</w:t>
      </w:r>
      <w:proofErr w:type="spellEnd"/>
      <w:r w:rsidRPr="00BE7565">
        <w:t xml:space="preserve"> heritage conservation pilot project focus</w:t>
      </w:r>
      <w:r>
        <w:t>ing</w:t>
      </w:r>
      <w:r w:rsidRPr="00BE7565">
        <w:t xml:space="preserve"> on peace building and environmental sustainability, in particular linking th</w:t>
      </w:r>
      <w:r>
        <w:t>e</w:t>
      </w:r>
      <w:r w:rsidRPr="00BE7565">
        <w:t xml:space="preserve"> cultural practice to tree planting. </w:t>
      </w:r>
      <w:proofErr w:type="gramStart"/>
      <w:r w:rsidRPr="00BE7565">
        <w:t xml:space="preserve">According to the report, the results </w:t>
      </w:r>
      <w:r>
        <w:t xml:space="preserve">of these actions </w:t>
      </w:r>
      <w:r w:rsidRPr="00BE7565">
        <w:t xml:space="preserve">only </w:t>
      </w:r>
      <w:r w:rsidR="000D3829" w:rsidRPr="00BE7565">
        <w:t>partial</w:t>
      </w:r>
      <w:r w:rsidR="000D3829">
        <w:t>ly</w:t>
      </w:r>
      <w:r w:rsidR="000D3829" w:rsidRPr="00BE7565">
        <w:t xml:space="preserve"> </w:t>
      </w:r>
      <w:r w:rsidRPr="00BE7565">
        <w:t>contribut</w:t>
      </w:r>
      <w:r>
        <w:t>ed</w:t>
      </w:r>
      <w:r w:rsidRPr="00BE7565">
        <w:t xml:space="preserve"> to </w:t>
      </w:r>
      <w:r>
        <w:t>achieving the</w:t>
      </w:r>
      <w:r w:rsidRPr="00BE7565">
        <w:t xml:space="preserve"> objectives</w:t>
      </w:r>
      <w:r w:rsidR="000D3829">
        <w:t xml:space="preserve"> </w:t>
      </w:r>
      <w:r w:rsidRPr="00BE7565">
        <w:t xml:space="preserve">but will </w:t>
      </w:r>
      <w:r>
        <w:t xml:space="preserve">still </w:t>
      </w:r>
      <w:r w:rsidRPr="00BE7565">
        <w:t xml:space="preserve">serve </w:t>
      </w:r>
      <w:r>
        <w:t>the</w:t>
      </w:r>
      <w:r w:rsidRPr="00BE7565">
        <w:t xml:space="preserve"> full-scale project</w:t>
      </w:r>
      <w:r w:rsidR="000D3829">
        <w:t>,</w:t>
      </w:r>
      <w:r>
        <w:t xml:space="preserve"> allowing </w:t>
      </w:r>
      <w:r w:rsidR="000D3829">
        <w:t xml:space="preserve">for </w:t>
      </w:r>
      <w:r>
        <w:t>the implementation of the safeguarding plan</w:t>
      </w:r>
      <w:r w:rsidRPr="00BE7565">
        <w:t>.</w:t>
      </w:r>
      <w:proofErr w:type="gramEnd"/>
      <w:r w:rsidRPr="00BE7565">
        <w:t xml:space="preserve"> </w:t>
      </w:r>
      <w:proofErr w:type="gramStart"/>
      <w:r w:rsidRPr="00BE7565">
        <w:t xml:space="preserve">In addition to </w:t>
      </w:r>
      <w:r w:rsidR="000D3829">
        <w:t xml:space="preserve">the </w:t>
      </w:r>
      <w:r w:rsidRPr="00BE7565">
        <w:t>primary objectives addressed by the safeguarding measures</w:t>
      </w:r>
      <w:r>
        <w:t xml:space="preserve"> of the </w:t>
      </w:r>
      <w:proofErr w:type="spellStart"/>
      <w:r>
        <w:t>Empaako</w:t>
      </w:r>
      <w:proofErr w:type="spellEnd"/>
      <w:r>
        <w:t xml:space="preserve"> naming system</w:t>
      </w:r>
      <w:r w:rsidRPr="00BE7565">
        <w:t xml:space="preserve"> (</w:t>
      </w:r>
      <w:r>
        <w:t>i.e.</w:t>
      </w:r>
      <w:r w:rsidRPr="00BE7565">
        <w:t xml:space="preserve"> increased availability of knowledge</w:t>
      </w:r>
      <w:r>
        <w:t xml:space="preserve"> and</w:t>
      </w:r>
      <w:r w:rsidRPr="00BE7565">
        <w:t xml:space="preserve"> </w:t>
      </w:r>
      <w:r w:rsidR="000D3829">
        <w:t xml:space="preserve">the </w:t>
      </w:r>
      <w:r w:rsidRPr="00BE7565">
        <w:t>mobilization of practitioners, raising awareness and contributing to peace building and environmental sustainability), new safeguarding objectives have been defined for the updated safeguarding plan (</w:t>
      </w:r>
      <w:r>
        <w:t xml:space="preserve">i.e. </w:t>
      </w:r>
      <w:r w:rsidRPr="00BE7565">
        <w:t xml:space="preserve">strengthening </w:t>
      </w:r>
      <w:r w:rsidR="000D3829">
        <w:t xml:space="preserve">the </w:t>
      </w:r>
      <w:r w:rsidRPr="00BE7565">
        <w:t>capacities</w:t>
      </w:r>
      <w:r>
        <w:t xml:space="preserve"> of practitioners and custodians</w:t>
      </w:r>
      <w:r w:rsidRPr="00BE7565">
        <w:t xml:space="preserve"> f</w:t>
      </w:r>
      <w:r>
        <w:t>or</w:t>
      </w:r>
      <w:r w:rsidRPr="00BE7565">
        <w:t xml:space="preserve"> transmission, contributing to </w:t>
      </w:r>
      <w:r>
        <w:t xml:space="preserve">the </w:t>
      </w:r>
      <w:r w:rsidRPr="00BE7565">
        <w:t xml:space="preserve">competitive development of the </w:t>
      </w:r>
      <w:proofErr w:type="spellStart"/>
      <w:r w:rsidRPr="00BE7565">
        <w:t>Runyoro</w:t>
      </w:r>
      <w:proofErr w:type="spellEnd"/>
      <w:r w:rsidRPr="00BE7565">
        <w:t xml:space="preserve"> </w:t>
      </w:r>
      <w:proofErr w:type="spellStart"/>
      <w:r w:rsidRPr="00BE7565">
        <w:t>Rutooro</w:t>
      </w:r>
      <w:proofErr w:type="spellEnd"/>
      <w:r>
        <w:t xml:space="preserve"> </w:t>
      </w:r>
      <w:r w:rsidRPr="00BE7565">
        <w:t>language used</w:t>
      </w:r>
      <w:r>
        <w:t xml:space="preserve"> for the </w:t>
      </w:r>
      <w:proofErr w:type="spellStart"/>
      <w:r>
        <w:t>Empaako</w:t>
      </w:r>
      <w:proofErr w:type="spellEnd"/>
      <w:r>
        <w:t xml:space="preserve"> naming system</w:t>
      </w:r>
      <w:r w:rsidRPr="00BE7565">
        <w:t>, and</w:t>
      </w:r>
      <w:r w:rsidR="000D3829">
        <w:t xml:space="preserve"> ultimately</w:t>
      </w:r>
      <w:r w:rsidRPr="00BE7565">
        <w:t xml:space="preserve"> extending the scope of inscription to involve</w:t>
      </w:r>
      <w:r>
        <w:t xml:space="preserve"> bearer</w:t>
      </w:r>
      <w:r w:rsidRPr="00BE7565">
        <w:t xml:space="preserve"> communities </w:t>
      </w:r>
      <w:r>
        <w:t xml:space="preserve">in the Democratic Republic of the Congo </w:t>
      </w:r>
      <w:r w:rsidR="000D3829" w:rsidRPr="00BE7565">
        <w:t>practi</w:t>
      </w:r>
      <w:r w:rsidR="000D3829">
        <w:t>s</w:t>
      </w:r>
      <w:r w:rsidR="000D3829" w:rsidRPr="00BE7565">
        <w:t xml:space="preserve">ing </w:t>
      </w:r>
      <w:r w:rsidRPr="00BE7565">
        <w:t xml:space="preserve">the </w:t>
      </w:r>
      <w:proofErr w:type="spellStart"/>
      <w:r w:rsidRPr="00BE7565">
        <w:t>Empaako</w:t>
      </w:r>
      <w:proofErr w:type="spellEnd"/>
      <w:r w:rsidRPr="00BE7565">
        <w:t xml:space="preserve"> naming tradition).</w:t>
      </w:r>
      <w:proofErr w:type="gramEnd"/>
    </w:p>
    <w:p w14:paraId="4556C009" w14:textId="3564C995" w:rsidR="002E7959" w:rsidRPr="00BE7565" w:rsidRDefault="002E7959" w:rsidP="002E7959">
      <w:pPr>
        <w:pStyle w:val="Marge"/>
        <w:numPr>
          <w:ilvl w:val="0"/>
          <w:numId w:val="2"/>
        </w:numPr>
        <w:tabs>
          <w:tab w:val="clear" w:pos="567"/>
        </w:tabs>
        <w:autoSpaceDE w:val="0"/>
        <w:autoSpaceDN w:val="0"/>
        <w:adjustRightInd w:val="0"/>
        <w:spacing w:after="120"/>
        <w:ind w:left="567" w:hanging="567"/>
        <w:rPr>
          <w:bCs/>
          <w:szCs w:val="22"/>
          <w:lang w:val="en-US"/>
        </w:rPr>
      </w:pPr>
      <w:r w:rsidRPr="00BE7565">
        <w:rPr>
          <w:b/>
          <w:bCs/>
          <w:szCs w:val="22"/>
          <w:lang w:val="en-US"/>
        </w:rPr>
        <w:t>Community participation</w:t>
      </w:r>
      <w:r w:rsidRPr="00BE7565">
        <w:rPr>
          <w:bCs/>
          <w:szCs w:val="22"/>
          <w:lang w:val="en-US"/>
        </w:rPr>
        <w:t xml:space="preserve">. </w:t>
      </w:r>
      <w:proofErr w:type="gramStart"/>
      <w:r w:rsidRPr="00BE7565">
        <w:rPr>
          <w:bCs/>
          <w:szCs w:val="22"/>
          <w:lang w:val="en-US"/>
        </w:rPr>
        <w:t xml:space="preserve">The communities – </w:t>
      </w:r>
      <w:proofErr w:type="spellStart"/>
      <w:r w:rsidRPr="00BE7565">
        <w:rPr>
          <w:rFonts w:cs="Arial"/>
          <w:szCs w:val="22"/>
          <w:lang w:val="en-US"/>
        </w:rPr>
        <w:t>Batooro</w:t>
      </w:r>
      <w:proofErr w:type="spellEnd"/>
      <w:r w:rsidRPr="00BE7565">
        <w:rPr>
          <w:rFonts w:cs="Arial"/>
          <w:szCs w:val="22"/>
          <w:lang w:val="en-US"/>
        </w:rPr>
        <w:t xml:space="preserve">, </w:t>
      </w:r>
      <w:proofErr w:type="spellStart"/>
      <w:r w:rsidRPr="00BE7565">
        <w:rPr>
          <w:rFonts w:cs="Arial"/>
          <w:szCs w:val="22"/>
          <w:lang w:val="en-US"/>
        </w:rPr>
        <w:t>Banyoro</w:t>
      </w:r>
      <w:proofErr w:type="spellEnd"/>
      <w:r w:rsidRPr="00BE7565">
        <w:rPr>
          <w:rFonts w:cs="Arial"/>
          <w:szCs w:val="22"/>
          <w:lang w:val="en-US"/>
        </w:rPr>
        <w:t xml:space="preserve">, </w:t>
      </w:r>
      <w:proofErr w:type="spellStart"/>
      <w:r w:rsidRPr="00BE7565">
        <w:rPr>
          <w:rFonts w:cs="Arial"/>
          <w:szCs w:val="22"/>
          <w:lang w:val="en-US"/>
        </w:rPr>
        <w:t>Batuku</w:t>
      </w:r>
      <w:proofErr w:type="spellEnd"/>
      <w:r>
        <w:rPr>
          <w:rFonts w:cs="Arial"/>
          <w:szCs w:val="22"/>
          <w:lang w:val="en-US"/>
        </w:rPr>
        <w:t>,</w:t>
      </w:r>
      <w:r w:rsidRPr="00BE7565">
        <w:rPr>
          <w:rFonts w:cs="Arial"/>
          <w:szCs w:val="22"/>
          <w:lang w:val="en-US"/>
        </w:rPr>
        <w:t xml:space="preserve"> </w:t>
      </w:r>
      <w:proofErr w:type="spellStart"/>
      <w:r w:rsidRPr="00BE7565">
        <w:rPr>
          <w:rFonts w:cs="Arial"/>
          <w:szCs w:val="22"/>
          <w:lang w:val="en-US"/>
        </w:rPr>
        <w:t>Batagwenda</w:t>
      </w:r>
      <w:proofErr w:type="spellEnd"/>
      <w:r>
        <w:rPr>
          <w:rFonts w:cs="Arial"/>
          <w:szCs w:val="22"/>
          <w:lang w:val="en-US"/>
        </w:rPr>
        <w:t xml:space="preserve"> </w:t>
      </w:r>
      <w:r w:rsidRPr="00BE7565">
        <w:rPr>
          <w:rFonts w:cs="Arial"/>
          <w:szCs w:val="22"/>
          <w:lang w:val="en-US"/>
        </w:rPr>
        <w:t xml:space="preserve">and </w:t>
      </w:r>
      <w:proofErr w:type="spellStart"/>
      <w:r w:rsidRPr="00BE7565">
        <w:rPr>
          <w:rFonts w:cs="Arial"/>
          <w:szCs w:val="22"/>
          <w:lang w:val="en-US"/>
        </w:rPr>
        <w:t>Banyabindi</w:t>
      </w:r>
      <w:proofErr w:type="spellEnd"/>
      <w:r w:rsidRPr="00BE7565">
        <w:rPr>
          <w:rFonts w:cs="Arial"/>
          <w:szCs w:val="22"/>
          <w:lang w:val="en-US"/>
        </w:rPr>
        <w:t xml:space="preserve"> – where </w:t>
      </w:r>
      <w:r w:rsidR="00726F50">
        <w:rPr>
          <w:rFonts w:cs="Arial"/>
          <w:szCs w:val="22"/>
          <w:lang w:val="en-US"/>
        </w:rPr>
        <w:t xml:space="preserve">the </w:t>
      </w:r>
      <w:proofErr w:type="spellStart"/>
      <w:r w:rsidRPr="00BE7565">
        <w:rPr>
          <w:rFonts w:cs="Arial"/>
          <w:szCs w:val="22"/>
          <w:lang w:val="en-US"/>
        </w:rPr>
        <w:t>Empaako</w:t>
      </w:r>
      <w:proofErr w:type="spellEnd"/>
      <w:r w:rsidRPr="00BE7565">
        <w:rPr>
          <w:rFonts w:cs="Arial"/>
          <w:szCs w:val="22"/>
          <w:lang w:val="en-US"/>
        </w:rPr>
        <w:t xml:space="preserve"> naming system is </w:t>
      </w:r>
      <w:proofErr w:type="spellStart"/>
      <w:r w:rsidRPr="00BE7565">
        <w:rPr>
          <w:rFonts w:cs="Arial"/>
          <w:szCs w:val="22"/>
          <w:lang w:val="en-US"/>
        </w:rPr>
        <w:t>practi</w:t>
      </w:r>
      <w:r w:rsidR="00726F50">
        <w:rPr>
          <w:rFonts w:cs="Arial"/>
          <w:szCs w:val="22"/>
          <w:lang w:val="en-US"/>
        </w:rPr>
        <w:t>s</w:t>
      </w:r>
      <w:r w:rsidRPr="00BE7565">
        <w:rPr>
          <w:rFonts w:cs="Arial"/>
          <w:szCs w:val="22"/>
          <w:lang w:val="en-US"/>
        </w:rPr>
        <w:t>ed</w:t>
      </w:r>
      <w:proofErr w:type="spellEnd"/>
      <w:r w:rsidRPr="00BE7565">
        <w:rPr>
          <w:rFonts w:cs="Arial"/>
          <w:szCs w:val="22"/>
          <w:lang w:val="en-US"/>
        </w:rPr>
        <w:t xml:space="preserve"> are represented by cultural institutions </w:t>
      </w:r>
      <w:r w:rsidR="00E413F6">
        <w:rPr>
          <w:rFonts w:cs="Arial"/>
          <w:szCs w:val="22"/>
          <w:lang w:val="en-US"/>
        </w:rPr>
        <w:t>such as</w:t>
      </w:r>
      <w:r w:rsidR="00E413F6" w:rsidRPr="00BE7565">
        <w:rPr>
          <w:rFonts w:cs="Arial"/>
          <w:szCs w:val="22"/>
          <w:lang w:val="en-US"/>
        </w:rPr>
        <w:t xml:space="preserve"> </w:t>
      </w:r>
      <w:r w:rsidR="00C059B0" w:rsidRPr="002B0B72">
        <w:rPr>
          <w:rFonts w:cs="Arial"/>
          <w:szCs w:val="22"/>
          <w:lang w:val="en-US"/>
        </w:rPr>
        <w:t xml:space="preserve">kingdoms and </w:t>
      </w:r>
      <w:r w:rsidRPr="002B0B72">
        <w:rPr>
          <w:rFonts w:cs="Arial"/>
          <w:szCs w:val="22"/>
          <w:lang w:val="en-US"/>
        </w:rPr>
        <w:t>chiefdoms</w:t>
      </w:r>
      <w:r w:rsidRPr="00BE7565">
        <w:rPr>
          <w:rFonts w:cs="Arial"/>
          <w:szCs w:val="22"/>
          <w:lang w:val="en-US"/>
        </w:rPr>
        <w:t>, and voluntary community associations</w:t>
      </w:r>
      <w:proofErr w:type="gramEnd"/>
      <w:r w:rsidRPr="00BE7565">
        <w:rPr>
          <w:rFonts w:cs="Arial"/>
          <w:szCs w:val="22"/>
          <w:lang w:val="en-US"/>
        </w:rPr>
        <w:t>.</w:t>
      </w:r>
      <w:r w:rsidRPr="00BE7565">
        <w:rPr>
          <w:bCs/>
          <w:szCs w:val="22"/>
          <w:lang w:val="en-US"/>
        </w:rPr>
        <w:t xml:space="preserve"> </w:t>
      </w:r>
      <w:proofErr w:type="gramStart"/>
      <w:r w:rsidR="00E413F6">
        <w:rPr>
          <w:bCs/>
          <w:szCs w:val="22"/>
          <w:lang w:val="en-US"/>
        </w:rPr>
        <w:t>The c</w:t>
      </w:r>
      <w:r w:rsidR="00E413F6" w:rsidRPr="00BE7565">
        <w:rPr>
          <w:bCs/>
          <w:szCs w:val="22"/>
          <w:lang w:val="en-US"/>
        </w:rPr>
        <w:t xml:space="preserve">ommunities </w:t>
      </w:r>
      <w:r w:rsidRPr="00BE7565">
        <w:rPr>
          <w:bCs/>
          <w:szCs w:val="22"/>
          <w:lang w:val="en-US"/>
        </w:rPr>
        <w:t>are also represented</w:t>
      </w:r>
      <w:r w:rsidRPr="00BE7565">
        <w:rPr>
          <w:b/>
          <w:bCs/>
          <w:szCs w:val="22"/>
          <w:lang w:val="en-US"/>
        </w:rPr>
        <w:t xml:space="preserve"> </w:t>
      </w:r>
      <w:r w:rsidRPr="00BE7565">
        <w:rPr>
          <w:rFonts w:cs="Arial"/>
          <w:szCs w:val="22"/>
          <w:lang w:val="en-US"/>
        </w:rPr>
        <w:t xml:space="preserve">by forty-four clan institutions </w:t>
      </w:r>
      <w:r w:rsidR="009B43BE" w:rsidRPr="00DE2C86">
        <w:rPr>
          <w:rFonts w:cs="Arial"/>
          <w:szCs w:val="22"/>
          <w:lang w:val="en-US"/>
        </w:rPr>
        <w:t xml:space="preserve">whose membership </w:t>
      </w:r>
      <w:r w:rsidR="009B43BE">
        <w:rPr>
          <w:rFonts w:cs="Arial"/>
          <w:szCs w:val="22"/>
          <w:lang w:val="en-US"/>
        </w:rPr>
        <w:t>is spread</w:t>
      </w:r>
      <w:r w:rsidR="009B43BE" w:rsidRPr="00DE2C86">
        <w:rPr>
          <w:rFonts w:cs="Arial"/>
          <w:szCs w:val="22"/>
          <w:lang w:val="en-US"/>
        </w:rPr>
        <w:t xml:space="preserve"> </w:t>
      </w:r>
      <w:r w:rsidRPr="00BE7565">
        <w:rPr>
          <w:rFonts w:cs="Arial"/>
          <w:szCs w:val="22"/>
          <w:lang w:val="en-US"/>
        </w:rPr>
        <w:t>across all five</w:t>
      </w:r>
      <w:proofErr w:type="gramEnd"/>
      <w:r w:rsidRPr="00BE7565">
        <w:rPr>
          <w:rFonts w:cs="Arial"/>
          <w:szCs w:val="22"/>
          <w:lang w:val="en-US"/>
        </w:rPr>
        <w:t xml:space="preserve"> communities. Clan leaders </w:t>
      </w:r>
      <w:r>
        <w:rPr>
          <w:rFonts w:cs="Arial"/>
          <w:szCs w:val="22"/>
          <w:lang w:val="en-US"/>
        </w:rPr>
        <w:t xml:space="preserve">are the custodians of the community’s intangible cultural heritage and </w:t>
      </w:r>
      <w:r w:rsidRPr="00BE7565">
        <w:rPr>
          <w:rFonts w:cs="Arial"/>
          <w:szCs w:val="22"/>
          <w:lang w:val="en-US"/>
        </w:rPr>
        <w:t xml:space="preserve">have the role of ensuring the transmission of the practice and leading the respective traditional rituals and ceremonies. </w:t>
      </w:r>
      <w:r w:rsidRPr="00BE7565">
        <w:rPr>
          <w:szCs w:val="22"/>
          <w:lang w:val="en-US"/>
        </w:rPr>
        <w:t>Each community has at least one of the above collective community mechanisms. Community institutions have initiated</w:t>
      </w:r>
      <w:r>
        <w:rPr>
          <w:szCs w:val="22"/>
          <w:lang w:val="en-US"/>
        </w:rPr>
        <w:t xml:space="preserve"> and</w:t>
      </w:r>
      <w:r w:rsidRPr="00BE7565">
        <w:rPr>
          <w:szCs w:val="22"/>
          <w:lang w:val="en-US"/>
        </w:rPr>
        <w:t xml:space="preserve"> organized most of the safeguarding activities and contributed </w:t>
      </w:r>
      <w:proofErr w:type="gramStart"/>
      <w:r w:rsidR="00E413F6">
        <w:rPr>
          <w:szCs w:val="22"/>
          <w:lang w:val="en-US"/>
        </w:rPr>
        <w:t>equally</w:t>
      </w:r>
      <w:proofErr w:type="gramEnd"/>
      <w:r w:rsidR="00E413F6">
        <w:rPr>
          <w:szCs w:val="22"/>
          <w:lang w:val="en-US"/>
        </w:rPr>
        <w:t xml:space="preserve"> </w:t>
      </w:r>
      <w:r w:rsidRPr="00BE7565">
        <w:rPr>
          <w:szCs w:val="22"/>
          <w:lang w:val="en-US"/>
        </w:rPr>
        <w:t xml:space="preserve">to </w:t>
      </w:r>
      <w:r>
        <w:rPr>
          <w:szCs w:val="22"/>
          <w:lang w:val="en-US"/>
        </w:rPr>
        <w:t xml:space="preserve">their </w:t>
      </w:r>
      <w:r w:rsidRPr="00BE7565">
        <w:rPr>
          <w:szCs w:val="22"/>
          <w:lang w:val="en-US"/>
        </w:rPr>
        <w:t>funding</w:t>
      </w:r>
      <w:r>
        <w:rPr>
          <w:szCs w:val="22"/>
          <w:lang w:val="en-US"/>
        </w:rPr>
        <w:t>. L</w:t>
      </w:r>
      <w:r w:rsidRPr="00BE7565">
        <w:rPr>
          <w:szCs w:val="22"/>
          <w:lang w:val="en-US"/>
        </w:rPr>
        <w:t xml:space="preserve">eaders of these </w:t>
      </w:r>
      <w:r>
        <w:rPr>
          <w:szCs w:val="22"/>
          <w:lang w:val="en-US"/>
        </w:rPr>
        <w:t>c</w:t>
      </w:r>
      <w:r w:rsidRPr="00BE7565">
        <w:rPr>
          <w:szCs w:val="22"/>
          <w:lang w:val="en-US"/>
        </w:rPr>
        <w:t xml:space="preserve">ommunity institutions were </w:t>
      </w:r>
      <w:r>
        <w:rPr>
          <w:szCs w:val="22"/>
          <w:lang w:val="en-US"/>
        </w:rPr>
        <w:t xml:space="preserve">also </w:t>
      </w:r>
      <w:r w:rsidRPr="00BE7565">
        <w:rPr>
          <w:szCs w:val="22"/>
          <w:lang w:val="en-US"/>
        </w:rPr>
        <w:t xml:space="preserve">involved in </w:t>
      </w:r>
      <w:r>
        <w:rPr>
          <w:szCs w:val="22"/>
          <w:lang w:val="en-US"/>
        </w:rPr>
        <w:t xml:space="preserve">the </w:t>
      </w:r>
      <w:r w:rsidRPr="00BE7565">
        <w:rPr>
          <w:szCs w:val="22"/>
          <w:lang w:val="en-US"/>
        </w:rPr>
        <w:t xml:space="preserve">common meetings to discuss </w:t>
      </w:r>
      <w:r w:rsidR="00E413F6">
        <w:rPr>
          <w:szCs w:val="22"/>
          <w:lang w:val="en-US"/>
        </w:rPr>
        <w:t xml:space="preserve">the </w:t>
      </w:r>
      <w:r>
        <w:rPr>
          <w:szCs w:val="22"/>
          <w:lang w:val="en-US"/>
        </w:rPr>
        <w:t>achievement</w:t>
      </w:r>
      <w:r w:rsidRPr="00BE7565">
        <w:rPr>
          <w:szCs w:val="22"/>
          <w:lang w:val="en-US"/>
        </w:rPr>
        <w:t>s and challenges of the safeguarding</w:t>
      </w:r>
      <w:r>
        <w:rPr>
          <w:szCs w:val="22"/>
          <w:lang w:val="en-US"/>
        </w:rPr>
        <w:t xml:space="preserve"> activities</w:t>
      </w:r>
      <w:r w:rsidRPr="00BE7565">
        <w:rPr>
          <w:szCs w:val="22"/>
          <w:lang w:val="en-US"/>
        </w:rPr>
        <w:t xml:space="preserve">. </w:t>
      </w:r>
      <w:proofErr w:type="gramStart"/>
      <w:r w:rsidRPr="00BE7565">
        <w:rPr>
          <w:szCs w:val="22"/>
          <w:lang w:val="en-US"/>
        </w:rPr>
        <w:t>Monthly clan representative forum</w:t>
      </w:r>
      <w:r>
        <w:rPr>
          <w:szCs w:val="22"/>
          <w:lang w:val="en-US"/>
        </w:rPr>
        <w:t>s</w:t>
      </w:r>
      <w:r w:rsidRPr="00BE7565">
        <w:rPr>
          <w:szCs w:val="22"/>
          <w:lang w:val="en-US"/>
        </w:rPr>
        <w:t xml:space="preserve"> </w:t>
      </w:r>
      <w:r w:rsidR="00E413F6">
        <w:rPr>
          <w:szCs w:val="22"/>
          <w:lang w:val="en-US"/>
        </w:rPr>
        <w:t>were</w:t>
      </w:r>
      <w:r w:rsidRPr="00BE7565">
        <w:rPr>
          <w:szCs w:val="22"/>
          <w:lang w:val="en-US"/>
        </w:rPr>
        <w:t xml:space="preserve"> established and discussed the report before its final draft was prepared.</w:t>
      </w:r>
      <w:proofErr w:type="gramEnd"/>
      <w:r w:rsidRPr="00BE7565">
        <w:rPr>
          <w:bCs/>
          <w:szCs w:val="22"/>
          <w:lang w:val="en-US"/>
        </w:rPr>
        <w:t xml:space="preserve"> </w:t>
      </w:r>
      <w:r>
        <w:rPr>
          <w:bCs/>
          <w:szCs w:val="22"/>
          <w:lang w:val="en-US"/>
        </w:rPr>
        <w:t xml:space="preserve">The </w:t>
      </w:r>
      <w:r w:rsidRPr="00BE7565">
        <w:rPr>
          <w:bCs/>
          <w:szCs w:val="22"/>
          <w:lang w:val="en-US"/>
        </w:rPr>
        <w:t xml:space="preserve">Ugandan non-governmental organization </w:t>
      </w:r>
      <w:proofErr w:type="spellStart"/>
      <w:r w:rsidRPr="00BE7565">
        <w:rPr>
          <w:bCs/>
          <w:szCs w:val="22"/>
          <w:lang w:val="en-US"/>
        </w:rPr>
        <w:t>Engabu</w:t>
      </w:r>
      <w:proofErr w:type="spellEnd"/>
      <w:r w:rsidRPr="00BE7565">
        <w:rPr>
          <w:bCs/>
          <w:szCs w:val="22"/>
          <w:lang w:val="en-US"/>
        </w:rPr>
        <w:t xml:space="preserve"> </w:t>
      </w:r>
      <w:proofErr w:type="spellStart"/>
      <w:r w:rsidRPr="00BE7565">
        <w:rPr>
          <w:bCs/>
          <w:szCs w:val="22"/>
          <w:lang w:val="en-US"/>
        </w:rPr>
        <w:t>Za</w:t>
      </w:r>
      <w:proofErr w:type="spellEnd"/>
      <w:r w:rsidRPr="00BE7565">
        <w:rPr>
          <w:bCs/>
          <w:szCs w:val="22"/>
          <w:lang w:val="en-US"/>
        </w:rPr>
        <w:t xml:space="preserve"> </w:t>
      </w:r>
      <w:proofErr w:type="spellStart"/>
      <w:r w:rsidRPr="00BE7565">
        <w:rPr>
          <w:bCs/>
          <w:szCs w:val="22"/>
          <w:lang w:val="en-US"/>
        </w:rPr>
        <w:t>Tooro</w:t>
      </w:r>
      <w:proofErr w:type="spellEnd"/>
      <w:r w:rsidRPr="00BE7565">
        <w:rPr>
          <w:bCs/>
          <w:szCs w:val="22"/>
          <w:lang w:val="en-US"/>
        </w:rPr>
        <w:t xml:space="preserve"> – </w:t>
      </w:r>
      <w:proofErr w:type="spellStart"/>
      <w:r w:rsidRPr="00BE7565">
        <w:rPr>
          <w:bCs/>
          <w:szCs w:val="22"/>
          <w:lang w:val="en-US"/>
        </w:rPr>
        <w:t>Tooro</w:t>
      </w:r>
      <w:proofErr w:type="spellEnd"/>
      <w:r w:rsidRPr="00BE7565">
        <w:rPr>
          <w:bCs/>
          <w:szCs w:val="22"/>
          <w:lang w:val="en-US"/>
        </w:rPr>
        <w:t xml:space="preserve"> Youth Platform for Action</w:t>
      </w:r>
      <w:r w:rsidR="00E413F6">
        <w:rPr>
          <w:bCs/>
          <w:szCs w:val="22"/>
          <w:lang w:val="en-US"/>
        </w:rPr>
        <w:t>,</w:t>
      </w:r>
      <w:r w:rsidRPr="00BE7565">
        <w:rPr>
          <w:bCs/>
          <w:szCs w:val="22"/>
          <w:lang w:val="en-US"/>
        </w:rPr>
        <w:t xml:space="preserve"> </w:t>
      </w:r>
      <w:r w:rsidRPr="002B0B72">
        <w:rPr>
          <w:bCs/>
          <w:szCs w:val="22"/>
          <w:lang w:val="en-US"/>
        </w:rPr>
        <w:t xml:space="preserve">accredited </w:t>
      </w:r>
      <w:r w:rsidR="002B0B72">
        <w:rPr>
          <w:bCs/>
          <w:szCs w:val="22"/>
          <w:lang w:val="en-US"/>
        </w:rPr>
        <w:t xml:space="preserve">under </w:t>
      </w:r>
      <w:r w:rsidR="007D6DC8" w:rsidRPr="002B0B72">
        <w:rPr>
          <w:bCs/>
          <w:szCs w:val="22"/>
          <w:lang w:val="en-US"/>
        </w:rPr>
        <w:t>the 2003 Convention</w:t>
      </w:r>
      <w:r w:rsidR="00E413F6">
        <w:rPr>
          <w:bCs/>
          <w:szCs w:val="22"/>
          <w:lang w:val="en-US"/>
        </w:rPr>
        <w:t>,</w:t>
      </w:r>
      <w:r>
        <w:rPr>
          <w:bCs/>
          <w:szCs w:val="22"/>
          <w:lang w:val="en-US"/>
        </w:rPr>
        <w:t xml:space="preserve"> </w:t>
      </w:r>
      <w:r w:rsidRPr="00BE7565">
        <w:rPr>
          <w:bCs/>
          <w:szCs w:val="22"/>
          <w:lang w:val="en-US"/>
        </w:rPr>
        <w:t>has actively contributed to the</w:t>
      </w:r>
      <w:r>
        <w:rPr>
          <w:bCs/>
          <w:szCs w:val="22"/>
          <w:lang w:val="en-US"/>
        </w:rPr>
        <w:t xml:space="preserve"> implementation of the</w:t>
      </w:r>
      <w:r w:rsidRPr="00BE7565">
        <w:rPr>
          <w:bCs/>
          <w:szCs w:val="22"/>
          <w:lang w:val="en-US"/>
        </w:rPr>
        <w:t xml:space="preserve"> safeguarding</w:t>
      </w:r>
      <w:r>
        <w:rPr>
          <w:bCs/>
          <w:szCs w:val="22"/>
          <w:lang w:val="en-US"/>
        </w:rPr>
        <w:t xml:space="preserve"> plan. </w:t>
      </w:r>
      <w:r w:rsidRPr="00BE7565">
        <w:rPr>
          <w:bCs/>
          <w:szCs w:val="22"/>
          <w:lang w:val="en-US"/>
        </w:rPr>
        <w:t xml:space="preserve">It </w:t>
      </w:r>
      <w:r w:rsidR="00E413F6">
        <w:rPr>
          <w:rFonts w:cs="Arial"/>
          <w:lang w:val="en-US"/>
        </w:rPr>
        <w:t>ensures</w:t>
      </w:r>
      <w:r w:rsidR="00E413F6" w:rsidRPr="00C706EA">
        <w:rPr>
          <w:rFonts w:cs="Arial"/>
          <w:lang w:val="en-US"/>
        </w:rPr>
        <w:t xml:space="preserve"> </w:t>
      </w:r>
      <w:r w:rsidRPr="00C706EA">
        <w:rPr>
          <w:rFonts w:cs="Arial"/>
          <w:lang w:val="en-US"/>
        </w:rPr>
        <w:t xml:space="preserve">coordination </w:t>
      </w:r>
      <w:r>
        <w:rPr>
          <w:rFonts w:cs="Arial"/>
          <w:lang w:val="en-US"/>
        </w:rPr>
        <w:t xml:space="preserve">with </w:t>
      </w:r>
      <w:proofErr w:type="gramStart"/>
      <w:r w:rsidRPr="00C706EA">
        <w:rPr>
          <w:rFonts w:cs="Arial"/>
          <w:lang w:val="en-US"/>
        </w:rPr>
        <w:t>stakeholders</w:t>
      </w:r>
      <w:r w:rsidR="00E413F6">
        <w:rPr>
          <w:rFonts w:cs="Arial"/>
          <w:lang w:val="en-US"/>
        </w:rPr>
        <w:t>,</w:t>
      </w:r>
      <w:proofErr w:type="gramEnd"/>
      <w:r>
        <w:rPr>
          <w:rFonts w:cs="Arial"/>
          <w:lang w:val="en-US"/>
        </w:rPr>
        <w:t xml:space="preserve"> </w:t>
      </w:r>
      <w:r w:rsidR="00E413F6">
        <w:rPr>
          <w:rFonts w:cs="Arial"/>
          <w:lang w:val="en-US"/>
        </w:rPr>
        <w:t xml:space="preserve">provides </w:t>
      </w:r>
      <w:r w:rsidRPr="00C706EA">
        <w:rPr>
          <w:rFonts w:cs="Arial"/>
          <w:lang w:val="en-US"/>
        </w:rPr>
        <w:t xml:space="preserve">technical </w:t>
      </w:r>
      <w:r>
        <w:rPr>
          <w:rFonts w:cs="Arial"/>
          <w:lang w:val="en-US"/>
        </w:rPr>
        <w:t>support</w:t>
      </w:r>
      <w:r w:rsidRPr="00C706EA">
        <w:rPr>
          <w:rFonts w:cs="Arial"/>
          <w:lang w:val="en-US"/>
        </w:rPr>
        <w:t xml:space="preserve"> </w:t>
      </w:r>
      <w:r w:rsidR="00E413F6">
        <w:rPr>
          <w:rFonts w:cs="Arial"/>
          <w:lang w:val="en-US"/>
        </w:rPr>
        <w:t>with</w:t>
      </w:r>
      <w:r w:rsidRPr="00C706EA">
        <w:rPr>
          <w:rFonts w:cs="Arial"/>
          <w:lang w:val="en-US"/>
        </w:rPr>
        <w:t xml:space="preserve"> community safeguarding initiatives </w:t>
      </w:r>
      <w:r w:rsidRPr="00BE7565">
        <w:rPr>
          <w:bCs/>
          <w:szCs w:val="22"/>
          <w:lang w:val="en-US"/>
        </w:rPr>
        <w:t xml:space="preserve">and </w:t>
      </w:r>
      <w:r>
        <w:rPr>
          <w:bCs/>
          <w:szCs w:val="22"/>
          <w:lang w:val="en-US"/>
        </w:rPr>
        <w:t xml:space="preserve">also </w:t>
      </w:r>
      <w:r w:rsidRPr="00BE7565">
        <w:rPr>
          <w:bCs/>
          <w:szCs w:val="22"/>
          <w:lang w:val="en-US"/>
        </w:rPr>
        <w:t xml:space="preserve">ensures </w:t>
      </w:r>
      <w:r w:rsidR="00E413F6">
        <w:rPr>
          <w:bCs/>
          <w:szCs w:val="22"/>
          <w:lang w:val="en-US"/>
        </w:rPr>
        <w:t xml:space="preserve">the </w:t>
      </w:r>
      <w:r w:rsidRPr="00BE7565">
        <w:rPr>
          <w:bCs/>
          <w:szCs w:val="22"/>
          <w:lang w:val="en-US"/>
        </w:rPr>
        <w:t>strategic focus and complementarity of different initiatives, a</w:t>
      </w:r>
      <w:r>
        <w:rPr>
          <w:bCs/>
          <w:szCs w:val="22"/>
          <w:lang w:val="en-US"/>
        </w:rPr>
        <w:t>s well as</w:t>
      </w:r>
      <w:r w:rsidRPr="00BE7565">
        <w:rPr>
          <w:bCs/>
          <w:szCs w:val="22"/>
          <w:lang w:val="en-US"/>
        </w:rPr>
        <w:t xml:space="preserve"> </w:t>
      </w:r>
      <w:r w:rsidR="00E413F6">
        <w:rPr>
          <w:bCs/>
          <w:szCs w:val="22"/>
          <w:lang w:val="en-US"/>
        </w:rPr>
        <w:t xml:space="preserve">the </w:t>
      </w:r>
      <w:r w:rsidRPr="00BE7565">
        <w:rPr>
          <w:bCs/>
          <w:szCs w:val="22"/>
          <w:lang w:val="en-US"/>
        </w:rPr>
        <w:t xml:space="preserve">financial and technical accountability of the </w:t>
      </w:r>
      <w:r>
        <w:rPr>
          <w:bCs/>
          <w:szCs w:val="22"/>
          <w:lang w:val="en-US"/>
        </w:rPr>
        <w:t xml:space="preserve">planned </w:t>
      </w:r>
      <w:r w:rsidRPr="00BE7565">
        <w:rPr>
          <w:bCs/>
          <w:szCs w:val="22"/>
          <w:lang w:val="en-US"/>
        </w:rPr>
        <w:t xml:space="preserve">activities. </w:t>
      </w:r>
      <w:r w:rsidRPr="00BE7565">
        <w:rPr>
          <w:szCs w:val="22"/>
          <w:lang w:val="en-US"/>
        </w:rPr>
        <w:t xml:space="preserve">As </w:t>
      </w:r>
      <w:r w:rsidR="00E413F6">
        <w:rPr>
          <w:szCs w:val="22"/>
          <w:lang w:val="en-US"/>
        </w:rPr>
        <w:t>can</w:t>
      </w:r>
      <w:r w:rsidRPr="00BE7565">
        <w:rPr>
          <w:szCs w:val="22"/>
          <w:lang w:val="en-US"/>
        </w:rPr>
        <w:t xml:space="preserve"> be observed from </w:t>
      </w:r>
      <w:r>
        <w:rPr>
          <w:szCs w:val="22"/>
          <w:lang w:val="en-US"/>
        </w:rPr>
        <w:t xml:space="preserve">the </w:t>
      </w:r>
      <w:r w:rsidRPr="00BE7565">
        <w:rPr>
          <w:szCs w:val="22"/>
          <w:lang w:val="en-US"/>
        </w:rPr>
        <w:t xml:space="preserve">report </w:t>
      </w:r>
      <w:r w:rsidRPr="00BE7565">
        <w:rPr>
          <w:rFonts w:cs="Arial"/>
          <w:szCs w:val="22"/>
          <w:lang w:val="en-US"/>
        </w:rPr>
        <w:t>on the status of this element</w:t>
      </w:r>
      <w:r w:rsidRPr="00BE7565">
        <w:rPr>
          <w:szCs w:val="22"/>
          <w:lang w:val="en-US"/>
        </w:rPr>
        <w:t>, community participation m</w:t>
      </w:r>
      <w:r>
        <w:rPr>
          <w:szCs w:val="22"/>
          <w:lang w:val="en-US"/>
        </w:rPr>
        <w:t>echanism</w:t>
      </w:r>
      <w:r w:rsidRPr="00BE7565">
        <w:rPr>
          <w:szCs w:val="22"/>
          <w:lang w:val="en-US"/>
        </w:rPr>
        <w:t>s have remained the same since the previous report</w:t>
      </w:r>
      <w:r w:rsidRPr="00BE7565">
        <w:rPr>
          <w:rFonts w:cs="Arial"/>
          <w:szCs w:val="22"/>
          <w:lang w:val="en-US"/>
        </w:rPr>
        <w:t xml:space="preserve"> submitted in 2015.</w:t>
      </w:r>
    </w:p>
    <w:p w14:paraId="2C11F715" w14:textId="7059A5C0" w:rsidR="002E7959" w:rsidRPr="00BE7565" w:rsidRDefault="002E7959" w:rsidP="002E7959">
      <w:pPr>
        <w:pStyle w:val="Marge"/>
        <w:numPr>
          <w:ilvl w:val="0"/>
          <w:numId w:val="2"/>
        </w:numPr>
        <w:tabs>
          <w:tab w:val="clear" w:pos="567"/>
        </w:tabs>
        <w:autoSpaceDE w:val="0"/>
        <w:autoSpaceDN w:val="0"/>
        <w:adjustRightInd w:val="0"/>
        <w:spacing w:after="120"/>
        <w:ind w:left="567" w:hanging="567"/>
        <w:rPr>
          <w:bCs/>
          <w:szCs w:val="22"/>
          <w:lang w:val="en-US"/>
        </w:rPr>
      </w:pPr>
      <w:r w:rsidRPr="00BE7565">
        <w:rPr>
          <w:b/>
          <w:bCs/>
          <w:szCs w:val="22"/>
          <w:lang w:val="en-US"/>
        </w:rPr>
        <w:t>Viability and current risks</w:t>
      </w:r>
      <w:r w:rsidRPr="00BE7565">
        <w:rPr>
          <w:bCs/>
          <w:szCs w:val="22"/>
          <w:lang w:val="en-US"/>
        </w:rPr>
        <w:t>.</w:t>
      </w:r>
      <w:r w:rsidRPr="00BE7565">
        <w:rPr>
          <w:szCs w:val="22"/>
          <w:lang w:val="en-US"/>
        </w:rPr>
        <w:t xml:space="preserve"> </w:t>
      </w:r>
      <w:r w:rsidRPr="00BE7565">
        <w:rPr>
          <w:rFonts w:cs="Arial"/>
          <w:szCs w:val="22"/>
          <w:lang w:val="en-US"/>
        </w:rPr>
        <w:t xml:space="preserve">The practice </w:t>
      </w:r>
      <w:proofErr w:type="gramStart"/>
      <w:r w:rsidRPr="00BE7565">
        <w:rPr>
          <w:rFonts w:cs="Arial"/>
          <w:szCs w:val="22"/>
          <w:lang w:val="en-US"/>
        </w:rPr>
        <w:t>is threatened</w:t>
      </w:r>
      <w:proofErr w:type="gramEnd"/>
      <w:r w:rsidRPr="00BE7565">
        <w:rPr>
          <w:rFonts w:cs="Arial"/>
          <w:szCs w:val="22"/>
          <w:lang w:val="en-US"/>
        </w:rPr>
        <w:t xml:space="preserve"> by </w:t>
      </w:r>
      <w:r w:rsidR="00E413F6">
        <w:rPr>
          <w:rFonts w:cs="Arial"/>
          <w:szCs w:val="22"/>
          <w:lang w:val="en-US"/>
        </w:rPr>
        <w:t xml:space="preserve">the </w:t>
      </w:r>
      <w:r w:rsidRPr="00BE7565">
        <w:rPr>
          <w:rFonts w:cs="Arial"/>
          <w:szCs w:val="22"/>
          <w:lang w:val="en-US"/>
        </w:rPr>
        <w:t xml:space="preserve">loss of knowledge and meaning of </w:t>
      </w:r>
      <w:r w:rsidR="00E413F6">
        <w:rPr>
          <w:rFonts w:cs="Arial"/>
          <w:szCs w:val="22"/>
          <w:lang w:val="en-US"/>
        </w:rPr>
        <w:t xml:space="preserve">the </w:t>
      </w:r>
      <w:r w:rsidRPr="00BE7565">
        <w:rPr>
          <w:rFonts w:cs="Arial"/>
          <w:szCs w:val="22"/>
          <w:lang w:val="en-US"/>
        </w:rPr>
        <w:t xml:space="preserve">naming ceremonies and associated practices. </w:t>
      </w:r>
      <w:proofErr w:type="gramStart"/>
      <w:r w:rsidRPr="00BE7565">
        <w:rPr>
          <w:rFonts w:cs="Arial"/>
          <w:szCs w:val="22"/>
          <w:lang w:val="en-US"/>
        </w:rPr>
        <w:t xml:space="preserve">Their use is being increasingly </w:t>
      </w:r>
      <w:r w:rsidR="00E413F6">
        <w:rPr>
          <w:rFonts w:cs="Arial"/>
          <w:szCs w:val="22"/>
          <w:lang w:val="en-US"/>
        </w:rPr>
        <w:t>ceased</w:t>
      </w:r>
      <w:r w:rsidR="00E413F6" w:rsidRPr="00BE7565">
        <w:rPr>
          <w:rFonts w:cs="Arial"/>
          <w:szCs w:val="22"/>
          <w:lang w:val="en-US"/>
        </w:rPr>
        <w:t xml:space="preserve"> </w:t>
      </w:r>
      <w:r w:rsidRPr="00BE7565">
        <w:rPr>
          <w:rFonts w:cs="Arial"/>
          <w:szCs w:val="22"/>
          <w:lang w:val="en-US"/>
        </w:rPr>
        <w:t xml:space="preserve">by adults, </w:t>
      </w:r>
      <w:r>
        <w:rPr>
          <w:rFonts w:cs="Arial"/>
          <w:szCs w:val="22"/>
          <w:lang w:val="en-US"/>
        </w:rPr>
        <w:t>who</w:t>
      </w:r>
      <w:r w:rsidRPr="00BE7565">
        <w:rPr>
          <w:rFonts w:cs="Arial"/>
          <w:szCs w:val="22"/>
          <w:lang w:val="en-US"/>
        </w:rPr>
        <w:t xml:space="preserve"> </w:t>
      </w:r>
      <w:r w:rsidR="00E413F6">
        <w:rPr>
          <w:rFonts w:cs="Arial"/>
          <w:szCs w:val="22"/>
          <w:lang w:val="en-US"/>
        </w:rPr>
        <w:t>stop</w:t>
      </w:r>
      <w:r w:rsidRPr="00BE7565">
        <w:rPr>
          <w:rFonts w:cs="Arial"/>
          <w:szCs w:val="22"/>
          <w:lang w:val="en-US"/>
        </w:rPr>
        <w:t xml:space="preserve"> giv</w:t>
      </w:r>
      <w:r w:rsidR="00E413F6">
        <w:rPr>
          <w:rFonts w:cs="Arial"/>
          <w:szCs w:val="22"/>
          <w:lang w:val="en-US"/>
        </w:rPr>
        <w:t>ing</w:t>
      </w:r>
      <w:r w:rsidRPr="00BE7565">
        <w:rPr>
          <w:rFonts w:cs="Arial"/>
          <w:szCs w:val="22"/>
          <w:lang w:val="en-US"/>
        </w:rPr>
        <w:t xml:space="preserve"> new </w:t>
      </w:r>
      <w:proofErr w:type="spellStart"/>
      <w:r w:rsidRPr="00BE7565">
        <w:rPr>
          <w:rFonts w:cs="Arial"/>
          <w:szCs w:val="22"/>
          <w:lang w:val="en-US"/>
        </w:rPr>
        <w:t>Empaako</w:t>
      </w:r>
      <w:proofErr w:type="spellEnd"/>
      <w:r w:rsidRPr="00BE7565">
        <w:rPr>
          <w:rFonts w:cs="Arial"/>
          <w:szCs w:val="22"/>
          <w:lang w:val="en-US"/>
        </w:rPr>
        <w:t xml:space="preserve"> names to children</w:t>
      </w:r>
      <w:proofErr w:type="gramEnd"/>
      <w:r w:rsidRPr="00BE7565">
        <w:rPr>
          <w:rFonts w:cs="Arial"/>
          <w:szCs w:val="22"/>
          <w:lang w:val="en-US"/>
        </w:rPr>
        <w:t xml:space="preserve">. </w:t>
      </w:r>
      <w:r>
        <w:rPr>
          <w:rFonts w:cs="Arial"/>
          <w:szCs w:val="22"/>
          <w:lang w:val="en-US"/>
        </w:rPr>
        <w:t>Those</w:t>
      </w:r>
      <w:r w:rsidRPr="00BE7565">
        <w:rPr>
          <w:rFonts w:cs="Arial"/>
          <w:szCs w:val="22"/>
          <w:lang w:val="en-US"/>
        </w:rPr>
        <w:t xml:space="preserve"> who still use and give </w:t>
      </w:r>
      <w:proofErr w:type="spellStart"/>
      <w:r w:rsidRPr="00BE7565">
        <w:rPr>
          <w:rFonts w:cs="Arial"/>
          <w:szCs w:val="22"/>
          <w:lang w:val="en-US"/>
        </w:rPr>
        <w:t>Empaako</w:t>
      </w:r>
      <w:proofErr w:type="spellEnd"/>
      <w:r w:rsidRPr="00BE7565">
        <w:rPr>
          <w:rFonts w:cs="Arial"/>
          <w:szCs w:val="22"/>
          <w:lang w:val="en-US"/>
        </w:rPr>
        <w:t xml:space="preserve"> names have abandoned the naming ceremonies, </w:t>
      </w:r>
      <w:r w:rsidR="00E413F6">
        <w:rPr>
          <w:rFonts w:cs="Arial"/>
          <w:szCs w:val="22"/>
          <w:lang w:val="en-US"/>
        </w:rPr>
        <w:t>resulting in the loss of</w:t>
      </w:r>
      <w:r w:rsidRPr="00BE7565">
        <w:rPr>
          <w:rFonts w:cs="Arial"/>
          <w:szCs w:val="22"/>
          <w:lang w:val="en-US"/>
        </w:rPr>
        <w:t xml:space="preserve"> the cultural meaning of the practice. It </w:t>
      </w:r>
      <w:proofErr w:type="gramStart"/>
      <w:r w:rsidRPr="00BE7565">
        <w:rPr>
          <w:rFonts w:cs="Arial"/>
          <w:szCs w:val="22"/>
          <w:lang w:val="en-US"/>
        </w:rPr>
        <w:t>is reported</w:t>
      </w:r>
      <w:proofErr w:type="gramEnd"/>
      <w:r w:rsidRPr="00BE7565">
        <w:rPr>
          <w:rFonts w:cs="Arial"/>
          <w:szCs w:val="22"/>
          <w:lang w:val="en-US"/>
        </w:rPr>
        <w:t xml:space="preserve"> that </w:t>
      </w:r>
      <w:r w:rsidR="00E413F6">
        <w:rPr>
          <w:rFonts w:cs="Arial"/>
          <w:szCs w:val="22"/>
          <w:lang w:val="en-US"/>
        </w:rPr>
        <w:t xml:space="preserve">the </w:t>
      </w:r>
      <w:r w:rsidRPr="00BE7565">
        <w:rPr>
          <w:rFonts w:cs="Arial"/>
          <w:szCs w:val="22"/>
          <w:lang w:val="en-US"/>
        </w:rPr>
        <w:t xml:space="preserve">oral transmission of the tradition is not accessible to young people, and </w:t>
      </w:r>
      <w:r>
        <w:rPr>
          <w:rFonts w:cs="Arial"/>
          <w:szCs w:val="22"/>
          <w:lang w:val="en-US"/>
        </w:rPr>
        <w:t xml:space="preserve">that </w:t>
      </w:r>
      <w:r w:rsidRPr="00BE7565">
        <w:rPr>
          <w:rFonts w:cs="Arial"/>
          <w:szCs w:val="22"/>
          <w:lang w:val="en-US"/>
        </w:rPr>
        <w:t>there is an increasing ne</w:t>
      </w:r>
      <w:r>
        <w:rPr>
          <w:rFonts w:cs="Arial"/>
          <w:szCs w:val="22"/>
          <w:lang w:val="en-US"/>
        </w:rPr>
        <w:t>ed</w:t>
      </w:r>
      <w:r w:rsidRPr="00BE7565">
        <w:rPr>
          <w:rFonts w:cs="Arial"/>
          <w:szCs w:val="22"/>
          <w:lang w:val="en-US"/>
        </w:rPr>
        <w:t xml:space="preserve"> to document the knowledge of elders. </w:t>
      </w:r>
      <w:r>
        <w:rPr>
          <w:rFonts w:cs="Arial"/>
          <w:szCs w:val="22"/>
          <w:lang w:val="en-US"/>
        </w:rPr>
        <w:t>The d</w:t>
      </w:r>
      <w:r w:rsidRPr="00BE7565">
        <w:rPr>
          <w:rFonts w:cs="Arial"/>
          <w:szCs w:val="22"/>
          <w:lang w:val="en-US"/>
        </w:rPr>
        <w:t xml:space="preserve">eclining use of the naming language and opposition from religious groups </w:t>
      </w:r>
      <w:proofErr w:type="gramStart"/>
      <w:r w:rsidRPr="00BE7565">
        <w:rPr>
          <w:rFonts w:cs="Arial"/>
          <w:szCs w:val="22"/>
          <w:lang w:val="en-US"/>
        </w:rPr>
        <w:t>are also reported</w:t>
      </w:r>
      <w:proofErr w:type="gramEnd"/>
      <w:r w:rsidRPr="00BE7565">
        <w:rPr>
          <w:rFonts w:cs="Arial"/>
          <w:szCs w:val="22"/>
          <w:lang w:val="en-US"/>
        </w:rPr>
        <w:t xml:space="preserve"> as risks</w:t>
      </w:r>
      <w:r w:rsidR="00E413F6">
        <w:rPr>
          <w:rFonts w:cs="Arial"/>
          <w:szCs w:val="22"/>
          <w:lang w:val="en-US"/>
        </w:rPr>
        <w:t xml:space="preserve"> to</w:t>
      </w:r>
      <w:r w:rsidRPr="00BE7565">
        <w:rPr>
          <w:rFonts w:cs="Arial"/>
          <w:szCs w:val="22"/>
          <w:lang w:val="en-US"/>
        </w:rPr>
        <w:t xml:space="preserve"> the viability</w:t>
      </w:r>
      <w:r w:rsidR="00E413F6">
        <w:rPr>
          <w:rFonts w:cs="Arial"/>
          <w:szCs w:val="22"/>
          <w:lang w:val="en-US"/>
        </w:rPr>
        <w:t xml:space="preserve"> of the element</w:t>
      </w:r>
      <w:r w:rsidRPr="00BE7565">
        <w:rPr>
          <w:rFonts w:cs="Arial"/>
          <w:szCs w:val="22"/>
          <w:lang w:val="en-US"/>
        </w:rPr>
        <w:t xml:space="preserve">. Nevertheless, the inscription of the element has raised awareness in society, </w:t>
      </w:r>
      <w:r w:rsidR="00E413F6">
        <w:rPr>
          <w:rFonts w:cs="Arial"/>
          <w:szCs w:val="22"/>
          <w:lang w:val="en-US"/>
        </w:rPr>
        <w:t>shedding light on</w:t>
      </w:r>
      <w:r w:rsidR="00E413F6" w:rsidRPr="00BE7565">
        <w:rPr>
          <w:rFonts w:cs="Arial"/>
          <w:szCs w:val="22"/>
          <w:lang w:val="en-US"/>
        </w:rPr>
        <w:t xml:space="preserve"> </w:t>
      </w:r>
      <w:r w:rsidRPr="00BE7565">
        <w:rPr>
          <w:rFonts w:cs="Arial"/>
          <w:szCs w:val="22"/>
          <w:lang w:val="en-US"/>
        </w:rPr>
        <w:t>the meaning of the practice and contributing to dialogue among different groups.</w:t>
      </w:r>
    </w:p>
    <w:p w14:paraId="4840A3FD" w14:textId="77777777" w:rsidR="002E7959" w:rsidRPr="00BE7565" w:rsidRDefault="002E7959" w:rsidP="002E7959">
      <w:pPr>
        <w:pStyle w:val="Marge"/>
        <w:keepNext/>
        <w:numPr>
          <w:ilvl w:val="0"/>
          <w:numId w:val="2"/>
        </w:numPr>
        <w:tabs>
          <w:tab w:val="clear" w:pos="567"/>
        </w:tabs>
        <w:autoSpaceDE w:val="0"/>
        <w:autoSpaceDN w:val="0"/>
        <w:adjustRightInd w:val="0"/>
        <w:spacing w:after="120"/>
        <w:ind w:left="567" w:hanging="567"/>
        <w:rPr>
          <w:lang w:val="en-US"/>
        </w:rPr>
      </w:pPr>
      <w:r w:rsidRPr="00BE7565">
        <w:rPr>
          <w:lang w:val="en-US"/>
        </w:rPr>
        <w:t xml:space="preserve">The Committee may </w:t>
      </w:r>
      <w:r w:rsidRPr="00BE7565">
        <w:rPr>
          <w:bCs/>
          <w:lang w:val="en-US"/>
        </w:rPr>
        <w:t>wish</w:t>
      </w:r>
      <w:r w:rsidRPr="00BE7565">
        <w:rPr>
          <w:lang w:val="en-US"/>
        </w:rPr>
        <w:t xml:space="preserve"> to adopt the following decision:</w:t>
      </w:r>
    </w:p>
    <w:p w14:paraId="72E00610" w14:textId="77777777" w:rsidR="0028067F" w:rsidRDefault="0028067F" w:rsidP="006E7A6E">
      <w:pPr>
        <w:pStyle w:val="Heading4"/>
        <w:spacing w:before="240"/>
        <w:ind w:left="567"/>
        <w:rPr>
          <w:rFonts w:eastAsia="SimSun"/>
        </w:rPr>
      </w:pPr>
      <w:bookmarkStart w:id="25" w:name="_DRAFT_DECISION_13.COM_24"/>
      <w:bookmarkEnd w:id="25"/>
      <w:r w:rsidRPr="00A746B5">
        <w:rPr>
          <w:rFonts w:eastAsia="SimSun"/>
        </w:rPr>
        <w:t>DRAFT DECISION 13.COM 7.b</w:t>
      </w:r>
      <w:r>
        <w:rPr>
          <w:rFonts w:eastAsia="SimSun"/>
        </w:rPr>
        <w:t>.</w:t>
      </w:r>
      <w:r w:rsidR="002E550B">
        <w:rPr>
          <w:rFonts w:eastAsia="SimSun"/>
        </w:rPr>
        <w:t>15</w:t>
      </w:r>
      <w:r w:rsidR="002D23AB">
        <w:rPr>
          <w:rFonts w:eastAsia="SimSun"/>
        </w:rPr>
        <w:tab/>
      </w:r>
      <w:r w:rsidR="002D23AB" w:rsidRPr="002E373B">
        <w:rPr>
          <w:noProof/>
          <w:snapToGrid/>
          <w:szCs w:val="22"/>
          <w:lang w:val="en-US" w:eastAsia="ko-KR"/>
        </w:rPr>
        <w:drawing>
          <wp:inline distT="0" distB="0" distL="0" distR="0" wp14:anchorId="4D4D4495" wp14:editId="284CD9CD">
            <wp:extent cx="103505" cy="103505"/>
            <wp:effectExtent l="0" t="0" r="0" b="0"/>
            <wp:docPr id="3" name="Picture 3" descr="Return to to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175575E5" w14:textId="77777777" w:rsidR="0028067F" w:rsidRPr="00285BB4" w:rsidRDefault="0028067F" w:rsidP="0028067F">
      <w:pPr>
        <w:pStyle w:val="COMPreambulaDecisions"/>
        <w:rPr>
          <w:rFonts w:eastAsia="SimSun"/>
        </w:rPr>
      </w:pPr>
      <w:r w:rsidRPr="00285BB4">
        <w:t>The Committee,</w:t>
      </w:r>
    </w:p>
    <w:p w14:paraId="4498A330" w14:textId="77777777" w:rsidR="002E7959" w:rsidRPr="002E7959" w:rsidRDefault="002E7959" w:rsidP="00C32A90">
      <w:pPr>
        <w:pStyle w:val="Para"/>
        <w:numPr>
          <w:ilvl w:val="0"/>
          <w:numId w:val="24"/>
        </w:numPr>
        <w:tabs>
          <w:tab w:val="left" w:pos="1134"/>
        </w:tabs>
        <w:spacing w:line="240" w:lineRule="auto"/>
        <w:ind w:left="1134" w:hanging="567"/>
        <w:rPr>
          <w:rFonts w:cs="Arial"/>
          <w:sz w:val="22"/>
          <w:szCs w:val="22"/>
          <w:lang w:val="en-US"/>
        </w:rPr>
      </w:pPr>
      <w:r w:rsidRPr="002E7959">
        <w:rPr>
          <w:rFonts w:cs="Arial"/>
          <w:sz w:val="22"/>
          <w:szCs w:val="22"/>
          <w:u w:val="single"/>
          <w:lang w:val="en-US"/>
        </w:rPr>
        <w:t>Having examined</w:t>
      </w:r>
      <w:r w:rsidRPr="002E7959">
        <w:rPr>
          <w:rFonts w:cs="Arial"/>
          <w:sz w:val="22"/>
          <w:szCs w:val="22"/>
          <w:lang w:val="en-US"/>
        </w:rPr>
        <w:t xml:space="preserve"> document ITH/18/13.COM/7.b,</w:t>
      </w:r>
    </w:p>
    <w:p w14:paraId="2EB94FD7" w14:textId="3EA44489" w:rsidR="002E7959" w:rsidRPr="002E7959" w:rsidRDefault="002E7959" w:rsidP="00C32A90">
      <w:pPr>
        <w:pStyle w:val="Para"/>
        <w:numPr>
          <w:ilvl w:val="0"/>
          <w:numId w:val="24"/>
        </w:numPr>
        <w:tabs>
          <w:tab w:val="left" w:pos="1134"/>
        </w:tabs>
        <w:spacing w:line="240" w:lineRule="auto"/>
        <w:ind w:left="1134" w:hanging="567"/>
        <w:rPr>
          <w:rFonts w:cs="Arial"/>
          <w:sz w:val="22"/>
          <w:szCs w:val="22"/>
          <w:lang w:val="en-US"/>
        </w:rPr>
      </w:pPr>
      <w:r w:rsidRPr="002E7959">
        <w:rPr>
          <w:rFonts w:cs="Arial"/>
          <w:sz w:val="22"/>
          <w:szCs w:val="22"/>
          <w:u w:val="single"/>
          <w:lang w:val="en-US"/>
        </w:rPr>
        <w:t>Recalling</w:t>
      </w:r>
      <w:r w:rsidRPr="002E7959">
        <w:rPr>
          <w:rFonts w:cs="Arial"/>
          <w:sz w:val="22"/>
          <w:szCs w:val="22"/>
          <w:lang w:val="en-US"/>
        </w:rPr>
        <w:t xml:space="preserve"> Chapter V of the Operational Directives and its Decisions </w:t>
      </w:r>
      <w:hyperlink r:id="rId83" w:history="1">
        <w:r w:rsidRPr="002E7959">
          <w:rPr>
            <w:rStyle w:val="Hyperlink"/>
            <w:rFonts w:cs="Arial"/>
            <w:sz w:val="22"/>
            <w:szCs w:val="22"/>
            <w:lang w:val="en-US"/>
          </w:rPr>
          <w:t>8.COM 7.a.12</w:t>
        </w:r>
      </w:hyperlink>
      <w:r w:rsidRPr="002E7959">
        <w:rPr>
          <w:rFonts w:cs="Arial"/>
          <w:sz w:val="22"/>
          <w:szCs w:val="22"/>
          <w:lang w:val="en-US"/>
        </w:rPr>
        <w:t xml:space="preserve"> and </w:t>
      </w:r>
      <w:hyperlink r:id="rId84" w:history="1">
        <w:r w:rsidRPr="002E7959">
          <w:rPr>
            <w:rStyle w:val="Hyperlink"/>
            <w:rFonts w:cs="Arial"/>
            <w:sz w:val="22"/>
            <w:szCs w:val="22"/>
            <w:lang w:val="en-US"/>
          </w:rPr>
          <w:t>10.COM</w:t>
        </w:r>
        <w:r w:rsidR="00153C24">
          <w:rPr>
            <w:rStyle w:val="Hyperlink"/>
            <w:rFonts w:cs="Arial"/>
            <w:sz w:val="22"/>
            <w:szCs w:val="22"/>
            <w:lang w:val="en-US"/>
          </w:rPr>
          <w:t> </w:t>
        </w:r>
        <w:r w:rsidRPr="002E7959">
          <w:rPr>
            <w:rStyle w:val="Hyperlink"/>
            <w:rFonts w:cs="Arial"/>
            <w:sz w:val="22"/>
            <w:szCs w:val="22"/>
            <w:lang w:val="en-US"/>
          </w:rPr>
          <w:t>6.b.3</w:t>
        </w:r>
      </w:hyperlink>
      <w:r w:rsidRPr="002E7959">
        <w:rPr>
          <w:rFonts w:cs="Arial"/>
          <w:sz w:val="22"/>
          <w:szCs w:val="22"/>
          <w:lang w:val="en-US"/>
        </w:rPr>
        <w:t>,</w:t>
      </w:r>
    </w:p>
    <w:p w14:paraId="1638B80F" w14:textId="77777777" w:rsidR="002E7959" w:rsidRPr="002E7959" w:rsidRDefault="002E7959" w:rsidP="00C32A90">
      <w:pPr>
        <w:pStyle w:val="Para"/>
        <w:numPr>
          <w:ilvl w:val="0"/>
          <w:numId w:val="24"/>
        </w:numPr>
        <w:tabs>
          <w:tab w:val="left" w:pos="1134"/>
        </w:tabs>
        <w:spacing w:line="240" w:lineRule="auto"/>
        <w:ind w:left="1134" w:hanging="567"/>
        <w:rPr>
          <w:rFonts w:cs="Arial"/>
          <w:sz w:val="22"/>
          <w:szCs w:val="22"/>
          <w:lang w:val="en-US"/>
        </w:rPr>
      </w:pPr>
      <w:r w:rsidRPr="002E7959">
        <w:rPr>
          <w:rFonts w:cs="Arial"/>
          <w:sz w:val="22"/>
          <w:szCs w:val="22"/>
          <w:u w:val="single"/>
          <w:lang w:val="en-US"/>
        </w:rPr>
        <w:t>Expresses its thanks</w:t>
      </w:r>
      <w:r w:rsidRPr="002E7959">
        <w:rPr>
          <w:rFonts w:cs="Arial"/>
          <w:sz w:val="22"/>
          <w:szCs w:val="22"/>
          <w:lang w:val="en-US"/>
        </w:rPr>
        <w:t xml:space="preserve"> to </w:t>
      </w:r>
      <w:r w:rsidRPr="002E7959">
        <w:rPr>
          <w:bCs/>
          <w:sz w:val="22"/>
          <w:szCs w:val="22"/>
          <w:lang w:val="en-US"/>
        </w:rPr>
        <w:t>Uganda</w:t>
      </w:r>
      <w:r w:rsidRPr="002E7959">
        <w:rPr>
          <w:rFonts w:cs="Arial"/>
          <w:sz w:val="22"/>
          <w:szCs w:val="22"/>
          <w:lang w:val="en-US"/>
        </w:rPr>
        <w:t xml:space="preserve"> for submitting, on time, its </w:t>
      </w:r>
      <w:r w:rsidR="00DF4C62">
        <w:rPr>
          <w:rFonts w:cs="Arial"/>
          <w:sz w:val="22"/>
          <w:szCs w:val="22"/>
          <w:lang w:val="en-US"/>
        </w:rPr>
        <w:t xml:space="preserve">second </w:t>
      </w:r>
      <w:r w:rsidRPr="002E7959">
        <w:rPr>
          <w:rFonts w:cs="Arial"/>
          <w:sz w:val="22"/>
          <w:szCs w:val="22"/>
          <w:lang w:val="en-US"/>
        </w:rPr>
        <w:t xml:space="preserve">report on the </w:t>
      </w:r>
      <w:r w:rsidRPr="002E7959">
        <w:rPr>
          <w:rFonts w:cs="Arial"/>
          <w:bCs/>
          <w:sz w:val="22"/>
          <w:szCs w:val="22"/>
          <w:lang w:val="en-US"/>
        </w:rPr>
        <w:t xml:space="preserve">status of the </w:t>
      </w:r>
      <w:r w:rsidRPr="002E7959">
        <w:rPr>
          <w:rFonts w:cs="Arial"/>
          <w:sz w:val="22"/>
          <w:szCs w:val="22"/>
          <w:lang w:val="en-US"/>
        </w:rPr>
        <w:t>element ‘</w:t>
      </w:r>
      <w:proofErr w:type="spellStart"/>
      <w:r w:rsidRPr="002E7959">
        <w:rPr>
          <w:sz w:val="22"/>
          <w:szCs w:val="22"/>
          <w:lang w:val="en-US"/>
        </w:rPr>
        <w:t>Empaako</w:t>
      </w:r>
      <w:proofErr w:type="spellEnd"/>
      <w:r w:rsidRPr="002E7959">
        <w:rPr>
          <w:sz w:val="22"/>
          <w:szCs w:val="22"/>
          <w:lang w:val="en-US"/>
        </w:rPr>
        <w:t xml:space="preserve"> tradition of the </w:t>
      </w:r>
      <w:proofErr w:type="spellStart"/>
      <w:r w:rsidRPr="002E7959">
        <w:rPr>
          <w:sz w:val="22"/>
          <w:szCs w:val="22"/>
          <w:lang w:val="en-US"/>
        </w:rPr>
        <w:t>Batooro</w:t>
      </w:r>
      <w:proofErr w:type="spellEnd"/>
      <w:r w:rsidRPr="002E7959">
        <w:rPr>
          <w:sz w:val="22"/>
          <w:szCs w:val="22"/>
          <w:lang w:val="en-US"/>
        </w:rPr>
        <w:t xml:space="preserve">, </w:t>
      </w:r>
      <w:proofErr w:type="spellStart"/>
      <w:r w:rsidRPr="002E7959">
        <w:rPr>
          <w:sz w:val="22"/>
          <w:szCs w:val="22"/>
          <w:lang w:val="en-US"/>
        </w:rPr>
        <w:t>Banyoro</w:t>
      </w:r>
      <w:proofErr w:type="spellEnd"/>
      <w:r w:rsidRPr="002E7959">
        <w:rPr>
          <w:sz w:val="22"/>
          <w:szCs w:val="22"/>
          <w:lang w:val="en-US"/>
        </w:rPr>
        <w:t xml:space="preserve">, </w:t>
      </w:r>
      <w:proofErr w:type="spellStart"/>
      <w:r w:rsidRPr="002E7959">
        <w:rPr>
          <w:sz w:val="22"/>
          <w:szCs w:val="22"/>
          <w:lang w:val="en-US"/>
        </w:rPr>
        <w:t>Batuku</w:t>
      </w:r>
      <w:proofErr w:type="spellEnd"/>
      <w:r w:rsidRPr="002E7959">
        <w:rPr>
          <w:sz w:val="22"/>
          <w:szCs w:val="22"/>
          <w:lang w:val="en-US"/>
        </w:rPr>
        <w:t xml:space="preserve">, </w:t>
      </w:r>
      <w:proofErr w:type="spellStart"/>
      <w:r w:rsidRPr="002E7959">
        <w:rPr>
          <w:sz w:val="22"/>
          <w:szCs w:val="22"/>
          <w:lang w:val="en-US"/>
        </w:rPr>
        <w:t>Batagwenda</w:t>
      </w:r>
      <w:proofErr w:type="spellEnd"/>
      <w:r w:rsidRPr="002E7959">
        <w:rPr>
          <w:sz w:val="22"/>
          <w:szCs w:val="22"/>
          <w:lang w:val="en-US"/>
        </w:rPr>
        <w:t xml:space="preserve"> and </w:t>
      </w:r>
      <w:proofErr w:type="spellStart"/>
      <w:r w:rsidRPr="002E7959">
        <w:rPr>
          <w:sz w:val="22"/>
          <w:szCs w:val="22"/>
          <w:lang w:val="en-US"/>
        </w:rPr>
        <w:t>Banyabindi</w:t>
      </w:r>
      <w:proofErr w:type="spellEnd"/>
      <w:r w:rsidRPr="002E7959">
        <w:rPr>
          <w:sz w:val="22"/>
          <w:szCs w:val="22"/>
          <w:lang w:val="en-US"/>
        </w:rPr>
        <w:t xml:space="preserve"> of western </w:t>
      </w:r>
      <w:r w:rsidRPr="009D6F32">
        <w:rPr>
          <w:rFonts w:cs="Arial"/>
          <w:sz w:val="22"/>
          <w:szCs w:val="22"/>
          <w:lang w:val="en-US"/>
        </w:rPr>
        <w:t>Uganda</w:t>
      </w:r>
      <w:r w:rsidRPr="009D6F32">
        <w:rPr>
          <w:rFonts w:eastAsiaTheme="minorHAnsi" w:cs="Arial"/>
          <w:sz w:val="22"/>
          <w:szCs w:val="22"/>
          <w:lang w:val="en-US"/>
        </w:rPr>
        <w:t>’</w:t>
      </w:r>
      <w:r w:rsidRPr="002E7959">
        <w:rPr>
          <w:rFonts w:cs="Arial"/>
          <w:sz w:val="22"/>
          <w:szCs w:val="22"/>
          <w:lang w:val="en-US"/>
        </w:rPr>
        <w:t>, inscribed</w:t>
      </w:r>
      <w:r w:rsidRPr="002E7959">
        <w:rPr>
          <w:rFonts w:cs="Arial"/>
          <w:bCs/>
          <w:sz w:val="22"/>
          <w:szCs w:val="22"/>
          <w:lang w:val="en-US"/>
        </w:rPr>
        <w:t xml:space="preserve"> in 2013 on the List of Intangible Cultural Heritage in Need of Urgent Safeguarding;</w:t>
      </w:r>
    </w:p>
    <w:p w14:paraId="18F9DFD5" w14:textId="3A389C81" w:rsidR="002E7959" w:rsidRPr="002E7959" w:rsidRDefault="002E7959" w:rsidP="00C32A90">
      <w:pPr>
        <w:pStyle w:val="Para"/>
        <w:numPr>
          <w:ilvl w:val="0"/>
          <w:numId w:val="24"/>
        </w:numPr>
        <w:tabs>
          <w:tab w:val="left" w:pos="1134"/>
        </w:tabs>
        <w:spacing w:line="240" w:lineRule="auto"/>
        <w:ind w:left="1134" w:hanging="567"/>
        <w:rPr>
          <w:rFonts w:cs="Arial"/>
          <w:sz w:val="22"/>
          <w:szCs w:val="22"/>
          <w:lang w:val="en-US"/>
        </w:rPr>
      </w:pPr>
      <w:r w:rsidRPr="002E7959">
        <w:rPr>
          <w:rFonts w:cs="Arial"/>
          <w:sz w:val="22"/>
          <w:szCs w:val="22"/>
          <w:u w:val="single"/>
          <w:lang w:val="en-US"/>
        </w:rPr>
        <w:t>Takes note</w:t>
      </w:r>
      <w:r w:rsidRPr="002E7959">
        <w:rPr>
          <w:rFonts w:cs="Arial"/>
          <w:sz w:val="22"/>
          <w:szCs w:val="22"/>
          <w:lang w:val="en-US"/>
        </w:rPr>
        <w:t xml:space="preserve"> of the continued efforts undertaken by </w:t>
      </w:r>
      <w:r w:rsidRPr="002E7959">
        <w:rPr>
          <w:bCs/>
          <w:sz w:val="22"/>
          <w:szCs w:val="22"/>
          <w:lang w:val="en-US"/>
        </w:rPr>
        <w:t>Uganda</w:t>
      </w:r>
      <w:r w:rsidRPr="002E7959">
        <w:rPr>
          <w:rFonts w:cs="Arial"/>
          <w:sz w:val="22"/>
          <w:szCs w:val="22"/>
          <w:lang w:val="en-US"/>
        </w:rPr>
        <w:t xml:space="preserve"> to safeguard the element and, in particular, to ensure the participation of communities in </w:t>
      </w:r>
      <w:r w:rsidR="00E413F6">
        <w:rPr>
          <w:rFonts w:cs="Arial"/>
          <w:sz w:val="22"/>
          <w:szCs w:val="22"/>
          <w:lang w:val="en-US"/>
        </w:rPr>
        <w:t xml:space="preserve">the </w:t>
      </w:r>
      <w:r w:rsidRPr="002E7959">
        <w:rPr>
          <w:rFonts w:cs="Arial"/>
          <w:sz w:val="22"/>
          <w:szCs w:val="22"/>
          <w:lang w:val="en-US"/>
        </w:rPr>
        <w:t xml:space="preserve">regular monitoring </w:t>
      </w:r>
      <w:r w:rsidR="00E413F6">
        <w:rPr>
          <w:rFonts w:cs="Arial"/>
          <w:sz w:val="22"/>
          <w:szCs w:val="22"/>
          <w:lang w:val="en-US"/>
        </w:rPr>
        <w:t xml:space="preserve">of </w:t>
      </w:r>
      <w:r w:rsidRPr="002E7959">
        <w:rPr>
          <w:rFonts w:cs="Arial"/>
          <w:sz w:val="22"/>
          <w:szCs w:val="22"/>
          <w:lang w:val="en-US"/>
        </w:rPr>
        <w:t xml:space="preserve">the safeguarding process, to facilitate the implementation of safeguarding measures through the involvement of a non-governmental organization, to integrate the cultural meaning of the </w:t>
      </w:r>
      <w:proofErr w:type="spellStart"/>
      <w:r w:rsidRPr="002E7959">
        <w:rPr>
          <w:rFonts w:cs="Arial"/>
          <w:sz w:val="22"/>
          <w:szCs w:val="22"/>
          <w:lang w:val="en-US"/>
        </w:rPr>
        <w:t>Empaako</w:t>
      </w:r>
      <w:proofErr w:type="spellEnd"/>
      <w:r w:rsidRPr="002E7959">
        <w:rPr>
          <w:rFonts w:cs="Arial"/>
          <w:sz w:val="22"/>
          <w:szCs w:val="22"/>
          <w:lang w:val="en-US"/>
        </w:rPr>
        <w:t xml:space="preserve"> naming system into </w:t>
      </w:r>
      <w:proofErr w:type="spellStart"/>
      <w:r w:rsidRPr="002E7959">
        <w:rPr>
          <w:rFonts w:cs="Arial"/>
          <w:sz w:val="22"/>
          <w:szCs w:val="22"/>
          <w:lang w:val="en-US"/>
        </w:rPr>
        <w:t>programmes</w:t>
      </w:r>
      <w:proofErr w:type="spellEnd"/>
      <w:r w:rsidRPr="002E7959">
        <w:rPr>
          <w:rFonts w:cs="Arial"/>
          <w:sz w:val="22"/>
          <w:szCs w:val="22"/>
          <w:lang w:val="en-US"/>
        </w:rPr>
        <w:t xml:space="preserve"> on peace building and environmental sustainability, and to initiate </w:t>
      </w:r>
      <w:r w:rsidR="00E413F6">
        <w:rPr>
          <w:rFonts w:cs="Arial"/>
          <w:sz w:val="22"/>
          <w:szCs w:val="22"/>
          <w:lang w:val="en-US"/>
        </w:rPr>
        <w:t xml:space="preserve">the </w:t>
      </w:r>
      <w:r w:rsidRPr="002E7959">
        <w:rPr>
          <w:rFonts w:cs="Arial"/>
          <w:sz w:val="22"/>
          <w:szCs w:val="22"/>
          <w:lang w:val="en-US"/>
        </w:rPr>
        <w:t xml:space="preserve">comprehensive participatory documentation of the </w:t>
      </w:r>
      <w:proofErr w:type="spellStart"/>
      <w:r w:rsidRPr="002E7959">
        <w:rPr>
          <w:rFonts w:cs="Arial"/>
          <w:sz w:val="22"/>
          <w:szCs w:val="22"/>
          <w:lang w:val="en-US"/>
        </w:rPr>
        <w:t>Empaako</w:t>
      </w:r>
      <w:proofErr w:type="spellEnd"/>
      <w:r w:rsidRPr="002E7959">
        <w:rPr>
          <w:rFonts w:cs="Arial"/>
          <w:sz w:val="22"/>
          <w:szCs w:val="22"/>
          <w:lang w:val="en-US"/>
        </w:rPr>
        <w:t xml:space="preserve"> tradition;</w:t>
      </w:r>
    </w:p>
    <w:p w14:paraId="450CB3B0" w14:textId="77777777" w:rsidR="002E7959" w:rsidRPr="002E7959" w:rsidRDefault="002E7959" w:rsidP="00C32A90">
      <w:pPr>
        <w:pStyle w:val="Para"/>
        <w:numPr>
          <w:ilvl w:val="0"/>
          <w:numId w:val="24"/>
        </w:numPr>
        <w:tabs>
          <w:tab w:val="left" w:pos="1134"/>
        </w:tabs>
        <w:spacing w:line="240" w:lineRule="auto"/>
        <w:ind w:left="1134" w:hanging="567"/>
        <w:rPr>
          <w:rFonts w:cs="Arial"/>
          <w:sz w:val="22"/>
          <w:szCs w:val="22"/>
          <w:lang w:val="en-US"/>
        </w:rPr>
      </w:pPr>
      <w:r w:rsidRPr="002E7959">
        <w:rPr>
          <w:rFonts w:cs="Arial"/>
          <w:sz w:val="22"/>
          <w:szCs w:val="22"/>
          <w:u w:val="single"/>
          <w:lang w:val="en-US"/>
        </w:rPr>
        <w:t>Invites</w:t>
      </w:r>
      <w:r w:rsidRPr="002E7959">
        <w:rPr>
          <w:rFonts w:cs="Arial"/>
          <w:sz w:val="22"/>
          <w:szCs w:val="22"/>
          <w:lang w:val="en-US"/>
        </w:rPr>
        <w:t xml:space="preserve"> the State Party to continue raising awareness in society about the meaning of the element, to enhance mutual respect among various communities, groups and individuals, and to improve the transmission of the </w:t>
      </w:r>
      <w:proofErr w:type="spellStart"/>
      <w:r w:rsidRPr="002E7959">
        <w:rPr>
          <w:rFonts w:cs="Arial"/>
          <w:sz w:val="22"/>
          <w:szCs w:val="22"/>
          <w:lang w:val="en-US"/>
        </w:rPr>
        <w:t>Runyoro</w:t>
      </w:r>
      <w:proofErr w:type="spellEnd"/>
      <w:r w:rsidRPr="002E7959">
        <w:rPr>
          <w:rFonts w:cs="Arial"/>
          <w:sz w:val="22"/>
          <w:szCs w:val="22"/>
          <w:lang w:val="en-US"/>
        </w:rPr>
        <w:t xml:space="preserve"> </w:t>
      </w:r>
      <w:proofErr w:type="spellStart"/>
      <w:r w:rsidRPr="002E7959">
        <w:rPr>
          <w:rFonts w:cs="Arial"/>
          <w:sz w:val="22"/>
          <w:szCs w:val="22"/>
          <w:lang w:val="en-US"/>
        </w:rPr>
        <w:t>Rutooro</w:t>
      </w:r>
      <w:proofErr w:type="spellEnd"/>
      <w:r w:rsidRPr="002E7959">
        <w:rPr>
          <w:rFonts w:cs="Arial"/>
          <w:bCs/>
          <w:sz w:val="22"/>
          <w:szCs w:val="22"/>
          <w:lang w:val="en-US"/>
        </w:rPr>
        <w:t xml:space="preserve"> language, as a significant component of the </w:t>
      </w:r>
      <w:proofErr w:type="spellStart"/>
      <w:r w:rsidRPr="002E7959">
        <w:rPr>
          <w:sz w:val="22"/>
          <w:szCs w:val="22"/>
          <w:lang w:val="en-US"/>
        </w:rPr>
        <w:t>Empaako</w:t>
      </w:r>
      <w:proofErr w:type="spellEnd"/>
      <w:r w:rsidRPr="002E7959">
        <w:rPr>
          <w:sz w:val="22"/>
          <w:szCs w:val="22"/>
          <w:lang w:val="en-US"/>
        </w:rPr>
        <w:t xml:space="preserve"> tradition</w:t>
      </w:r>
      <w:r w:rsidRPr="002E7959">
        <w:rPr>
          <w:rFonts w:cs="Arial"/>
          <w:sz w:val="22"/>
          <w:szCs w:val="22"/>
          <w:lang w:val="en-US"/>
        </w:rPr>
        <w:t>;</w:t>
      </w:r>
    </w:p>
    <w:p w14:paraId="13564174" w14:textId="28D8D981" w:rsidR="002E7959" w:rsidRPr="002E7959" w:rsidRDefault="002E7959" w:rsidP="00C32A90">
      <w:pPr>
        <w:pStyle w:val="Para"/>
        <w:numPr>
          <w:ilvl w:val="0"/>
          <w:numId w:val="24"/>
        </w:numPr>
        <w:tabs>
          <w:tab w:val="left" w:pos="1134"/>
        </w:tabs>
        <w:spacing w:line="240" w:lineRule="auto"/>
        <w:ind w:left="1134" w:hanging="567"/>
        <w:rPr>
          <w:rFonts w:eastAsiaTheme="minorHAnsi" w:cs="Arial"/>
          <w:sz w:val="22"/>
          <w:szCs w:val="22"/>
          <w:lang w:val="en-US"/>
        </w:rPr>
      </w:pPr>
      <w:r w:rsidRPr="002E7959">
        <w:rPr>
          <w:rFonts w:cs="Arial"/>
          <w:sz w:val="22"/>
          <w:szCs w:val="22"/>
          <w:u w:val="single"/>
          <w:lang w:val="en-US"/>
        </w:rPr>
        <w:t>Encourages</w:t>
      </w:r>
      <w:r w:rsidRPr="002E7959">
        <w:rPr>
          <w:rFonts w:cs="Arial"/>
          <w:sz w:val="22"/>
          <w:szCs w:val="22"/>
          <w:lang w:val="en-US"/>
        </w:rPr>
        <w:t xml:space="preserve"> the State Party to pursue the development of an online repository of documentation as </w:t>
      </w:r>
      <w:r w:rsidR="00E413F6">
        <w:rPr>
          <w:rFonts w:cs="Arial"/>
          <w:sz w:val="22"/>
          <w:szCs w:val="22"/>
          <w:lang w:val="en-US"/>
        </w:rPr>
        <w:t xml:space="preserve">a </w:t>
      </w:r>
      <w:r w:rsidRPr="002E7959">
        <w:rPr>
          <w:rFonts w:cs="Arial"/>
          <w:sz w:val="22"/>
          <w:szCs w:val="22"/>
          <w:lang w:val="en-US"/>
        </w:rPr>
        <w:t xml:space="preserve">source of dissemination and engagement, with due attention to its intended audiences and ensuring its sustainable accessibility, regular use and </w:t>
      </w:r>
      <w:r w:rsidR="00E413F6" w:rsidRPr="002E7959">
        <w:rPr>
          <w:rFonts w:cs="Arial"/>
          <w:sz w:val="22"/>
          <w:szCs w:val="22"/>
          <w:lang w:val="en-US"/>
        </w:rPr>
        <w:t>updat</w:t>
      </w:r>
      <w:r w:rsidR="00E413F6">
        <w:rPr>
          <w:rFonts w:cs="Arial"/>
          <w:sz w:val="22"/>
          <w:szCs w:val="22"/>
          <w:lang w:val="en-US"/>
        </w:rPr>
        <w:t>ing</w:t>
      </w:r>
      <w:r w:rsidRPr="002E7959">
        <w:rPr>
          <w:rFonts w:eastAsiaTheme="minorHAnsi" w:cs="Arial"/>
          <w:sz w:val="22"/>
          <w:szCs w:val="22"/>
          <w:lang w:val="en-US"/>
        </w:rPr>
        <w:t>;</w:t>
      </w:r>
    </w:p>
    <w:p w14:paraId="6F19C2CC" w14:textId="726F5873" w:rsidR="002E7959" w:rsidRPr="002E7959" w:rsidRDefault="009A1892" w:rsidP="00C32A90">
      <w:pPr>
        <w:pStyle w:val="Para"/>
        <w:numPr>
          <w:ilvl w:val="0"/>
          <w:numId w:val="24"/>
        </w:numPr>
        <w:tabs>
          <w:tab w:val="left" w:pos="1134"/>
        </w:tabs>
        <w:spacing w:line="240" w:lineRule="auto"/>
        <w:ind w:left="1134" w:hanging="567"/>
        <w:rPr>
          <w:rFonts w:eastAsiaTheme="minorHAnsi" w:cs="Arial"/>
          <w:sz w:val="22"/>
          <w:szCs w:val="22"/>
          <w:lang w:val="en-US"/>
        </w:rPr>
      </w:pPr>
      <w:r>
        <w:rPr>
          <w:rFonts w:cs="Arial"/>
          <w:sz w:val="22"/>
          <w:szCs w:val="22"/>
          <w:u w:val="single"/>
          <w:lang w:val="en-US"/>
        </w:rPr>
        <w:t>Further t</w:t>
      </w:r>
      <w:r w:rsidR="002E7959" w:rsidRPr="002E7959">
        <w:rPr>
          <w:rFonts w:cs="Arial"/>
          <w:sz w:val="22"/>
          <w:szCs w:val="22"/>
          <w:u w:val="single"/>
          <w:lang w:val="en-US"/>
        </w:rPr>
        <w:t>akes note</w:t>
      </w:r>
      <w:r w:rsidR="002E7959" w:rsidRPr="002E7959">
        <w:rPr>
          <w:rFonts w:cs="Arial"/>
          <w:sz w:val="22"/>
          <w:szCs w:val="22"/>
          <w:lang w:val="en-US"/>
        </w:rPr>
        <w:t xml:space="preserve"> of the ongoing International Assistance granted in 2017 for </w:t>
      </w:r>
      <w:r w:rsidR="002E7959" w:rsidRPr="002E7959">
        <w:rPr>
          <w:rFonts w:cs="Arial"/>
          <w:bCs/>
          <w:kern w:val="36"/>
          <w:sz w:val="22"/>
          <w:szCs w:val="22"/>
          <w:lang w:val="en-US"/>
        </w:rPr>
        <w:t>community</w:t>
      </w:r>
      <w:r w:rsidR="00E413F6">
        <w:rPr>
          <w:rFonts w:cs="Arial"/>
          <w:bCs/>
          <w:kern w:val="36"/>
          <w:sz w:val="22"/>
          <w:szCs w:val="22"/>
          <w:lang w:val="en-US"/>
        </w:rPr>
        <w:t>-based</w:t>
      </w:r>
      <w:r w:rsidR="002E7959" w:rsidRPr="002E7959">
        <w:rPr>
          <w:rFonts w:cs="Arial"/>
          <w:bCs/>
          <w:kern w:val="36"/>
          <w:sz w:val="22"/>
          <w:szCs w:val="22"/>
          <w:lang w:val="en-US"/>
        </w:rPr>
        <w:t xml:space="preserve"> self-</w:t>
      </w:r>
      <w:r w:rsidR="002E7959" w:rsidRPr="009D6F32">
        <w:rPr>
          <w:rFonts w:cs="Arial"/>
          <w:sz w:val="22"/>
          <w:szCs w:val="22"/>
          <w:lang w:val="en-US"/>
        </w:rPr>
        <w:t>documentation</w:t>
      </w:r>
      <w:r w:rsidR="002E7959" w:rsidRPr="002E7959">
        <w:rPr>
          <w:rFonts w:cs="Arial"/>
          <w:bCs/>
          <w:kern w:val="36"/>
          <w:sz w:val="22"/>
          <w:szCs w:val="22"/>
          <w:lang w:val="en-US"/>
        </w:rPr>
        <w:t xml:space="preserve"> and revitalization of ceremonies and practices associated with the </w:t>
      </w:r>
      <w:proofErr w:type="spellStart"/>
      <w:r w:rsidR="002E7959" w:rsidRPr="002E7959">
        <w:rPr>
          <w:rFonts w:cs="Arial"/>
          <w:bCs/>
          <w:kern w:val="36"/>
          <w:sz w:val="22"/>
          <w:szCs w:val="22"/>
          <w:lang w:val="en-US"/>
        </w:rPr>
        <w:t>Empaako</w:t>
      </w:r>
      <w:proofErr w:type="spellEnd"/>
      <w:r w:rsidR="002E7959" w:rsidRPr="002E7959">
        <w:rPr>
          <w:rFonts w:cs="Arial"/>
          <w:bCs/>
          <w:kern w:val="36"/>
          <w:sz w:val="22"/>
          <w:szCs w:val="22"/>
          <w:lang w:val="en-US"/>
        </w:rPr>
        <w:t xml:space="preserve"> naming system in Uganda</w:t>
      </w:r>
      <w:r w:rsidR="002E7959" w:rsidRPr="002E7959">
        <w:rPr>
          <w:rFonts w:cs="Arial"/>
          <w:sz w:val="22"/>
          <w:szCs w:val="22"/>
          <w:lang w:val="en-US"/>
        </w:rPr>
        <w:t xml:space="preserve"> and </w:t>
      </w:r>
      <w:r w:rsidR="002E7959" w:rsidRPr="002E7959">
        <w:rPr>
          <w:rFonts w:cs="Arial"/>
          <w:sz w:val="22"/>
          <w:szCs w:val="22"/>
          <w:u w:val="single"/>
          <w:lang w:val="en-US"/>
        </w:rPr>
        <w:t>encourages</w:t>
      </w:r>
      <w:r w:rsidR="002E7959" w:rsidRPr="002E7959">
        <w:rPr>
          <w:rFonts w:cs="Arial"/>
          <w:sz w:val="22"/>
          <w:szCs w:val="22"/>
          <w:lang w:val="en-US"/>
        </w:rPr>
        <w:t xml:space="preserve"> the State Party to coordinate that action with the ongoing measures being </w:t>
      </w:r>
      <w:r w:rsidR="00E413F6">
        <w:rPr>
          <w:rFonts w:cs="Arial"/>
          <w:sz w:val="22"/>
          <w:szCs w:val="22"/>
          <w:lang w:val="en-US"/>
        </w:rPr>
        <w:t>under</w:t>
      </w:r>
      <w:r w:rsidR="002E7959" w:rsidRPr="002E7959">
        <w:rPr>
          <w:rFonts w:cs="Arial"/>
          <w:sz w:val="22"/>
          <w:szCs w:val="22"/>
          <w:lang w:val="en-US"/>
        </w:rPr>
        <w:t>taken</w:t>
      </w:r>
      <w:r w:rsidR="00E413F6">
        <w:rPr>
          <w:rFonts w:cs="Arial"/>
          <w:sz w:val="22"/>
          <w:szCs w:val="22"/>
          <w:lang w:val="en-US"/>
        </w:rPr>
        <w:t xml:space="preserve"> in relation to</w:t>
      </w:r>
      <w:r w:rsidR="002E7959" w:rsidRPr="002E7959">
        <w:rPr>
          <w:rFonts w:cs="Arial"/>
          <w:sz w:val="22"/>
          <w:szCs w:val="22"/>
          <w:lang w:val="en-US"/>
        </w:rPr>
        <w:t xml:space="preserve"> the </w:t>
      </w:r>
      <w:proofErr w:type="spellStart"/>
      <w:r w:rsidR="002E7959" w:rsidRPr="002E7959">
        <w:rPr>
          <w:rFonts w:cs="Arial"/>
          <w:sz w:val="22"/>
          <w:szCs w:val="22"/>
          <w:lang w:val="en-US"/>
        </w:rPr>
        <w:t>Empaako</w:t>
      </w:r>
      <w:proofErr w:type="spellEnd"/>
      <w:r w:rsidR="002E7959" w:rsidRPr="002E7959">
        <w:rPr>
          <w:rFonts w:cs="Arial"/>
          <w:sz w:val="22"/>
          <w:szCs w:val="22"/>
          <w:lang w:val="en-US"/>
        </w:rPr>
        <w:t xml:space="preserve"> tradition;</w:t>
      </w:r>
    </w:p>
    <w:p w14:paraId="4A530D23" w14:textId="77777777" w:rsidR="0028067F" w:rsidRPr="00DE2C86" w:rsidRDefault="002E7959" w:rsidP="00C32A90">
      <w:pPr>
        <w:pStyle w:val="Para"/>
        <w:numPr>
          <w:ilvl w:val="0"/>
          <w:numId w:val="24"/>
        </w:numPr>
        <w:tabs>
          <w:tab w:val="left" w:pos="1134"/>
        </w:tabs>
        <w:spacing w:line="240" w:lineRule="auto"/>
        <w:ind w:left="1134" w:hanging="567"/>
        <w:rPr>
          <w:lang w:val="en-US"/>
        </w:rPr>
      </w:pPr>
      <w:r w:rsidRPr="002E7959">
        <w:rPr>
          <w:rFonts w:cs="Arial"/>
          <w:bCs/>
          <w:kern w:val="36"/>
          <w:sz w:val="22"/>
          <w:szCs w:val="22"/>
          <w:u w:val="single"/>
          <w:lang w:val="en-US"/>
        </w:rPr>
        <w:t>Requests</w:t>
      </w:r>
      <w:r w:rsidRPr="002E7959">
        <w:rPr>
          <w:rFonts w:cs="Arial"/>
          <w:bCs/>
          <w:kern w:val="36"/>
          <w:sz w:val="22"/>
          <w:szCs w:val="22"/>
          <w:lang w:val="en-US"/>
        </w:rPr>
        <w:t xml:space="preserve"> that the Secretariat </w:t>
      </w:r>
      <w:r w:rsidRPr="009D6F32">
        <w:rPr>
          <w:rFonts w:cs="Arial"/>
          <w:sz w:val="22"/>
          <w:szCs w:val="22"/>
          <w:lang w:val="en-US"/>
        </w:rPr>
        <w:t>inform</w:t>
      </w:r>
      <w:r w:rsidRPr="002E7959">
        <w:rPr>
          <w:rFonts w:cs="Arial"/>
          <w:bCs/>
          <w:kern w:val="36"/>
          <w:sz w:val="22"/>
          <w:szCs w:val="22"/>
          <w:lang w:val="en-US"/>
        </w:rPr>
        <w:t xml:space="preserve"> the State Party at least nine months prior to the deadline of 15 December 2021 about the required submission of its next report on the status of this element.</w:t>
      </w:r>
      <w:r w:rsidR="0028067F" w:rsidRPr="00DE2C86">
        <w:rPr>
          <w:lang w:val="en-US"/>
        </w:rPr>
        <w:br w:type="page"/>
      </w:r>
    </w:p>
    <w:p w14:paraId="6F2BC976" w14:textId="77777777" w:rsidR="0028067F" w:rsidRDefault="002E550B" w:rsidP="0028067F">
      <w:pPr>
        <w:pStyle w:val="COMPara"/>
        <w:numPr>
          <w:ilvl w:val="0"/>
          <w:numId w:val="0"/>
        </w:numPr>
        <w:ind w:left="567"/>
        <w:rPr>
          <w:rFonts w:eastAsia="SimSun"/>
          <w:i/>
          <w:snapToGrid/>
          <w:lang w:eastAsia="fr-FR"/>
        </w:rPr>
      </w:pPr>
      <w:r>
        <w:rPr>
          <w:rFonts w:eastAsia="SimSun"/>
          <w:b/>
          <w:snapToGrid/>
          <w:lang w:eastAsia="fr-FR"/>
        </w:rPr>
        <w:t>Viet Nam</w:t>
      </w:r>
      <w:r w:rsidR="0028067F">
        <w:rPr>
          <w:rFonts w:eastAsia="SimSun"/>
          <w:b/>
          <w:snapToGrid/>
          <w:lang w:eastAsia="fr-FR"/>
        </w:rPr>
        <w:t>: ‘</w:t>
      </w:r>
      <w:r w:rsidRPr="002E550B">
        <w:rPr>
          <w:rFonts w:eastAsia="SimSun"/>
          <w:b/>
          <w:snapToGrid/>
          <w:lang w:eastAsia="fr-FR"/>
        </w:rPr>
        <w:t xml:space="preserve">Ca </w:t>
      </w:r>
      <w:proofErr w:type="spellStart"/>
      <w:r w:rsidRPr="002E550B">
        <w:rPr>
          <w:rFonts w:eastAsia="SimSun"/>
          <w:b/>
          <w:snapToGrid/>
          <w:lang w:eastAsia="fr-FR"/>
        </w:rPr>
        <w:t>trù</w:t>
      </w:r>
      <w:proofErr w:type="spellEnd"/>
      <w:r w:rsidRPr="002E550B">
        <w:rPr>
          <w:rFonts w:eastAsia="SimSun"/>
          <w:b/>
          <w:snapToGrid/>
          <w:lang w:eastAsia="fr-FR"/>
        </w:rPr>
        <w:t xml:space="preserve"> singing</w:t>
      </w:r>
      <w:r w:rsidR="0028067F">
        <w:rPr>
          <w:rFonts w:eastAsia="SimSun"/>
          <w:b/>
          <w:snapToGrid/>
          <w:lang w:eastAsia="fr-FR"/>
        </w:rPr>
        <w:t xml:space="preserve">’ </w:t>
      </w:r>
      <w:r w:rsidR="0028067F">
        <w:rPr>
          <w:rFonts w:eastAsia="SimSun"/>
          <w:i/>
          <w:snapToGrid/>
          <w:lang w:eastAsia="fr-FR"/>
        </w:rPr>
        <w:t xml:space="preserve">(consult the </w:t>
      </w:r>
      <w:hyperlink r:id="rId85" w:history="1">
        <w:r w:rsidR="0028067F" w:rsidRPr="00626158">
          <w:rPr>
            <w:rStyle w:val="Hyperlink"/>
            <w:rFonts w:eastAsia="SimSun"/>
            <w:i/>
            <w:snapToGrid/>
            <w:lang w:eastAsia="fr-FR"/>
          </w:rPr>
          <w:t>report</w:t>
        </w:r>
      </w:hyperlink>
      <w:r w:rsidR="0028067F">
        <w:rPr>
          <w:rFonts w:eastAsia="SimSun"/>
          <w:i/>
          <w:snapToGrid/>
          <w:lang w:eastAsia="fr-FR"/>
        </w:rPr>
        <w:t>)</w:t>
      </w:r>
    </w:p>
    <w:p w14:paraId="7DDC9439" w14:textId="10CBF01F" w:rsidR="00D548B3" w:rsidRPr="005C634C" w:rsidRDefault="00D548B3" w:rsidP="00D548B3">
      <w:pPr>
        <w:pStyle w:val="COMPara"/>
        <w:ind w:left="567" w:hanging="567"/>
        <w:jc w:val="both"/>
        <w:rPr>
          <w:bCs/>
        </w:rPr>
      </w:pPr>
      <w:bookmarkStart w:id="26" w:name="_DRAFT_DECISION_13.COM_14"/>
      <w:bookmarkEnd w:id="26"/>
      <w:r w:rsidRPr="00BE7565">
        <w:t xml:space="preserve">Ca </w:t>
      </w:r>
      <w:proofErr w:type="spellStart"/>
      <w:r w:rsidRPr="00BE7565">
        <w:t>trù</w:t>
      </w:r>
      <w:proofErr w:type="spellEnd"/>
      <w:r w:rsidRPr="00BE7565">
        <w:t xml:space="preserve"> singing</w:t>
      </w:r>
      <w:r w:rsidRPr="00BE7565">
        <w:rPr>
          <w:rFonts w:eastAsiaTheme="minorHAnsi"/>
        </w:rPr>
        <w:t xml:space="preserve"> </w:t>
      </w:r>
      <w:r>
        <w:rPr>
          <w:rFonts w:eastAsiaTheme="minorHAnsi"/>
        </w:rPr>
        <w:t>is a musical form practiced</w:t>
      </w:r>
      <w:r w:rsidRPr="0036600A">
        <w:rPr>
          <w:rFonts w:eastAsiaTheme="minorHAnsi"/>
        </w:rPr>
        <w:t xml:space="preserve"> in </w:t>
      </w:r>
      <w:r w:rsidR="009353EB">
        <w:rPr>
          <w:rFonts w:eastAsiaTheme="minorHAnsi"/>
        </w:rPr>
        <w:t>fifteen</w:t>
      </w:r>
      <w:r w:rsidR="009353EB" w:rsidRPr="0036600A">
        <w:rPr>
          <w:rFonts w:eastAsiaTheme="minorHAnsi"/>
        </w:rPr>
        <w:t xml:space="preserve"> </w:t>
      </w:r>
      <w:r w:rsidRPr="0036600A">
        <w:rPr>
          <w:rFonts w:eastAsiaTheme="minorHAnsi"/>
        </w:rPr>
        <w:t>provinces of Viet Nam</w:t>
      </w:r>
      <w:r>
        <w:rPr>
          <w:rFonts w:eastAsiaTheme="minorHAnsi"/>
        </w:rPr>
        <w:t xml:space="preserve">, </w:t>
      </w:r>
      <w:r w:rsidR="009353EB">
        <w:rPr>
          <w:rFonts w:eastAsiaTheme="minorHAnsi"/>
        </w:rPr>
        <w:t xml:space="preserve">which </w:t>
      </w:r>
      <w:r>
        <w:rPr>
          <w:rFonts w:eastAsiaTheme="minorHAnsi"/>
        </w:rPr>
        <w:t xml:space="preserve">has enabled the communities to connect with each other. As a part of community life, Ca </w:t>
      </w:r>
      <w:proofErr w:type="spellStart"/>
      <w:r w:rsidRPr="00BE7565">
        <w:t>trù</w:t>
      </w:r>
      <w:proofErr w:type="spellEnd"/>
      <w:r>
        <w:rPr>
          <w:rFonts w:eastAsiaTheme="minorHAnsi"/>
        </w:rPr>
        <w:t xml:space="preserve"> singing </w:t>
      </w:r>
      <w:proofErr w:type="gramStart"/>
      <w:r>
        <w:rPr>
          <w:rFonts w:eastAsiaTheme="minorHAnsi"/>
        </w:rPr>
        <w:t>is used</w:t>
      </w:r>
      <w:proofErr w:type="gramEnd"/>
      <w:r>
        <w:rPr>
          <w:rFonts w:eastAsiaTheme="minorHAnsi"/>
        </w:rPr>
        <w:t xml:space="preserve"> for worship</w:t>
      </w:r>
      <w:r w:rsidR="009353EB">
        <w:rPr>
          <w:rFonts w:eastAsiaTheme="minorHAnsi"/>
        </w:rPr>
        <w:t xml:space="preserve"> and</w:t>
      </w:r>
      <w:r>
        <w:rPr>
          <w:rFonts w:eastAsiaTheme="minorHAnsi"/>
        </w:rPr>
        <w:t xml:space="preserve"> entertainment</w:t>
      </w:r>
      <w:r w:rsidR="009353EB">
        <w:rPr>
          <w:rFonts w:eastAsiaTheme="minorHAnsi"/>
        </w:rPr>
        <w:t xml:space="preserve"> purposes</w:t>
      </w:r>
      <w:r>
        <w:rPr>
          <w:rFonts w:eastAsiaTheme="minorHAnsi"/>
        </w:rPr>
        <w:t xml:space="preserve">, royal ceremonies </w:t>
      </w:r>
      <w:r w:rsidR="009353EB">
        <w:rPr>
          <w:rFonts w:eastAsiaTheme="minorHAnsi"/>
        </w:rPr>
        <w:t>and</w:t>
      </w:r>
      <w:r>
        <w:rPr>
          <w:rFonts w:eastAsiaTheme="minorHAnsi"/>
        </w:rPr>
        <w:t xml:space="preserve"> competitions. It is performed by </w:t>
      </w:r>
      <w:r w:rsidRPr="00BE7565">
        <w:t xml:space="preserve">Ca </w:t>
      </w:r>
      <w:proofErr w:type="spellStart"/>
      <w:r w:rsidRPr="00BE7565">
        <w:t>trù</w:t>
      </w:r>
      <w:proofErr w:type="spellEnd"/>
      <w:r>
        <w:t xml:space="preserve"> groups </w:t>
      </w:r>
      <w:r>
        <w:rPr>
          <w:rFonts w:eastAsiaTheme="minorHAnsi"/>
        </w:rPr>
        <w:t xml:space="preserve">traditionally </w:t>
      </w:r>
      <w:r>
        <w:t xml:space="preserve">consisting of a female singer </w:t>
      </w:r>
      <w:r w:rsidR="009353EB">
        <w:t xml:space="preserve">who </w:t>
      </w:r>
      <w:r>
        <w:t xml:space="preserve">both </w:t>
      </w:r>
      <w:r w:rsidR="009353EB">
        <w:t xml:space="preserve">sings </w:t>
      </w:r>
      <w:r>
        <w:t xml:space="preserve">and </w:t>
      </w:r>
      <w:r w:rsidR="009353EB">
        <w:t xml:space="preserve">plays </w:t>
      </w:r>
      <w:r>
        <w:t xml:space="preserve">the clappers, a male instrumentalist playing the </w:t>
      </w:r>
      <w:proofErr w:type="spellStart"/>
      <w:r w:rsidRPr="004B0F12">
        <w:rPr>
          <w:rFonts w:cs="Times New Roman"/>
          <w:szCs w:val="24"/>
          <w:lang w:val="en-US"/>
        </w:rPr>
        <w:t>đàn</w:t>
      </w:r>
      <w:proofErr w:type="spellEnd"/>
      <w:r w:rsidRPr="004B0F12">
        <w:rPr>
          <w:rFonts w:cs="Times New Roman"/>
          <w:szCs w:val="24"/>
          <w:lang w:val="en-US"/>
        </w:rPr>
        <w:t xml:space="preserve"> </w:t>
      </w:r>
      <w:proofErr w:type="spellStart"/>
      <w:r w:rsidRPr="004B0F12">
        <w:rPr>
          <w:rFonts w:cs="Times New Roman"/>
          <w:szCs w:val="24"/>
          <w:lang w:val="en-US"/>
        </w:rPr>
        <w:t>đáy</w:t>
      </w:r>
      <w:proofErr w:type="spellEnd"/>
      <w:r w:rsidRPr="004B0F12">
        <w:rPr>
          <w:rFonts w:cs="Times New Roman"/>
          <w:szCs w:val="24"/>
          <w:lang w:val="en-US"/>
        </w:rPr>
        <w:t xml:space="preserve"> </w:t>
      </w:r>
      <w:r>
        <w:t xml:space="preserve">three-stringed lute, and a man from the audience </w:t>
      </w:r>
      <w:r w:rsidR="009353EB">
        <w:t xml:space="preserve">who is </w:t>
      </w:r>
      <w:r>
        <w:t xml:space="preserve">currently considered as an official member of the group, beating the </w:t>
      </w:r>
      <w:r w:rsidR="002F6753">
        <w:rPr>
          <w:rFonts w:hint="eastAsia"/>
        </w:rPr>
        <w:t>‘</w:t>
      </w:r>
      <w:r w:rsidR="00CF285A">
        <w:t>‘</w:t>
      </w:r>
      <w:r>
        <w:t>praise drum</w:t>
      </w:r>
      <w:r w:rsidR="00CF285A">
        <w:t>’</w:t>
      </w:r>
      <w:r>
        <w:t xml:space="preserve"> to show his appreciation or disapproval </w:t>
      </w:r>
      <w:r w:rsidR="009353EB">
        <w:t xml:space="preserve">of </w:t>
      </w:r>
      <w:r>
        <w:t>the performance.</w:t>
      </w:r>
      <w:r w:rsidRPr="005C634C">
        <w:t xml:space="preserve"> Ca </w:t>
      </w:r>
      <w:proofErr w:type="spellStart"/>
      <w:r w:rsidRPr="005C634C">
        <w:t>trù</w:t>
      </w:r>
      <w:proofErr w:type="spellEnd"/>
      <w:r w:rsidRPr="005C634C">
        <w:t xml:space="preserve"> singing and playing</w:t>
      </w:r>
      <w:r>
        <w:t xml:space="preserve"> has</w:t>
      </w:r>
      <w:r w:rsidRPr="005C634C">
        <w:t xml:space="preserve"> </w:t>
      </w:r>
      <w:r>
        <w:t>varied techniques and genres</w:t>
      </w:r>
      <w:r w:rsidRPr="005C634C">
        <w:t xml:space="preserve">. Although the number of practitioners has substantially increased since the inscription and many safeguarding measures </w:t>
      </w:r>
      <w:proofErr w:type="gramStart"/>
      <w:r w:rsidRPr="005C634C">
        <w:t>have been implemented</w:t>
      </w:r>
      <w:proofErr w:type="gramEnd"/>
      <w:r w:rsidRPr="005C634C">
        <w:t xml:space="preserve">, </w:t>
      </w:r>
      <w:r>
        <w:t xml:space="preserve">the </w:t>
      </w:r>
      <w:r w:rsidRPr="005C634C">
        <w:t xml:space="preserve">State Party reports on continuous threats </w:t>
      </w:r>
      <w:r>
        <w:t xml:space="preserve">and difficulties related to its safeguarding. The main threats reported are unstable </w:t>
      </w:r>
      <w:r w:rsidRPr="005C634C">
        <w:t xml:space="preserve">Ca </w:t>
      </w:r>
      <w:proofErr w:type="spellStart"/>
      <w:r w:rsidRPr="005C634C">
        <w:t>trù</w:t>
      </w:r>
      <w:proofErr w:type="spellEnd"/>
      <w:r w:rsidRPr="005C634C">
        <w:t xml:space="preserve"> club activities</w:t>
      </w:r>
      <w:r>
        <w:t xml:space="preserve"> due to </w:t>
      </w:r>
      <w:r w:rsidRPr="005C634C">
        <w:t>funding</w:t>
      </w:r>
      <w:r>
        <w:t xml:space="preserve"> difficulties</w:t>
      </w:r>
      <w:r w:rsidRPr="005C634C">
        <w:t xml:space="preserve">, as well as not </w:t>
      </w:r>
      <w:r>
        <w:t xml:space="preserve">being able to </w:t>
      </w:r>
      <w:r w:rsidRPr="005C634C">
        <w:t xml:space="preserve">reach </w:t>
      </w:r>
      <w:r w:rsidR="009353EB">
        <w:t xml:space="preserve">the </w:t>
      </w:r>
      <w:r>
        <w:t>level of interest expected amongst</w:t>
      </w:r>
      <w:r w:rsidRPr="005C634C">
        <w:t xml:space="preserve"> potential audiences due to difficulties </w:t>
      </w:r>
      <w:r>
        <w:t xml:space="preserve">faced in adapting </w:t>
      </w:r>
      <w:r w:rsidRPr="005C634C">
        <w:t>the element to contemporary life.</w:t>
      </w:r>
    </w:p>
    <w:p w14:paraId="122F3F54" w14:textId="77777777" w:rsidR="00D548B3" w:rsidRPr="00517448" w:rsidRDefault="00D548B3" w:rsidP="00D548B3">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BE7565">
        <w:rPr>
          <w:rFonts w:cs="Arial"/>
          <w:bCs/>
          <w:szCs w:val="22"/>
          <w:lang w:val="en-US"/>
        </w:rPr>
        <w:t xml:space="preserve">The element </w:t>
      </w:r>
      <w:proofErr w:type="gramStart"/>
      <w:r w:rsidRPr="00BE7565">
        <w:rPr>
          <w:rFonts w:cs="Arial"/>
          <w:bCs/>
          <w:szCs w:val="22"/>
          <w:lang w:val="en-US"/>
        </w:rPr>
        <w:t>was inscribed</w:t>
      </w:r>
      <w:proofErr w:type="gramEnd"/>
      <w:r w:rsidRPr="00BE7565">
        <w:rPr>
          <w:rFonts w:cs="Arial"/>
          <w:bCs/>
          <w:szCs w:val="22"/>
          <w:lang w:val="en-US"/>
        </w:rPr>
        <w:t xml:space="preserve"> in 2009, and the Committee examined its first report in 2014. The second report </w:t>
      </w:r>
      <w:proofErr w:type="gramStart"/>
      <w:r w:rsidRPr="00BE7565">
        <w:rPr>
          <w:rFonts w:cs="Arial"/>
          <w:bCs/>
          <w:szCs w:val="22"/>
          <w:lang w:val="en-US"/>
        </w:rPr>
        <w:t>is being examined</w:t>
      </w:r>
      <w:proofErr w:type="gramEnd"/>
      <w:r w:rsidRPr="00BE7565">
        <w:rPr>
          <w:rFonts w:cs="Arial"/>
          <w:bCs/>
          <w:szCs w:val="22"/>
          <w:lang w:val="en-US"/>
        </w:rPr>
        <w:t xml:space="preserve"> at this session of the Committee.</w:t>
      </w:r>
    </w:p>
    <w:p w14:paraId="399D2D4B" w14:textId="652465D5" w:rsidR="00D548B3" w:rsidRPr="001F2478" w:rsidRDefault="00D548B3" w:rsidP="00D548B3">
      <w:pPr>
        <w:pStyle w:val="Marge"/>
        <w:numPr>
          <w:ilvl w:val="0"/>
          <w:numId w:val="2"/>
        </w:numPr>
        <w:tabs>
          <w:tab w:val="clear" w:pos="567"/>
        </w:tabs>
        <w:autoSpaceDE w:val="0"/>
        <w:autoSpaceDN w:val="0"/>
        <w:adjustRightInd w:val="0"/>
        <w:spacing w:after="120"/>
        <w:ind w:left="567" w:hanging="567"/>
        <w:rPr>
          <w:bCs/>
          <w:lang w:val="en-US"/>
        </w:rPr>
      </w:pPr>
      <w:r w:rsidRPr="00BE7565">
        <w:rPr>
          <w:b/>
          <w:bCs/>
          <w:lang w:val="en-US"/>
        </w:rPr>
        <w:t>Effectiveness of the safeguarding plan</w:t>
      </w:r>
      <w:r>
        <w:rPr>
          <w:bCs/>
          <w:lang w:val="en-US"/>
        </w:rPr>
        <w:t xml:space="preserve">. According to the report, satisfactory results </w:t>
      </w:r>
      <w:proofErr w:type="gramStart"/>
      <w:r>
        <w:rPr>
          <w:bCs/>
          <w:lang w:val="en-US"/>
        </w:rPr>
        <w:t>have been achieved</w:t>
      </w:r>
      <w:proofErr w:type="gramEnd"/>
      <w:r>
        <w:rPr>
          <w:bCs/>
          <w:lang w:val="en-US"/>
        </w:rPr>
        <w:t xml:space="preserve"> in all of the safeguarding objectives</w:t>
      </w:r>
      <w:r w:rsidR="009353EB">
        <w:rPr>
          <w:bCs/>
          <w:lang w:val="en-US"/>
        </w:rPr>
        <w:t xml:space="preserve"> set out</w:t>
      </w:r>
      <w:r>
        <w:rPr>
          <w:bCs/>
          <w:lang w:val="en-US"/>
        </w:rPr>
        <w:t xml:space="preserve">. </w:t>
      </w:r>
      <w:r w:rsidRPr="00495C31">
        <w:rPr>
          <w:bCs/>
          <w:lang w:val="en-US"/>
        </w:rPr>
        <w:t xml:space="preserve">National and local authorities </w:t>
      </w:r>
      <w:r>
        <w:rPr>
          <w:bCs/>
          <w:lang w:val="en-US"/>
        </w:rPr>
        <w:t xml:space="preserve">have adopted policies for safeguarding and have dedicated funds to activities to strengthen the modes of transmission, in addition to the self-financing of the </w:t>
      </w:r>
      <w:r w:rsidRPr="009F6C08">
        <w:rPr>
          <w:lang w:val="en-US"/>
        </w:rPr>
        <w:t xml:space="preserve">Ca </w:t>
      </w:r>
      <w:proofErr w:type="spellStart"/>
      <w:r w:rsidRPr="009F6C08">
        <w:rPr>
          <w:lang w:val="en-US"/>
        </w:rPr>
        <w:t>trù</w:t>
      </w:r>
      <w:proofErr w:type="spellEnd"/>
      <w:r>
        <w:rPr>
          <w:lang w:val="en-US"/>
        </w:rPr>
        <w:t xml:space="preserve"> </w:t>
      </w:r>
      <w:r>
        <w:rPr>
          <w:bCs/>
          <w:lang w:val="en-US"/>
        </w:rPr>
        <w:t>clubs</w:t>
      </w:r>
      <w:r w:rsidRPr="00495C31">
        <w:rPr>
          <w:bCs/>
          <w:lang w:val="en-US"/>
        </w:rPr>
        <w:t>.</w:t>
      </w:r>
      <w:r>
        <w:rPr>
          <w:bCs/>
          <w:lang w:val="en-US"/>
        </w:rPr>
        <w:t xml:space="preserve"> Since inscription, and in particular during the reporting period, the central and local governments and associations have significantly increased their funding</w:t>
      </w:r>
      <w:r w:rsidR="00CF285A">
        <w:rPr>
          <w:bCs/>
          <w:lang w:val="en-US"/>
        </w:rPr>
        <w:t>.</w:t>
      </w:r>
      <w:r>
        <w:rPr>
          <w:bCs/>
          <w:lang w:val="en-US"/>
        </w:rPr>
        <w:t xml:space="preserve"> </w:t>
      </w:r>
      <w:r w:rsidR="002B0B72" w:rsidRPr="00CE6B92">
        <w:rPr>
          <w:bCs/>
          <w:lang w:val="en-US"/>
        </w:rPr>
        <w:t xml:space="preserve">Systems </w:t>
      </w:r>
      <w:r w:rsidR="009353EB">
        <w:rPr>
          <w:bCs/>
          <w:lang w:val="en-US"/>
        </w:rPr>
        <w:t>for</w:t>
      </w:r>
      <w:r w:rsidR="002B0B72" w:rsidRPr="00CE6B92">
        <w:rPr>
          <w:bCs/>
          <w:lang w:val="en-US"/>
        </w:rPr>
        <w:t xml:space="preserve"> </w:t>
      </w:r>
      <w:r w:rsidRPr="002B0B72">
        <w:rPr>
          <w:bCs/>
          <w:lang w:val="en-US"/>
        </w:rPr>
        <w:t xml:space="preserve">financially supporting practitioners </w:t>
      </w:r>
      <w:proofErr w:type="gramStart"/>
      <w:r w:rsidRPr="002B0B72">
        <w:rPr>
          <w:bCs/>
          <w:lang w:val="en-US"/>
        </w:rPr>
        <w:t>have been put</w:t>
      </w:r>
      <w:proofErr w:type="gramEnd"/>
      <w:r w:rsidRPr="002B0B72">
        <w:rPr>
          <w:bCs/>
          <w:lang w:val="en-US"/>
        </w:rPr>
        <w:t xml:space="preserve"> in place by the government’s decree </w:t>
      </w:r>
      <w:r w:rsidR="009353EB">
        <w:rPr>
          <w:bCs/>
          <w:lang w:val="en-US"/>
        </w:rPr>
        <w:t>to</w:t>
      </w:r>
      <w:r w:rsidR="009353EB" w:rsidRPr="002B0B72">
        <w:rPr>
          <w:bCs/>
          <w:lang w:val="en-US"/>
        </w:rPr>
        <w:t xml:space="preserve"> ensur</w:t>
      </w:r>
      <w:r w:rsidR="009353EB">
        <w:rPr>
          <w:bCs/>
          <w:lang w:val="en-US"/>
        </w:rPr>
        <w:t>e</w:t>
      </w:r>
      <w:r w:rsidR="009353EB" w:rsidRPr="002B0B72">
        <w:rPr>
          <w:bCs/>
          <w:lang w:val="en-US"/>
        </w:rPr>
        <w:t xml:space="preserve"> </w:t>
      </w:r>
      <w:r w:rsidRPr="002B0B72">
        <w:rPr>
          <w:bCs/>
          <w:lang w:val="en-US"/>
        </w:rPr>
        <w:t>their well-being.</w:t>
      </w:r>
      <w:r w:rsidRPr="00050040">
        <w:rPr>
          <w:bCs/>
          <w:lang w:val="en-US"/>
        </w:rPr>
        <w:t xml:space="preserve"> </w:t>
      </w:r>
      <w:r>
        <w:rPr>
          <w:bCs/>
          <w:lang w:val="en-US"/>
        </w:rPr>
        <w:t xml:space="preserve">Various components of </w:t>
      </w:r>
      <w:r w:rsidR="009353EB">
        <w:rPr>
          <w:bCs/>
          <w:lang w:val="en-US"/>
        </w:rPr>
        <w:t xml:space="preserve">the </w:t>
      </w:r>
      <w:r w:rsidRPr="009F6C08">
        <w:rPr>
          <w:lang w:val="en-US"/>
        </w:rPr>
        <w:t xml:space="preserve">Ca </w:t>
      </w:r>
      <w:proofErr w:type="spellStart"/>
      <w:r w:rsidRPr="009F6C08">
        <w:rPr>
          <w:lang w:val="en-US"/>
        </w:rPr>
        <w:t>trù</w:t>
      </w:r>
      <w:proofErr w:type="spellEnd"/>
      <w:r>
        <w:rPr>
          <w:lang w:val="en-US"/>
        </w:rPr>
        <w:t xml:space="preserve"> performance (singing, playing clappers, three-stringed lute and </w:t>
      </w:r>
      <w:r w:rsidR="002F6753">
        <w:rPr>
          <w:rFonts w:hint="eastAsia"/>
          <w:lang w:val="en-US"/>
        </w:rPr>
        <w:t>‘</w:t>
      </w:r>
      <w:r>
        <w:rPr>
          <w:lang w:val="en-US"/>
        </w:rPr>
        <w:t>praise drum</w:t>
      </w:r>
      <w:r w:rsidR="00CF285A">
        <w:rPr>
          <w:lang w:val="en-US"/>
        </w:rPr>
        <w:t>’</w:t>
      </w:r>
      <w:r>
        <w:rPr>
          <w:lang w:val="en-US"/>
        </w:rPr>
        <w:t xml:space="preserve">) along with associated practices like dancing have been transmitted directly within </w:t>
      </w:r>
      <w:r w:rsidR="009353EB">
        <w:rPr>
          <w:lang w:val="en-US"/>
        </w:rPr>
        <w:t xml:space="preserve">the </w:t>
      </w:r>
      <w:r>
        <w:rPr>
          <w:lang w:val="en-US"/>
        </w:rPr>
        <w:t xml:space="preserve">communities. The element </w:t>
      </w:r>
      <w:proofErr w:type="gramStart"/>
      <w:r>
        <w:rPr>
          <w:lang w:val="en-US"/>
        </w:rPr>
        <w:t>has further been strengthened</w:t>
      </w:r>
      <w:proofErr w:type="gramEnd"/>
      <w:r>
        <w:rPr>
          <w:lang w:val="en-US"/>
        </w:rPr>
        <w:t xml:space="preserve"> through its introduction in local and professional arts schools, thus taking into account the concerns raised by the Committee in its </w:t>
      </w:r>
      <w:hyperlink r:id="rId86" w:history="1">
        <w:r w:rsidR="009D6F32">
          <w:rPr>
            <w:rStyle w:val="Hyperlink"/>
            <w:lang w:val="en-US"/>
          </w:rPr>
          <w:t>Decision </w:t>
        </w:r>
        <w:r w:rsidRPr="00DE2C86">
          <w:rPr>
            <w:rStyle w:val="Hyperlink"/>
            <w:lang w:val="en-US"/>
          </w:rPr>
          <w:t>9</w:t>
        </w:r>
        <w:r w:rsidR="009D6F32">
          <w:rPr>
            <w:rStyle w:val="Hyperlink"/>
            <w:bCs/>
            <w:lang w:val="en-US"/>
          </w:rPr>
          <w:t>.COM </w:t>
        </w:r>
        <w:r w:rsidRPr="00DE2C86">
          <w:rPr>
            <w:rStyle w:val="Hyperlink"/>
            <w:bCs/>
            <w:lang w:val="en-US"/>
          </w:rPr>
          <w:t>5.b.8</w:t>
        </w:r>
      </w:hyperlink>
      <w:r w:rsidRPr="007B4A6F">
        <w:rPr>
          <w:bCs/>
          <w:lang w:val="en-US"/>
        </w:rPr>
        <w:t>.</w:t>
      </w:r>
      <w:r>
        <w:rPr>
          <w:bCs/>
          <w:lang w:val="en-US"/>
        </w:rPr>
        <w:t xml:space="preserve"> Furthermore, other activities and objectives included the organization of </w:t>
      </w:r>
      <w:r w:rsidRPr="00B96E25">
        <w:rPr>
          <w:lang w:val="en-US"/>
        </w:rPr>
        <w:t xml:space="preserve">Ca </w:t>
      </w:r>
      <w:proofErr w:type="spellStart"/>
      <w:r w:rsidRPr="00B96E25">
        <w:rPr>
          <w:lang w:val="en-US"/>
        </w:rPr>
        <w:t>trù</w:t>
      </w:r>
      <w:proofErr w:type="spellEnd"/>
      <w:r w:rsidRPr="00B96E25">
        <w:rPr>
          <w:lang w:val="en-US"/>
        </w:rPr>
        <w:t xml:space="preserve"> </w:t>
      </w:r>
      <w:r>
        <w:rPr>
          <w:lang w:val="en-US"/>
        </w:rPr>
        <w:t>classes in various localities, transmitting skills and techniques to younger generations,</w:t>
      </w:r>
      <w:r>
        <w:rPr>
          <w:bCs/>
          <w:lang w:val="en-US"/>
        </w:rPr>
        <w:t xml:space="preserve"> maintaining and restoring the traditional repertoire and sustaining the quality of </w:t>
      </w:r>
      <w:r w:rsidR="009353EB">
        <w:rPr>
          <w:bCs/>
          <w:lang w:val="en-US"/>
        </w:rPr>
        <w:t xml:space="preserve">the </w:t>
      </w:r>
      <w:r>
        <w:rPr>
          <w:bCs/>
          <w:lang w:val="en-US"/>
        </w:rPr>
        <w:t>practice</w:t>
      </w:r>
      <w:r w:rsidRPr="001F2478">
        <w:rPr>
          <w:bCs/>
          <w:lang w:val="en-US"/>
        </w:rPr>
        <w:t xml:space="preserve">. </w:t>
      </w:r>
      <w:r w:rsidRPr="001F2478">
        <w:rPr>
          <w:lang w:val="en-US"/>
        </w:rPr>
        <w:t xml:space="preserve">Ca </w:t>
      </w:r>
      <w:proofErr w:type="spellStart"/>
      <w:r w:rsidRPr="001F2478">
        <w:rPr>
          <w:lang w:val="en-US"/>
        </w:rPr>
        <w:t>trù</w:t>
      </w:r>
      <w:proofErr w:type="spellEnd"/>
      <w:r w:rsidRPr="001F2478">
        <w:rPr>
          <w:lang w:val="en-US"/>
        </w:rPr>
        <w:t xml:space="preserve"> </w:t>
      </w:r>
      <w:r w:rsidRPr="001F2478">
        <w:rPr>
          <w:bCs/>
          <w:lang w:val="en-US"/>
        </w:rPr>
        <w:t>clubs</w:t>
      </w:r>
      <w:r>
        <w:rPr>
          <w:bCs/>
          <w:lang w:val="en-US"/>
        </w:rPr>
        <w:t xml:space="preserve"> have been strengthened</w:t>
      </w:r>
      <w:r w:rsidRPr="001F2478">
        <w:rPr>
          <w:bCs/>
          <w:lang w:val="en-US"/>
        </w:rPr>
        <w:t xml:space="preserve"> </w:t>
      </w:r>
      <w:r>
        <w:rPr>
          <w:bCs/>
          <w:lang w:val="en-US"/>
        </w:rPr>
        <w:t xml:space="preserve">and </w:t>
      </w:r>
      <w:r w:rsidRPr="001F2478">
        <w:rPr>
          <w:lang w:val="en-US"/>
        </w:rPr>
        <w:t xml:space="preserve">encouraged to transmit ancient melodies, </w:t>
      </w:r>
      <w:r>
        <w:rPr>
          <w:lang w:val="en-US"/>
        </w:rPr>
        <w:t>enrich the repertoire and</w:t>
      </w:r>
      <w:r w:rsidRPr="001F2478">
        <w:rPr>
          <w:lang w:val="en-US"/>
        </w:rPr>
        <w:t xml:space="preserve"> create their own artistic nuances</w:t>
      </w:r>
      <w:r>
        <w:rPr>
          <w:bCs/>
          <w:lang w:val="en-US"/>
        </w:rPr>
        <w:t xml:space="preserve">. </w:t>
      </w:r>
      <w:r w:rsidRPr="001F2478">
        <w:rPr>
          <w:lang w:val="en-US"/>
        </w:rPr>
        <w:t xml:space="preserve">Ca </w:t>
      </w:r>
      <w:proofErr w:type="spellStart"/>
      <w:r w:rsidRPr="001F2478">
        <w:rPr>
          <w:lang w:val="en-US"/>
        </w:rPr>
        <w:t>trù</w:t>
      </w:r>
      <w:proofErr w:type="spellEnd"/>
      <w:r w:rsidRPr="001F2478">
        <w:rPr>
          <w:lang w:val="en-US"/>
        </w:rPr>
        <w:t xml:space="preserve"> events </w:t>
      </w:r>
      <w:r>
        <w:rPr>
          <w:lang w:val="en-US"/>
        </w:rPr>
        <w:t xml:space="preserve">have been </w:t>
      </w:r>
      <w:r>
        <w:rPr>
          <w:bCs/>
          <w:lang w:val="en-US"/>
        </w:rPr>
        <w:t>organized</w:t>
      </w:r>
      <w:r w:rsidRPr="001F2478">
        <w:rPr>
          <w:bCs/>
          <w:lang w:val="en-US"/>
        </w:rPr>
        <w:t xml:space="preserve"> </w:t>
      </w:r>
      <w:r>
        <w:rPr>
          <w:bCs/>
          <w:lang w:val="en-US"/>
        </w:rPr>
        <w:t xml:space="preserve">at </w:t>
      </w:r>
      <w:r w:rsidR="009353EB">
        <w:rPr>
          <w:bCs/>
          <w:lang w:val="en-US"/>
        </w:rPr>
        <w:t xml:space="preserve">the </w:t>
      </w:r>
      <w:r>
        <w:rPr>
          <w:bCs/>
          <w:lang w:val="en-US"/>
        </w:rPr>
        <w:t>national and provincial levels with a</w:t>
      </w:r>
      <w:r w:rsidRPr="001F2478">
        <w:rPr>
          <w:bCs/>
          <w:lang w:val="en-US"/>
        </w:rPr>
        <w:t xml:space="preserve"> national </w:t>
      </w:r>
      <w:r w:rsidRPr="001F2478">
        <w:rPr>
          <w:lang w:val="en-US"/>
        </w:rPr>
        <w:t>event held every th</w:t>
      </w:r>
      <w:r>
        <w:rPr>
          <w:lang w:val="en-US"/>
        </w:rPr>
        <w:t>ree</w:t>
      </w:r>
      <w:r w:rsidRPr="001F2478">
        <w:rPr>
          <w:lang w:val="en-US"/>
        </w:rPr>
        <w:t xml:space="preserve"> year</w:t>
      </w:r>
      <w:r>
        <w:rPr>
          <w:lang w:val="en-US"/>
        </w:rPr>
        <w:t>s</w:t>
      </w:r>
      <w:r w:rsidRPr="001F2478">
        <w:rPr>
          <w:lang w:val="en-US"/>
        </w:rPr>
        <w:t xml:space="preserve">, </w:t>
      </w:r>
      <w:r>
        <w:rPr>
          <w:lang w:val="en-US"/>
        </w:rPr>
        <w:t>and</w:t>
      </w:r>
      <w:r w:rsidRPr="001F2478">
        <w:rPr>
          <w:lang w:val="en-US"/>
        </w:rPr>
        <w:t xml:space="preserve"> provincial events </w:t>
      </w:r>
      <w:r>
        <w:rPr>
          <w:lang w:val="en-US"/>
        </w:rPr>
        <w:t>held every two years</w:t>
      </w:r>
      <w:r w:rsidR="009353EB">
        <w:rPr>
          <w:lang w:val="en-US"/>
        </w:rPr>
        <w:t>.</w:t>
      </w:r>
      <w:r>
        <w:rPr>
          <w:lang w:val="en-US"/>
        </w:rPr>
        <w:t xml:space="preserve"> </w:t>
      </w:r>
      <w:r w:rsidR="009353EB">
        <w:rPr>
          <w:lang w:val="en-US"/>
        </w:rPr>
        <w:t xml:space="preserve">This has </w:t>
      </w:r>
      <w:r w:rsidRPr="001F2478">
        <w:rPr>
          <w:bCs/>
          <w:lang w:val="en-US"/>
        </w:rPr>
        <w:t>creat</w:t>
      </w:r>
      <w:r w:rsidR="009353EB">
        <w:rPr>
          <w:bCs/>
          <w:lang w:val="en-US"/>
        </w:rPr>
        <w:t>ed</w:t>
      </w:r>
      <w:r w:rsidRPr="001F2478">
        <w:rPr>
          <w:bCs/>
          <w:lang w:val="en-US"/>
        </w:rPr>
        <w:t xml:space="preserve"> opportunities for performances</w:t>
      </w:r>
      <w:r>
        <w:rPr>
          <w:bCs/>
          <w:lang w:val="en-US"/>
        </w:rPr>
        <w:t xml:space="preserve">, which has </w:t>
      </w:r>
      <w:r w:rsidR="00533F07">
        <w:rPr>
          <w:bCs/>
          <w:lang w:val="en-US"/>
        </w:rPr>
        <w:t xml:space="preserve">further </w:t>
      </w:r>
      <w:r>
        <w:rPr>
          <w:bCs/>
          <w:lang w:val="en-US"/>
        </w:rPr>
        <w:t>contributed</w:t>
      </w:r>
      <w:r w:rsidRPr="001F2478">
        <w:rPr>
          <w:bCs/>
          <w:lang w:val="en-US"/>
        </w:rPr>
        <w:t xml:space="preserve"> to</w:t>
      </w:r>
      <w:r>
        <w:rPr>
          <w:bCs/>
          <w:lang w:val="en-US"/>
        </w:rPr>
        <w:t xml:space="preserve"> the viability of </w:t>
      </w:r>
      <w:r w:rsidRPr="001F2478">
        <w:rPr>
          <w:bCs/>
          <w:lang w:val="en-US"/>
        </w:rPr>
        <w:t xml:space="preserve">the </w:t>
      </w:r>
      <w:r w:rsidRPr="001F2478">
        <w:rPr>
          <w:lang w:val="en-US"/>
        </w:rPr>
        <w:t xml:space="preserve">element. </w:t>
      </w:r>
      <w:r w:rsidRPr="001F2478">
        <w:rPr>
          <w:bCs/>
          <w:lang w:val="en-US"/>
        </w:rPr>
        <w:t>Due to awareness-raising and promotion</w:t>
      </w:r>
      <w:r w:rsidR="009353EB">
        <w:rPr>
          <w:bCs/>
          <w:lang w:val="en-US"/>
        </w:rPr>
        <w:t>al</w:t>
      </w:r>
      <w:r w:rsidRPr="001F2478">
        <w:rPr>
          <w:bCs/>
          <w:lang w:val="en-US"/>
        </w:rPr>
        <w:t xml:space="preserve"> initiatives, including through media and publishing activities, the element has become more popular in society and thus </w:t>
      </w:r>
      <w:proofErr w:type="spellStart"/>
      <w:r w:rsidR="009353EB" w:rsidRPr="001F2478">
        <w:rPr>
          <w:bCs/>
          <w:lang w:val="en-US"/>
        </w:rPr>
        <w:t>practi</w:t>
      </w:r>
      <w:r w:rsidR="009353EB">
        <w:rPr>
          <w:bCs/>
          <w:lang w:val="en-US"/>
        </w:rPr>
        <w:t>s</w:t>
      </w:r>
      <w:r w:rsidR="009353EB" w:rsidRPr="001F2478">
        <w:rPr>
          <w:bCs/>
          <w:lang w:val="en-US"/>
        </w:rPr>
        <w:t>ed</w:t>
      </w:r>
      <w:proofErr w:type="spellEnd"/>
      <w:r w:rsidR="009353EB" w:rsidRPr="001F2478">
        <w:rPr>
          <w:bCs/>
          <w:lang w:val="en-US"/>
        </w:rPr>
        <w:t xml:space="preserve"> </w:t>
      </w:r>
      <w:r w:rsidRPr="001F2478">
        <w:rPr>
          <w:bCs/>
          <w:lang w:val="en-US"/>
        </w:rPr>
        <w:t xml:space="preserve">more often. </w:t>
      </w:r>
      <w:r w:rsidR="009353EB">
        <w:rPr>
          <w:bCs/>
          <w:lang w:val="en-US"/>
        </w:rPr>
        <w:t>The u</w:t>
      </w:r>
      <w:r w:rsidR="009353EB" w:rsidRPr="001F2478">
        <w:rPr>
          <w:bCs/>
          <w:lang w:val="en-US"/>
        </w:rPr>
        <w:t xml:space="preserve">pdated </w:t>
      </w:r>
      <w:r w:rsidRPr="001F2478">
        <w:rPr>
          <w:bCs/>
          <w:lang w:val="en-US"/>
        </w:rPr>
        <w:t xml:space="preserve">safeguarding plan demonstrates continuity </w:t>
      </w:r>
      <w:r w:rsidR="009353EB">
        <w:rPr>
          <w:bCs/>
          <w:lang w:val="en-US"/>
        </w:rPr>
        <w:t>in</w:t>
      </w:r>
      <w:r w:rsidR="009353EB" w:rsidRPr="001F2478">
        <w:rPr>
          <w:bCs/>
          <w:lang w:val="en-US"/>
        </w:rPr>
        <w:t xml:space="preserve"> </w:t>
      </w:r>
      <w:r w:rsidR="009353EB">
        <w:rPr>
          <w:bCs/>
          <w:lang w:val="en-US"/>
        </w:rPr>
        <w:t xml:space="preserve">the </w:t>
      </w:r>
      <w:r w:rsidRPr="001F2478">
        <w:rPr>
          <w:bCs/>
          <w:lang w:val="en-US"/>
        </w:rPr>
        <w:t xml:space="preserve">results achieved, </w:t>
      </w:r>
      <w:r w:rsidR="009353EB">
        <w:rPr>
          <w:bCs/>
          <w:lang w:val="en-US"/>
        </w:rPr>
        <w:t>and envisages</w:t>
      </w:r>
      <w:r w:rsidR="009353EB" w:rsidRPr="001F2478">
        <w:rPr>
          <w:bCs/>
          <w:lang w:val="en-US"/>
        </w:rPr>
        <w:t xml:space="preserve"> </w:t>
      </w:r>
      <w:r w:rsidRPr="001F2478">
        <w:rPr>
          <w:bCs/>
          <w:lang w:val="en-US"/>
        </w:rPr>
        <w:t xml:space="preserve">further steps, </w:t>
      </w:r>
      <w:r w:rsidR="009353EB">
        <w:rPr>
          <w:bCs/>
          <w:lang w:val="en-US"/>
        </w:rPr>
        <w:t xml:space="preserve">such </w:t>
      </w:r>
      <w:r w:rsidRPr="001F2478">
        <w:rPr>
          <w:bCs/>
          <w:lang w:val="en-US"/>
        </w:rPr>
        <w:t>as compl</w:t>
      </w:r>
      <w:r>
        <w:rPr>
          <w:bCs/>
          <w:lang w:val="en-US"/>
        </w:rPr>
        <w:t>eting policy instruments, pursuing</w:t>
      </w:r>
      <w:r w:rsidRPr="001F2478">
        <w:rPr>
          <w:bCs/>
          <w:lang w:val="en-US"/>
        </w:rPr>
        <w:t xml:space="preserve"> training a</w:t>
      </w:r>
      <w:r>
        <w:rPr>
          <w:bCs/>
          <w:lang w:val="en-US"/>
        </w:rPr>
        <w:t>nd awareness-raising</w:t>
      </w:r>
      <w:r w:rsidR="009353EB">
        <w:rPr>
          <w:bCs/>
          <w:lang w:val="en-US"/>
        </w:rPr>
        <w:t xml:space="preserve"> activities</w:t>
      </w:r>
      <w:r>
        <w:rPr>
          <w:bCs/>
          <w:lang w:val="en-US"/>
        </w:rPr>
        <w:t>, contributing</w:t>
      </w:r>
      <w:r w:rsidRPr="001F2478">
        <w:rPr>
          <w:bCs/>
          <w:lang w:val="en-US"/>
        </w:rPr>
        <w:t xml:space="preserve"> to </w:t>
      </w:r>
      <w:r w:rsidR="009353EB">
        <w:rPr>
          <w:bCs/>
          <w:lang w:val="en-US"/>
        </w:rPr>
        <w:t xml:space="preserve">the </w:t>
      </w:r>
      <w:r w:rsidRPr="001F2478">
        <w:rPr>
          <w:bCs/>
          <w:lang w:val="en-US"/>
        </w:rPr>
        <w:t>stable operation</w:t>
      </w:r>
      <w:r w:rsidR="009353EB">
        <w:rPr>
          <w:bCs/>
          <w:lang w:val="en-US"/>
        </w:rPr>
        <w:t>s</w:t>
      </w:r>
      <w:r w:rsidRPr="001F2478">
        <w:rPr>
          <w:bCs/>
          <w:lang w:val="en-US"/>
        </w:rPr>
        <w:t xml:space="preserve"> of </w:t>
      </w:r>
      <w:r w:rsidRPr="001F2478">
        <w:rPr>
          <w:lang w:val="en-US"/>
        </w:rPr>
        <w:t xml:space="preserve">Ca </w:t>
      </w:r>
      <w:proofErr w:type="spellStart"/>
      <w:r w:rsidRPr="001F2478">
        <w:rPr>
          <w:lang w:val="en-US"/>
        </w:rPr>
        <w:t>trù</w:t>
      </w:r>
      <w:proofErr w:type="spellEnd"/>
      <w:r w:rsidRPr="001F2478">
        <w:rPr>
          <w:lang w:val="en-US"/>
        </w:rPr>
        <w:t xml:space="preserve"> </w:t>
      </w:r>
      <w:r w:rsidRPr="001F2478">
        <w:rPr>
          <w:bCs/>
          <w:lang w:val="en-US"/>
        </w:rPr>
        <w:t>clubs and classes</w:t>
      </w:r>
      <w:r w:rsidRPr="001F2478">
        <w:rPr>
          <w:lang w:val="en-US"/>
        </w:rPr>
        <w:t xml:space="preserve">, and maintaining national and provincial Ca </w:t>
      </w:r>
      <w:proofErr w:type="spellStart"/>
      <w:r w:rsidRPr="001F2478">
        <w:rPr>
          <w:lang w:val="en-US"/>
        </w:rPr>
        <w:t>trù</w:t>
      </w:r>
      <w:proofErr w:type="spellEnd"/>
      <w:r w:rsidRPr="001F2478">
        <w:rPr>
          <w:lang w:val="en-US"/>
        </w:rPr>
        <w:t xml:space="preserve"> events</w:t>
      </w:r>
      <w:r>
        <w:rPr>
          <w:lang w:val="en-US"/>
        </w:rPr>
        <w:t>.</w:t>
      </w:r>
    </w:p>
    <w:p w14:paraId="5DDF5D6D" w14:textId="5605A1AF" w:rsidR="00D548B3" w:rsidRPr="00D440A6" w:rsidRDefault="00D548B3" w:rsidP="00D548B3">
      <w:pPr>
        <w:pStyle w:val="Marge"/>
        <w:numPr>
          <w:ilvl w:val="0"/>
          <w:numId w:val="2"/>
        </w:numPr>
        <w:tabs>
          <w:tab w:val="clear" w:pos="567"/>
        </w:tabs>
        <w:autoSpaceDE w:val="0"/>
        <w:autoSpaceDN w:val="0"/>
        <w:adjustRightInd w:val="0"/>
        <w:spacing w:after="120"/>
        <w:ind w:left="567" w:hanging="567"/>
        <w:rPr>
          <w:bCs/>
          <w:lang w:val="en-US"/>
        </w:rPr>
      </w:pPr>
      <w:r w:rsidRPr="00BE7565">
        <w:rPr>
          <w:b/>
          <w:bCs/>
          <w:lang w:val="en-US"/>
        </w:rPr>
        <w:t>Community participation</w:t>
      </w:r>
      <w:r w:rsidRPr="00BE7565">
        <w:rPr>
          <w:bCs/>
          <w:lang w:val="en-US"/>
        </w:rPr>
        <w:t xml:space="preserve">. </w:t>
      </w:r>
      <w:r w:rsidRPr="009F6C08">
        <w:rPr>
          <w:lang w:val="en-US"/>
        </w:rPr>
        <w:t xml:space="preserve">Ca </w:t>
      </w:r>
      <w:proofErr w:type="spellStart"/>
      <w:r w:rsidRPr="009F6C08">
        <w:rPr>
          <w:lang w:val="en-US"/>
        </w:rPr>
        <w:t>trù</w:t>
      </w:r>
      <w:proofErr w:type="spellEnd"/>
      <w:r>
        <w:rPr>
          <w:lang w:val="en-US"/>
        </w:rPr>
        <w:t xml:space="preserve"> clubs promote community involvement </w:t>
      </w:r>
      <w:r w:rsidR="009353EB">
        <w:rPr>
          <w:lang w:val="en-US"/>
        </w:rPr>
        <w:t xml:space="preserve">by </w:t>
      </w:r>
      <w:r>
        <w:rPr>
          <w:lang w:val="en-US"/>
        </w:rPr>
        <w:t>reuniting practitioners and carrying out various activities for the transmission of the element, including exchanges of experiences among clubs. The p</w:t>
      </w:r>
      <w:r w:rsidRPr="00903539">
        <w:rPr>
          <w:lang w:val="en-US"/>
        </w:rPr>
        <w:t xml:space="preserve">ractice of the element has been adapted to </w:t>
      </w:r>
      <w:r w:rsidR="00AF7DA0">
        <w:rPr>
          <w:lang w:val="en-US"/>
        </w:rPr>
        <w:t xml:space="preserve">the </w:t>
      </w:r>
      <w:r w:rsidRPr="00903539">
        <w:rPr>
          <w:lang w:val="en-US"/>
        </w:rPr>
        <w:t xml:space="preserve">present social and cultural context. </w:t>
      </w:r>
      <w:r w:rsidR="00AF7DA0">
        <w:rPr>
          <w:lang w:val="en-US"/>
        </w:rPr>
        <w:t xml:space="preserve">The fact that </w:t>
      </w:r>
      <w:r w:rsidRPr="00903539">
        <w:rPr>
          <w:lang w:val="en-US"/>
        </w:rPr>
        <w:t>80</w:t>
      </w:r>
      <w:r w:rsidR="00AF7DA0">
        <w:rPr>
          <w:lang w:val="en-US"/>
        </w:rPr>
        <w:t xml:space="preserve"> per cent</w:t>
      </w:r>
      <w:r w:rsidR="00AF7DA0" w:rsidRPr="00903539">
        <w:rPr>
          <w:lang w:val="en-US"/>
        </w:rPr>
        <w:t xml:space="preserve"> </w:t>
      </w:r>
      <w:r w:rsidRPr="00903539">
        <w:rPr>
          <w:lang w:val="en-US"/>
        </w:rPr>
        <w:t xml:space="preserve">of </w:t>
      </w:r>
      <w:r w:rsidR="00AF7DA0">
        <w:rPr>
          <w:lang w:val="en-US"/>
        </w:rPr>
        <w:t xml:space="preserve">the </w:t>
      </w:r>
      <w:r w:rsidRPr="00903539">
        <w:rPr>
          <w:lang w:val="en-US"/>
        </w:rPr>
        <w:t xml:space="preserve">club members </w:t>
      </w:r>
      <w:r w:rsidR="00AF7DA0">
        <w:rPr>
          <w:lang w:val="en-US"/>
        </w:rPr>
        <w:t>are</w:t>
      </w:r>
      <w:r w:rsidR="00AF7DA0" w:rsidRPr="00903539">
        <w:rPr>
          <w:lang w:val="en-US"/>
        </w:rPr>
        <w:t xml:space="preserve"> </w:t>
      </w:r>
      <w:r w:rsidRPr="00903539">
        <w:rPr>
          <w:lang w:val="en-US"/>
        </w:rPr>
        <w:t>women</w:t>
      </w:r>
      <w:r>
        <w:rPr>
          <w:lang w:val="en-US"/>
        </w:rPr>
        <w:t xml:space="preserve"> clearly indicates an increase in the number of </w:t>
      </w:r>
      <w:r w:rsidRPr="00903539">
        <w:rPr>
          <w:lang w:val="en-US"/>
        </w:rPr>
        <w:t>female practitioners</w:t>
      </w:r>
      <w:r w:rsidR="00AF7DA0">
        <w:rPr>
          <w:lang w:val="en-US"/>
        </w:rPr>
        <w:t>;</w:t>
      </w:r>
      <w:r w:rsidRPr="00903539">
        <w:rPr>
          <w:lang w:val="en-US"/>
        </w:rPr>
        <w:t xml:space="preserve"> </w:t>
      </w:r>
      <w:r>
        <w:rPr>
          <w:lang w:val="en-US"/>
        </w:rPr>
        <w:t xml:space="preserve">as </w:t>
      </w:r>
      <w:r w:rsidR="00AF7DA0">
        <w:rPr>
          <w:lang w:val="en-US"/>
        </w:rPr>
        <w:t xml:space="preserve">a </w:t>
      </w:r>
      <w:r>
        <w:rPr>
          <w:lang w:val="en-US"/>
        </w:rPr>
        <w:t>result, female players also play</w:t>
      </w:r>
      <w:r w:rsidR="00AF7DA0">
        <w:rPr>
          <w:lang w:val="en-US"/>
        </w:rPr>
        <w:t xml:space="preserve"> </w:t>
      </w:r>
      <w:r>
        <w:rPr>
          <w:lang w:val="en-US"/>
        </w:rPr>
        <w:t xml:space="preserve">the </w:t>
      </w:r>
      <w:r w:rsidRPr="00903539">
        <w:rPr>
          <w:lang w:val="en-US"/>
        </w:rPr>
        <w:t xml:space="preserve">three-stringed lute, </w:t>
      </w:r>
      <w:r w:rsidR="00AF7DA0">
        <w:rPr>
          <w:lang w:val="en-US"/>
        </w:rPr>
        <w:t>which</w:t>
      </w:r>
      <w:r w:rsidR="00AF7DA0" w:rsidRPr="00903539">
        <w:rPr>
          <w:lang w:val="en-US"/>
        </w:rPr>
        <w:t xml:space="preserve"> </w:t>
      </w:r>
      <w:r w:rsidRPr="00903539">
        <w:rPr>
          <w:lang w:val="en-US"/>
        </w:rPr>
        <w:t>was previously mostly played by men.</w:t>
      </w:r>
      <w:r>
        <w:rPr>
          <w:lang w:val="en-US"/>
        </w:rPr>
        <w:t xml:space="preserve"> </w:t>
      </w:r>
      <w:r w:rsidRPr="00903539">
        <w:rPr>
          <w:bCs/>
          <w:lang w:val="en-US"/>
        </w:rPr>
        <w:t xml:space="preserve">Social organizations </w:t>
      </w:r>
      <w:r w:rsidR="00AF7DA0">
        <w:rPr>
          <w:bCs/>
          <w:lang w:val="en-US"/>
        </w:rPr>
        <w:t xml:space="preserve">such </w:t>
      </w:r>
      <w:r w:rsidRPr="00903539">
        <w:rPr>
          <w:bCs/>
          <w:lang w:val="en-US"/>
        </w:rPr>
        <w:t xml:space="preserve">as </w:t>
      </w:r>
      <w:r w:rsidR="00AF7DA0">
        <w:rPr>
          <w:bCs/>
          <w:lang w:val="en-US"/>
        </w:rPr>
        <w:t xml:space="preserve">the </w:t>
      </w:r>
      <w:r w:rsidRPr="00903539">
        <w:rPr>
          <w:bCs/>
          <w:lang w:val="en-US"/>
        </w:rPr>
        <w:t xml:space="preserve">Women’s Union, Elderly Association and Youth Union support the </w:t>
      </w:r>
      <w:r w:rsidRPr="00903539">
        <w:rPr>
          <w:lang w:val="en-US"/>
        </w:rPr>
        <w:t xml:space="preserve">Ca </w:t>
      </w:r>
      <w:proofErr w:type="spellStart"/>
      <w:r w:rsidRPr="00903539">
        <w:rPr>
          <w:lang w:val="en-US"/>
        </w:rPr>
        <w:t>trù</w:t>
      </w:r>
      <w:proofErr w:type="spellEnd"/>
      <w:r w:rsidRPr="00903539">
        <w:rPr>
          <w:lang w:val="en-US"/>
        </w:rPr>
        <w:t xml:space="preserve"> practice</w:t>
      </w:r>
      <w:r>
        <w:rPr>
          <w:lang w:val="en-US"/>
        </w:rPr>
        <w:t>. T</w:t>
      </w:r>
      <w:r w:rsidRPr="00903539">
        <w:rPr>
          <w:lang w:val="en-US"/>
        </w:rPr>
        <w:t>he Folk Arts Association and the Cultural Heritage Association</w:t>
      </w:r>
      <w:r w:rsidR="00AF7DA0">
        <w:rPr>
          <w:lang w:val="en-US"/>
        </w:rPr>
        <w:t>,</w:t>
      </w:r>
      <w:r w:rsidRPr="00903539">
        <w:rPr>
          <w:lang w:val="en-US"/>
        </w:rPr>
        <w:t xml:space="preserve"> </w:t>
      </w:r>
      <w:r w:rsidR="00AF7DA0">
        <w:rPr>
          <w:lang w:val="en-US"/>
        </w:rPr>
        <w:t xml:space="preserve">which </w:t>
      </w:r>
      <w:r>
        <w:rPr>
          <w:lang w:val="en-US"/>
        </w:rPr>
        <w:t xml:space="preserve">have branches at </w:t>
      </w:r>
      <w:r w:rsidR="00AF7DA0">
        <w:rPr>
          <w:lang w:val="en-US"/>
        </w:rPr>
        <w:t xml:space="preserve">the </w:t>
      </w:r>
      <w:r>
        <w:rPr>
          <w:lang w:val="en-US"/>
        </w:rPr>
        <w:t>local level</w:t>
      </w:r>
      <w:r w:rsidR="00AF7DA0">
        <w:rPr>
          <w:lang w:val="en-US"/>
        </w:rPr>
        <w:t>,</w:t>
      </w:r>
      <w:r>
        <w:rPr>
          <w:lang w:val="en-US"/>
        </w:rPr>
        <w:t xml:space="preserve"> </w:t>
      </w:r>
      <w:r w:rsidRPr="00903539">
        <w:rPr>
          <w:lang w:val="en-US"/>
        </w:rPr>
        <w:t xml:space="preserve">are </w:t>
      </w:r>
      <w:r>
        <w:rPr>
          <w:lang w:val="en-US"/>
        </w:rPr>
        <w:t xml:space="preserve">also </w:t>
      </w:r>
      <w:r w:rsidRPr="00903539">
        <w:rPr>
          <w:lang w:val="en-US"/>
        </w:rPr>
        <w:t>involved in the safeguarding</w:t>
      </w:r>
      <w:r>
        <w:rPr>
          <w:lang w:val="en-US"/>
        </w:rPr>
        <w:t xml:space="preserve"> of the element</w:t>
      </w:r>
      <w:r w:rsidR="00AF7DA0">
        <w:rPr>
          <w:lang w:val="en-US"/>
        </w:rPr>
        <w:t xml:space="preserve">, </w:t>
      </w:r>
      <w:r>
        <w:rPr>
          <w:lang w:val="en-US"/>
        </w:rPr>
        <w:t xml:space="preserve">mainly through </w:t>
      </w:r>
      <w:r w:rsidRPr="00903539">
        <w:rPr>
          <w:lang w:val="en-US"/>
        </w:rPr>
        <w:t xml:space="preserve">research </w:t>
      </w:r>
      <w:r>
        <w:rPr>
          <w:lang w:val="en-US"/>
        </w:rPr>
        <w:t>activities</w:t>
      </w:r>
      <w:r w:rsidRPr="00903539">
        <w:rPr>
          <w:lang w:val="en-US"/>
        </w:rPr>
        <w:t>.</w:t>
      </w:r>
      <w:r>
        <w:rPr>
          <w:lang w:val="en-US"/>
        </w:rPr>
        <w:t xml:space="preserve"> The</w:t>
      </w:r>
      <w:r w:rsidRPr="00903539">
        <w:rPr>
          <w:lang w:val="en-US"/>
        </w:rPr>
        <w:t xml:space="preserve"> </w:t>
      </w:r>
      <w:r>
        <w:rPr>
          <w:bCs/>
          <w:lang w:val="en-US"/>
        </w:rPr>
        <w:t>a</w:t>
      </w:r>
      <w:r w:rsidRPr="005C6B35">
        <w:rPr>
          <w:bCs/>
          <w:lang w:val="en-US"/>
        </w:rPr>
        <w:t xml:space="preserve">nnual inventory reports are prepared with </w:t>
      </w:r>
      <w:r w:rsidR="00AF7DA0">
        <w:rPr>
          <w:bCs/>
          <w:lang w:val="en-US"/>
        </w:rPr>
        <w:t xml:space="preserve">the </w:t>
      </w:r>
      <w:r w:rsidRPr="005C6B35">
        <w:rPr>
          <w:bCs/>
          <w:lang w:val="en-US"/>
        </w:rPr>
        <w:t>community</w:t>
      </w:r>
      <w:r w:rsidR="00AF7DA0">
        <w:rPr>
          <w:bCs/>
          <w:lang w:val="en-US"/>
        </w:rPr>
        <w:t>’s</w:t>
      </w:r>
      <w:r w:rsidRPr="005C6B35">
        <w:rPr>
          <w:bCs/>
          <w:lang w:val="en-US"/>
        </w:rPr>
        <w:t xml:space="preserve"> participation, thus </w:t>
      </w:r>
      <w:r>
        <w:rPr>
          <w:bCs/>
          <w:lang w:val="en-US"/>
        </w:rPr>
        <w:t>ensuring</w:t>
      </w:r>
      <w:r w:rsidRPr="005C6B35">
        <w:rPr>
          <w:bCs/>
          <w:lang w:val="en-US"/>
        </w:rPr>
        <w:t xml:space="preserve"> </w:t>
      </w:r>
      <w:r w:rsidR="00AF7DA0">
        <w:rPr>
          <w:bCs/>
          <w:lang w:val="en-US"/>
        </w:rPr>
        <w:t>the</w:t>
      </w:r>
      <w:r w:rsidR="00AF7DA0" w:rsidRPr="005C6B35">
        <w:rPr>
          <w:bCs/>
          <w:lang w:val="en-US"/>
        </w:rPr>
        <w:t xml:space="preserve"> </w:t>
      </w:r>
      <w:r w:rsidRPr="005C6B35">
        <w:rPr>
          <w:bCs/>
          <w:lang w:val="en-US"/>
        </w:rPr>
        <w:t xml:space="preserve">continuous </w:t>
      </w:r>
      <w:r w:rsidR="00AF7DA0" w:rsidRPr="005C6B35">
        <w:rPr>
          <w:bCs/>
          <w:lang w:val="en-US"/>
        </w:rPr>
        <w:t>updat</w:t>
      </w:r>
      <w:r w:rsidR="00AF7DA0">
        <w:rPr>
          <w:bCs/>
          <w:lang w:val="en-US"/>
        </w:rPr>
        <w:t>ing</w:t>
      </w:r>
      <w:r w:rsidR="00AF7DA0" w:rsidRPr="005C6B35">
        <w:rPr>
          <w:bCs/>
          <w:lang w:val="en-US"/>
        </w:rPr>
        <w:t xml:space="preserve"> </w:t>
      </w:r>
      <w:r w:rsidRPr="005C6B35">
        <w:rPr>
          <w:bCs/>
          <w:lang w:val="en-US"/>
        </w:rPr>
        <w:t>of information and monitoring of the safeguarding practices.</w:t>
      </w:r>
      <w:r>
        <w:rPr>
          <w:bCs/>
          <w:lang w:val="en-US"/>
        </w:rPr>
        <w:t xml:space="preserve"> </w:t>
      </w:r>
      <w:r w:rsidRPr="00D440A6">
        <w:rPr>
          <w:bCs/>
          <w:lang w:val="en-US"/>
        </w:rPr>
        <w:t xml:space="preserve">The present report was drafted based on </w:t>
      </w:r>
      <w:r>
        <w:rPr>
          <w:bCs/>
          <w:lang w:val="en-US"/>
        </w:rPr>
        <w:t xml:space="preserve">the </w:t>
      </w:r>
      <w:r w:rsidRPr="00D440A6">
        <w:rPr>
          <w:bCs/>
          <w:lang w:val="en-US"/>
        </w:rPr>
        <w:t xml:space="preserve">information provided by communities </w:t>
      </w:r>
      <w:r>
        <w:rPr>
          <w:bCs/>
          <w:lang w:val="en-US"/>
        </w:rPr>
        <w:t>for</w:t>
      </w:r>
      <w:r w:rsidRPr="00D440A6">
        <w:rPr>
          <w:bCs/>
          <w:lang w:val="en-US"/>
        </w:rPr>
        <w:t xml:space="preserve"> local reports in each of the </w:t>
      </w:r>
      <w:r w:rsidR="00AF7DA0">
        <w:rPr>
          <w:bCs/>
          <w:lang w:val="en-US"/>
        </w:rPr>
        <w:t xml:space="preserve">fifteen </w:t>
      </w:r>
      <w:r w:rsidRPr="00D440A6">
        <w:rPr>
          <w:bCs/>
          <w:lang w:val="en-US"/>
        </w:rPr>
        <w:t xml:space="preserve">provinces where </w:t>
      </w:r>
      <w:r w:rsidRPr="00D440A6">
        <w:rPr>
          <w:lang w:val="en-US"/>
        </w:rPr>
        <w:t xml:space="preserve">Ca </w:t>
      </w:r>
      <w:proofErr w:type="spellStart"/>
      <w:r w:rsidRPr="00D440A6">
        <w:rPr>
          <w:lang w:val="en-US"/>
        </w:rPr>
        <w:t>trù</w:t>
      </w:r>
      <w:proofErr w:type="spellEnd"/>
      <w:r w:rsidRPr="00D440A6">
        <w:rPr>
          <w:lang w:val="en-US"/>
        </w:rPr>
        <w:t xml:space="preserve"> is </w:t>
      </w:r>
      <w:proofErr w:type="spellStart"/>
      <w:r w:rsidR="00AF7DA0" w:rsidRPr="00D440A6">
        <w:rPr>
          <w:lang w:val="en-US"/>
        </w:rPr>
        <w:t>practi</w:t>
      </w:r>
      <w:r w:rsidR="00AF7DA0">
        <w:rPr>
          <w:lang w:val="en-US"/>
        </w:rPr>
        <w:t>s</w:t>
      </w:r>
      <w:r w:rsidR="00AF7DA0" w:rsidRPr="00D440A6">
        <w:rPr>
          <w:lang w:val="en-US"/>
        </w:rPr>
        <w:t>ed</w:t>
      </w:r>
      <w:proofErr w:type="spellEnd"/>
      <w:r w:rsidRPr="00D440A6">
        <w:rPr>
          <w:lang w:val="en-US"/>
        </w:rPr>
        <w:t>. In addition, discussions</w:t>
      </w:r>
      <w:r>
        <w:rPr>
          <w:lang w:val="en-US"/>
        </w:rPr>
        <w:t xml:space="preserve"> and consultations</w:t>
      </w:r>
      <w:r w:rsidRPr="00D440A6">
        <w:rPr>
          <w:lang w:val="en-US"/>
        </w:rPr>
        <w:t xml:space="preserve"> with community members were organized for </w:t>
      </w:r>
      <w:r>
        <w:rPr>
          <w:lang w:val="en-US"/>
        </w:rPr>
        <w:t>commenting</w:t>
      </w:r>
      <w:r w:rsidRPr="00D440A6">
        <w:rPr>
          <w:lang w:val="en-US"/>
        </w:rPr>
        <w:t xml:space="preserve"> </w:t>
      </w:r>
      <w:r>
        <w:rPr>
          <w:lang w:val="en-US"/>
        </w:rPr>
        <w:t xml:space="preserve">on </w:t>
      </w:r>
      <w:r w:rsidRPr="00D440A6">
        <w:rPr>
          <w:lang w:val="en-US"/>
        </w:rPr>
        <w:t>the input received from other stakeholders.</w:t>
      </w:r>
    </w:p>
    <w:p w14:paraId="5D100DDD" w14:textId="1AA69261" w:rsidR="00D548B3" w:rsidRPr="009619DD" w:rsidRDefault="00D548B3" w:rsidP="00D548B3">
      <w:pPr>
        <w:pStyle w:val="Marge"/>
        <w:numPr>
          <w:ilvl w:val="0"/>
          <w:numId w:val="2"/>
        </w:numPr>
        <w:tabs>
          <w:tab w:val="clear" w:pos="567"/>
        </w:tabs>
        <w:autoSpaceDE w:val="0"/>
        <w:autoSpaceDN w:val="0"/>
        <w:adjustRightInd w:val="0"/>
        <w:spacing w:after="120"/>
        <w:ind w:left="567" w:hanging="567"/>
        <w:rPr>
          <w:bCs/>
          <w:lang w:val="en-US"/>
        </w:rPr>
      </w:pPr>
      <w:r w:rsidRPr="00BE7565">
        <w:rPr>
          <w:b/>
          <w:bCs/>
          <w:lang w:val="en-US"/>
        </w:rPr>
        <w:t>Viability and current risks</w:t>
      </w:r>
      <w:r w:rsidRPr="00BE7565">
        <w:rPr>
          <w:bCs/>
          <w:lang w:val="en-US"/>
        </w:rPr>
        <w:t>.</w:t>
      </w:r>
      <w:r w:rsidRPr="00BE7565">
        <w:rPr>
          <w:lang w:val="en-US"/>
        </w:rPr>
        <w:t xml:space="preserve"> </w:t>
      </w:r>
      <w:r>
        <w:rPr>
          <w:lang w:val="en-US"/>
        </w:rPr>
        <w:t xml:space="preserve">During the reporting period, the number of </w:t>
      </w:r>
      <w:r w:rsidRPr="009F6C08">
        <w:rPr>
          <w:lang w:val="en-US"/>
        </w:rPr>
        <w:t xml:space="preserve">Ca </w:t>
      </w:r>
      <w:proofErr w:type="spellStart"/>
      <w:r w:rsidRPr="009F6C08">
        <w:rPr>
          <w:lang w:val="en-US"/>
        </w:rPr>
        <w:t>trù</w:t>
      </w:r>
      <w:proofErr w:type="spellEnd"/>
      <w:r w:rsidRPr="009F6C08">
        <w:rPr>
          <w:lang w:val="en-US"/>
        </w:rPr>
        <w:t xml:space="preserve"> </w:t>
      </w:r>
      <w:r>
        <w:rPr>
          <w:lang w:val="en-US"/>
        </w:rPr>
        <w:t xml:space="preserve">practitioners increased to 1300 and the number of Ca </w:t>
      </w:r>
      <w:proofErr w:type="spellStart"/>
      <w:r w:rsidRPr="009F6C08">
        <w:rPr>
          <w:lang w:val="en-US"/>
        </w:rPr>
        <w:t>trù</w:t>
      </w:r>
      <w:proofErr w:type="spellEnd"/>
      <w:r>
        <w:rPr>
          <w:lang w:val="en-US"/>
        </w:rPr>
        <w:t xml:space="preserve"> clubs</w:t>
      </w:r>
      <w:r w:rsidR="00AF7DA0">
        <w:rPr>
          <w:lang w:val="en-US"/>
        </w:rPr>
        <w:t xml:space="preserve"> rose</w:t>
      </w:r>
      <w:r>
        <w:rPr>
          <w:lang w:val="en-US"/>
        </w:rPr>
        <w:t xml:space="preserve"> from 60 to </w:t>
      </w:r>
      <w:r w:rsidR="00AF7DA0">
        <w:rPr>
          <w:lang w:val="en-US"/>
        </w:rPr>
        <w:t>over</w:t>
      </w:r>
      <w:r>
        <w:rPr>
          <w:lang w:val="en-US"/>
        </w:rPr>
        <w:t xml:space="preserve"> 90. Previously </w:t>
      </w:r>
      <w:proofErr w:type="spellStart"/>
      <w:r w:rsidR="00AF7DA0" w:rsidRPr="009F6C08">
        <w:rPr>
          <w:lang w:val="en-US"/>
        </w:rPr>
        <w:t>practi</w:t>
      </w:r>
      <w:r w:rsidR="00AF7DA0">
        <w:rPr>
          <w:lang w:val="en-US"/>
        </w:rPr>
        <w:t>s</w:t>
      </w:r>
      <w:r w:rsidR="00AF7DA0" w:rsidRPr="009F6C08">
        <w:rPr>
          <w:lang w:val="en-US"/>
        </w:rPr>
        <w:t>ed</w:t>
      </w:r>
      <w:proofErr w:type="spellEnd"/>
      <w:r w:rsidR="00AF7DA0" w:rsidRPr="009F6C08">
        <w:rPr>
          <w:lang w:val="en-US"/>
        </w:rPr>
        <w:t xml:space="preserve"> </w:t>
      </w:r>
      <w:r w:rsidRPr="009F6C08">
        <w:rPr>
          <w:lang w:val="en-US"/>
        </w:rPr>
        <w:t xml:space="preserve">in village communal houses </w:t>
      </w:r>
      <w:r>
        <w:rPr>
          <w:lang w:val="en-US"/>
        </w:rPr>
        <w:t>and</w:t>
      </w:r>
      <w:r w:rsidRPr="009F6C08">
        <w:rPr>
          <w:lang w:val="en-US"/>
        </w:rPr>
        <w:t xml:space="preserve"> royal palaces</w:t>
      </w:r>
      <w:r>
        <w:rPr>
          <w:lang w:val="en-US"/>
        </w:rPr>
        <w:t>, the integration of the practice into contemporary life has led to it</w:t>
      </w:r>
      <w:r w:rsidR="00AF7DA0">
        <w:rPr>
          <w:lang w:val="en-US"/>
        </w:rPr>
        <w:t>s</w:t>
      </w:r>
      <w:r>
        <w:rPr>
          <w:lang w:val="en-US"/>
        </w:rPr>
        <w:t xml:space="preserve"> being </w:t>
      </w:r>
      <w:r w:rsidRPr="009F6C08">
        <w:rPr>
          <w:lang w:val="en-US"/>
        </w:rPr>
        <w:t xml:space="preserve">performed in cultural houses, clubs, </w:t>
      </w:r>
      <w:r>
        <w:rPr>
          <w:lang w:val="en-US"/>
        </w:rPr>
        <w:t>theatres</w:t>
      </w:r>
      <w:r w:rsidRPr="009F6C08">
        <w:rPr>
          <w:lang w:val="en-US"/>
        </w:rPr>
        <w:t xml:space="preserve">, </w:t>
      </w:r>
      <w:r>
        <w:rPr>
          <w:lang w:val="en-US"/>
        </w:rPr>
        <w:t>as a</w:t>
      </w:r>
      <w:r w:rsidRPr="009F6C08">
        <w:rPr>
          <w:lang w:val="en-US"/>
        </w:rPr>
        <w:t xml:space="preserve"> part of competition</w:t>
      </w:r>
      <w:r>
        <w:rPr>
          <w:lang w:val="en-US"/>
        </w:rPr>
        <w:t>s</w:t>
      </w:r>
      <w:r w:rsidRPr="009F6C08">
        <w:rPr>
          <w:lang w:val="en-US"/>
        </w:rPr>
        <w:t xml:space="preserve"> or performances for tourists, on radio and television broadcasts</w:t>
      </w:r>
      <w:r>
        <w:rPr>
          <w:lang w:val="en-US"/>
        </w:rPr>
        <w:t>, as well as during international events to illustrate Viet Nam’s culture abroad. The risks and concerns identified by the State Party include: (</w:t>
      </w:r>
      <w:proofErr w:type="spellStart"/>
      <w:r>
        <w:rPr>
          <w:lang w:val="en-US"/>
        </w:rPr>
        <w:t>i</w:t>
      </w:r>
      <w:proofErr w:type="spellEnd"/>
      <w:r>
        <w:rPr>
          <w:lang w:val="en-US"/>
        </w:rPr>
        <w:t xml:space="preserve">) instability in the operation of the Ca </w:t>
      </w:r>
      <w:proofErr w:type="spellStart"/>
      <w:r>
        <w:rPr>
          <w:lang w:val="en-US"/>
        </w:rPr>
        <w:t>tru</w:t>
      </w:r>
      <w:proofErr w:type="spellEnd"/>
      <w:r>
        <w:rPr>
          <w:lang w:val="en-US"/>
        </w:rPr>
        <w:t xml:space="preserve"> clubs due to their voluntary and self-financing management;</w:t>
      </w:r>
      <w:r w:rsidR="00AF7DA0">
        <w:rPr>
          <w:lang w:val="en-US"/>
        </w:rPr>
        <w:t xml:space="preserve"> </w:t>
      </w:r>
      <w:r>
        <w:rPr>
          <w:lang w:val="en-US"/>
        </w:rPr>
        <w:t xml:space="preserve">(ii) the difficulty of </w:t>
      </w:r>
      <w:proofErr w:type="spellStart"/>
      <w:r w:rsidR="00AF7DA0">
        <w:rPr>
          <w:lang w:val="en-US"/>
        </w:rPr>
        <w:t>practising</w:t>
      </w:r>
      <w:proofErr w:type="spellEnd"/>
      <w:r w:rsidR="00AF7DA0">
        <w:rPr>
          <w:lang w:val="en-US"/>
        </w:rPr>
        <w:t xml:space="preserve"> </w:t>
      </w:r>
      <w:r w:rsidRPr="00BE7565">
        <w:rPr>
          <w:lang w:val="en-US"/>
        </w:rPr>
        <w:t xml:space="preserve">Ca </w:t>
      </w:r>
      <w:proofErr w:type="spellStart"/>
      <w:r w:rsidRPr="00BE7565">
        <w:rPr>
          <w:lang w:val="en-US"/>
        </w:rPr>
        <w:t>trù</w:t>
      </w:r>
      <w:proofErr w:type="spellEnd"/>
      <w:r>
        <w:rPr>
          <w:lang w:val="en-US"/>
        </w:rPr>
        <w:t xml:space="preserve"> singing, as participants are required to have a certain level of knowledge and understanding in order to appreciate this element, which causes difficulties</w:t>
      </w:r>
      <w:r w:rsidR="00AF7DA0">
        <w:rPr>
          <w:lang w:val="en-US"/>
        </w:rPr>
        <w:t>,</w:t>
      </w:r>
      <w:r>
        <w:rPr>
          <w:lang w:val="en-US"/>
        </w:rPr>
        <w:t xml:space="preserve"> </w:t>
      </w:r>
      <w:r w:rsidR="00AF7DA0">
        <w:rPr>
          <w:lang w:val="en-US"/>
        </w:rPr>
        <w:t>e</w:t>
      </w:r>
      <w:r>
        <w:rPr>
          <w:lang w:val="en-US"/>
        </w:rPr>
        <w:t xml:space="preserve">specially in attracting </w:t>
      </w:r>
      <w:r w:rsidR="00AF7DA0">
        <w:rPr>
          <w:lang w:val="en-US"/>
        </w:rPr>
        <w:t xml:space="preserve">the </w:t>
      </w:r>
      <w:r>
        <w:rPr>
          <w:lang w:val="en-US"/>
        </w:rPr>
        <w:t>younger generation;</w:t>
      </w:r>
      <w:r>
        <w:rPr>
          <w:bCs/>
          <w:lang w:val="en-US"/>
        </w:rPr>
        <w:t xml:space="preserve"> and </w:t>
      </w:r>
      <w:r>
        <w:rPr>
          <w:lang w:val="en-US"/>
        </w:rPr>
        <w:t>(iii)</w:t>
      </w:r>
      <w:r w:rsidR="00AF7DA0">
        <w:rPr>
          <w:lang w:val="en-US"/>
        </w:rPr>
        <w:t xml:space="preserve"> the</w:t>
      </w:r>
      <w:r>
        <w:rPr>
          <w:lang w:val="en-US"/>
        </w:rPr>
        <w:t xml:space="preserve"> </w:t>
      </w:r>
      <w:r w:rsidRPr="009619DD">
        <w:rPr>
          <w:lang w:val="en-US"/>
        </w:rPr>
        <w:t xml:space="preserve">limited </w:t>
      </w:r>
      <w:r>
        <w:rPr>
          <w:lang w:val="en-US"/>
        </w:rPr>
        <w:t>utilization of the result</w:t>
      </w:r>
      <w:r w:rsidR="00AF7DA0">
        <w:rPr>
          <w:lang w:val="en-US"/>
        </w:rPr>
        <w:t>s</w:t>
      </w:r>
      <w:r>
        <w:rPr>
          <w:lang w:val="en-US"/>
        </w:rPr>
        <w:t xml:space="preserve"> of the inventory analysis at </w:t>
      </w:r>
      <w:r w:rsidR="00AF7DA0">
        <w:rPr>
          <w:lang w:val="en-US"/>
        </w:rPr>
        <w:t xml:space="preserve">both the </w:t>
      </w:r>
      <w:r>
        <w:rPr>
          <w:lang w:val="en-US"/>
        </w:rPr>
        <w:t>national and local level.</w:t>
      </w:r>
    </w:p>
    <w:p w14:paraId="4BF0CD5F" w14:textId="77777777" w:rsidR="00D548B3" w:rsidRPr="00BE7565" w:rsidRDefault="00D548B3" w:rsidP="00D548B3">
      <w:pPr>
        <w:pStyle w:val="Marge"/>
        <w:keepNext/>
        <w:numPr>
          <w:ilvl w:val="0"/>
          <w:numId w:val="2"/>
        </w:numPr>
        <w:tabs>
          <w:tab w:val="clear" w:pos="567"/>
        </w:tabs>
        <w:autoSpaceDE w:val="0"/>
        <w:autoSpaceDN w:val="0"/>
        <w:adjustRightInd w:val="0"/>
        <w:spacing w:after="120"/>
        <w:ind w:left="567" w:hanging="567"/>
        <w:rPr>
          <w:lang w:val="en-US"/>
        </w:rPr>
      </w:pPr>
      <w:r w:rsidRPr="00BE7565">
        <w:rPr>
          <w:lang w:val="en-US"/>
        </w:rPr>
        <w:t xml:space="preserve">The Committee may </w:t>
      </w:r>
      <w:r w:rsidRPr="00BE7565">
        <w:rPr>
          <w:bCs/>
          <w:lang w:val="en-US"/>
        </w:rPr>
        <w:t>wish</w:t>
      </w:r>
      <w:r w:rsidRPr="00BE7565">
        <w:rPr>
          <w:lang w:val="en-US"/>
        </w:rPr>
        <w:t xml:space="preserve"> to adopt the following decision:</w:t>
      </w:r>
    </w:p>
    <w:p w14:paraId="7003998A" w14:textId="77777777" w:rsidR="0028067F" w:rsidRDefault="0028067F" w:rsidP="006E7A6E">
      <w:pPr>
        <w:pStyle w:val="Heading4"/>
        <w:spacing w:before="240"/>
        <w:ind w:left="567"/>
        <w:rPr>
          <w:rFonts w:eastAsia="SimSun"/>
        </w:rPr>
      </w:pPr>
      <w:bookmarkStart w:id="27" w:name="_DRAFT_DECISION_13.COM_25"/>
      <w:bookmarkEnd w:id="27"/>
      <w:r w:rsidRPr="00A746B5">
        <w:rPr>
          <w:rFonts w:eastAsia="SimSun"/>
        </w:rPr>
        <w:t>DRAFT DECISION 13.COM 7.b</w:t>
      </w:r>
      <w:r>
        <w:rPr>
          <w:rFonts w:eastAsia="SimSun"/>
        </w:rPr>
        <w:t>.</w:t>
      </w:r>
      <w:r w:rsidR="002E550B">
        <w:rPr>
          <w:rFonts w:eastAsia="SimSun"/>
        </w:rPr>
        <w:t>16</w:t>
      </w:r>
      <w:r w:rsidR="008D48EB">
        <w:rPr>
          <w:rFonts w:eastAsia="SimSun"/>
        </w:rPr>
        <w:tab/>
      </w:r>
      <w:r w:rsidR="008D48EB" w:rsidRPr="002E373B">
        <w:rPr>
          <w:noProof/>
          <w:snapToGrid/>
          <w:szCs w:val="22"/>
          <w:lang w:val="en-US" w:eastAsia="ko-KR"/>
        </w:rPr>
        <w:drawing>
          <wp:inline distT="0" distB="0" distL="0" distR="0" wp14:anchorId="274C66DD" wp14:editId="3912FA83">
            <wp:extent cx="103505" cy="103505"/>
            <wp:effectExtent l="0" t="0" r="0" b="0"/>
            <wp:docPr id="1" name="Picture 1" descr="Return to to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55262FC7" w14:textId="77777777" w:rsidR="0028067F" w:rsidRPr="00285BB4" w:rsidRDefault="0028067F" w:rsidP="0028067F">
      <w:pPr>
        <w:pStyle w:val="COMPreambulaDecisions"/>
        <w:rPr>
          <w:rFonts w:eastAsia="SimSun"/>
        </w:rPr>
      </w:pPr>
      <w:r w:rsidRPr="00285BB4">
        <w:t>The Committee,</w:t>
      </w:r>
    </w:p>
    <w:p w14:paraId="3503CDD2" w14:textId="77777777" w:rsidR="00D548B3" w:rsidRPr="00D548B3" w:rsidRDefault="00D548B3" w:rsidP="00C32A90">
      <w:pPr>
        <w:pStyle w:val="Para"/>
        <w:numPr>
          <w:ilvl w:val="0"/>
          <w:numId w:val="29"/>
        </w:numPr>
        <w:tabs>
          <w:tab w:val="left" w:pos="1134"/>
        </w:tabs>
        <w:spacing w:line="240" w:lineRule="auto"/>
        <w:ind w:left="1134" w:hanging="567"/>
        <w:rPr>
          <w:rFonts w:cs="Arial"/>
          <w:sz w:val="22"/>
          <w:szCs w:val="22"/>
          <w:lang w:val="en-US"/>
        </w:rPr>
      </w:pPr>
      <w:r w:rsidRPr="00D548B3">
        <w:rPr>
          <w:rFonts w:cs="Arial"/>
          <w:sz w:val="22"/>
          <w:szCs w:val="22"/>
          <w:u w:val="single"/>
          <w:lang w:val="en-US"/>
        </w:rPr>
        <w:t>Having examined</w:t>
      </w:r>
      <w:r w:rsidRPr="00D548B3">
        <w:rPr>
          <w:rFonts w:cs="Arial"/>
          <w:sz w:val="22"/>
          <w:szCs w:val="22"/>
          <w:lang w:val="en-US"/>
        </w:rPr>
        <w:t xml:space="preserve"> document ITH/18/13.COM/7.b,</w:t>
      </w:r>
    </w:p>
    <w:p w14:paraId="6DFBB3AC" w14:textId="1A857EE2" w:rsidR="00D548B3" w:rsidRPr="00D548B3" w:rsidRDefault="00D548B3" w:rsidP="00C32A90">
      <w:pPr>
        <w:pStyle w:val="Para"/>
        <w:numPr>
          <w:ilvl w:val="0"/>
          <w:numId w:val="29"/>
        </w:numPr>
        <w:tabs>
          <w:tab w:val="left" w:pos="1134"/>
        </w:tabs>
        <w:spacing w:line="240" w:lineRule="auto"/>
        <w:ind w:left="1134" w:hanging="567"/>
        <w:rPr>
          <w:rFonts w:cs="Arial"/>
          <w:sz w:val="22"/>
          <w:szCs w:val="22"/>
          <w:lang w:val="en-US"/>
        </w:rPr>
      </w:pPr>
      <w:r w:rsidRPr="00D548B3">
        <w:rPr>
          <w:rFonts w:cs="Arial"/>
          <w:sz w:val="22"/>
          <w:szCs w:val="22"/>
          <w:u w:val="single"/>
          <w:lang w:val="en-US"/>
        </w:rPr>
        <w:t>Recalling</w:t>
      </w:r>
      <w:r w:rsidRPr="00D548B3">
        <w:rPr>
          <w:rFonts w:cs="Arial"/>
          <w:sz w:val="22"/>
          <w:szCs w:val="22"/>
          <w:lang w:val="en-US"/>
        </w:rPr>
        <w:t xml:space="preserve"> Chapter V of the Operational Directives and its Decisions </w:t>
      </w:r>
      <w:hyperlink r:id="rId87" w:history="1">
        <w:r w:rsidRPr="00D548B3">
          <w:rPr>
            <w:rStyle w:val="Hyperlink"/>
            <w:rFonts w:cs="Arial"/>
            <w:sz w:val="22"/>
            <w:szCs w:val="22"/>
            <w:lang w:val="en-US"/>
          </w:rPr>
          <w:t>4.COM 14.12</w:t>
        </w:r>
      </w:hyperlink>
      <w:r w:rsidRPr="00D548B3">
        <w:rPr>
          <w:rFonts w:cs="Arial"/>
          <w:sz w:val="22"/>
          <w:szCs w:val="22"/>
          <w:lang w:val="en-US"/>
        </w:rPr>
        <w:t xml:space="preserve"> and </w:t>
      </w:r>
      <w:hyperlink r:id="rId88" w:history="1">
        <w:r w:rsidRPr="00D548B3">
          <w:rPr>
            <w:rStyle w:val="Hyperlink"/>
            <w:rFonts w:cs="Arial"/>
            <w:sz w:val="22"/>
            <w:szCs w:val="22"/>
            <w:lang w:val="en-US"/>
          </w:rPr>
          <w:t>9.COM</w:t>
        </w:r>
        <w:r w:rsidR="00153C24">
          <w:rPr>
            <w:rStyle w:val="Hyperlink"/>
            <w:rFonts w:cs="Arial"/>
            <w:sz w:val="22"/>
            <w:szCs w:val="22"/>
            <w:lang w:val="en-US"/>
          </w:rPr>
          <w:t> </w:t>
        </w:r>
        <w:r w:rsidRPr="00D548B3">
          <w:rPr>
            <w:rStyle w:val="Hyperlink"/>
            <w:rFonts w:cs="Arial"/>
            <w:sz w:val="22"/>
            <w:szCs w:val="22"/>
            <w:lang w:val="en-US"/>
          </w:rPr>
          <w:t>5.b.8</w:t>
        </w:r>
      </w:hyperlink>
      <w:r w:rsidRPr="00D548B3">
        <w:rPr>
          <w:rFonts w:cs="Arial"/>
          <w:sz w:val="22"/>
          <w:szCs w:val="22"/>
          <w:lang w:val="en-US"/>
        </w:rPr>
        <w:t>,</w:t>
      </w:r>
    </w:p>
    <w:p w14:paraId="6C28CB23" w14:textId="77777777" w:rsidR="00D548B3" w:rsidRPr="00D548B3" w:rsidRDefault="00D548B3" w:rsidP="00C32A90">
      <w:pPr>
        <w:pStyle w:val="Para"/>
        <w:numPr>
          <w:ilvl w:val="0"/>
          <w:numId w:val="29"/>
        </w:numPr>
        <w:tabs>
          <w:tab w:val="left" w:pos="1134"/>
        </w:tabs>
        <w:spacing w:line="240" w:lineRule="auto"/>
        <w:ind w:left="1134" w:hanging="567"/>
        <w:rPr>
          <w:rFonts w:cs="Arial"/>
          <w:sz w:val="22"/>
          <w:szCs w:val="22"/>
          <w:lang w:val="en-US"/>
        </w:rPr>
      </w:pPr>
      <w:r w:rsidRPr="00D548B3">
        <w:rPr>
          <w:rFonts w:cs="Arial"/>
          <w:sz w:val="22"/>
          <w:szCs w:val="22"/>
          <w:u w:val="single"/>
          <w:lang w:val="en-US"/>
        </w:rPr>
        <w:t>Expresses its thanks</w:t>
      </w:r>
      <w:r w:rsidRPr="00D548B3">
        <w:rPr>
          <w:rFonts w:cs="Arial"/>
          <w:sz w:val="22"/>
          <w:szCs w:val="22"/>
          <w:lang w:val="en-US"/>
        </w:rPr>
        <w:t xml:space="preserve"> to </w:t>
      </w:r>
      <w:r w:rsidRPr="00D548B3">
        <w:rPr>
          <w:bCs/>
          <w:sz w:val="22"/>
          <w:szCs w:val="22"/>
          <w:lang w:val="en-US"/>
        </w:rPr>
        <w:t>Viet Nam</w:t>
      </w:r>
      <w:r w:rsidRPr="00D548B3">
        <w:rPr>
          <w:rFonts w:cs="Arial"/>
          <w:sz w:val="22"/>
          <w:szCs w:val="22"/>
          <w:lang w:val="en-US"/>
        </w:rPr>
        <w:t xml:space="preserve"> for submitting, on time, its second report on the </w:t>
      </w:r>
      <w:r w:rsidRPr="00D548B3">
        <w:rPr>
          <w:rFonts w:cs="Arial"/>
          <w:bCs/>
          <w:sz w:val="22"/>
          <w:szCs w:val="22"/>
          <w:lang w:val="en-US"/>
        </w:rPr>
        <w:t xml:space="preserve">status of the </w:t>
      </w:r>
      <w:r w:rsidRPr="00D548B3">
        <w:rPr>
          <w:rFonts w:cs="Arial"/>
          <w:sz w:val="22"/>
          <w:szCs w:val="22"/>
          <w:lang w:val="en-US"/>
        </w:rPr>
        <w:t>element ‘</w:t>
      </w:r>
      <w:r w:rsidRPr="00D548B3">
        <w:rPr>
          <w:sz w:val="22"/>
          <w:szCs w:val="22"/>
          <w:lang w:val="en-US"/>
        </w:rPr>
        <w:t xml:space="preserve">Ca </w:t>
      </w:r>
      <w:proofErr w:type="spellStart"/>
      <w:r w:rsidRPr="00D548B3">
        <w:rPr>
          <w:sz w:val="22"/>
          <w:szCs w:val="22"/>
          <w:lang w:val="en-US"/>
        </w:rPr>
        <w:t>trù</w:t>
      </w:r>
      <w:proofErr w:type="spellEnd"/>
      <w:r w:rsidRPr="00D548B3">
        <w:rPr>
          <w:sz w:val="22"/>
          <w:szCs w:val="22"/>
          <w:lang w:val="en-US"/>
        </w:rPr>
        <w:t xml:space="preserve"> singing</w:t>
      </w:r>
      <w:r w:rsidRPr="00D548B3">
        <w:rPr>
          <w:rFonts w:eastAsiaTheme="minorHAnsi" w:cs="Arial"/>
          <w:sz w:val="22"/>
          <w:szCs w:val="22"/>
          <w:lang w:val="en-US"/>
        </w:rPr>
        <w:t>’</w:t>
      </w:r>
      <w:r w:rsidRPr="00D548B3">
        <w:rPr>
          <w:rFonts w:cs="Arial"/>
          <w:sz w:val="22"/>
          <w:szCs w:val="22"/>
          <w:lang w:val="en-US"/>
        </w:rPr>
        <w:t>, inscribed</w:t>
      </w:r>
      <w:r w:rsidRPr="00D548B3">
        <w:rPr>
          <w:rFonts w:cs="Arial"/>
          <w:bCs/>
          <w:sz w:val="22"/>
          <w:szCs w:val="22"/>
          <w:lang w:val="en-US"/>
        </w:rPr>
        <w:t xml:space="preserve"> in 2009 </w:t>
      </w:r>
      <w:r w:rsidRPr="009D6F32">
        <w:rPr>
          <w:rFonts w:cs="Arial"/>
          <w:sz w:val="22"/>
          <w:szCs w:val="22"/>
          <w:lang w:val="en-US"/>
        </w:rPr>
        <w:t>on</w:t>
      </w:r>
      <w:r w:rsidRPr="00D548B3">
        <w:rPr>
          <w:rFonts w:cs="Arial"/>
          <w:bCs/>
          <w:sz w:val="22"/>
          <w:szCs w:val="22"/>
          <w:lang w:val="en-US"/>
        </w:rPr>
        <w:t xml:space="preserve"> the List of Intangible Cultural Heritage in Need of Urgent Safeguarding;</w:t>
      </w:r>
    </w:p>
    <w:p w14:paraId="7405EF14" w14:textId="4600C223" w:rsidR="00D548B3" w:rsidRPr="00D548B3" w:rsidRDefault="00D548B3" w:rsidP="00C32A90">
      <w:pPr>
        <w:pStyle w:val="Para"/>
        <w:numPr>
          <w:ilvl w:val="0"/>
          <w:numId w:val="29"/>
        </w:numPr>
        <w:tabs>
          <w:tab w:val="left" w:pos="1134"/>
        </w:tabs>
        <w:spacing w:line="240" w:lineRule="auto"/>
        <w:ind w:left="1134" w:hanging="567"/>
        <w:rPr>
          <w:rFonts w:cs="Arial"/>
          <w:sz w:val="22"/>
          <w:szCs w:val="22"/>
          <w:lang w:val="en-US"/>
        </w:rPr>
      </w:pPr>
      <w:r w:rsidRPr="00D548B3">
        <w:rPr>
          <w:rFonts w:cs="Arial"/>
          <w:sz w:val="22"/>
          <w:szCs w:val="22"/>
          <w:u w:val="single"/>
          <w:lang w:val="en-US"/>
        </w:rPr>
        <w:t>Welcomes</w:t>
      </w:r>
      <w:r w:rsidRPr="00D548B3">
        <w:rPr>
          <w:rFonts w:cs="Arial"/>
          <w:sz w:val="22"/>
          <w:szCs w:val="22"/>
          <w:lang w:val="en-US"/>
        </w:rPr>
        <w:t xml:space="preserve"> the efforts undertaken by </w:t>
      </w:r>
      <w:r w:rsidRPr="00D548B3">
        <w:rPr>
          <w:bCs/>
          <w:sz w:val="22"/>
          <w:szCs w:val="22"/>
          <w:lang w:val="en-US"/>
        </w:rPr>
        <w:t>Viet Nam</w:t>
      </w:r>
      <w:r w:rsidRPr="00D548B3">
        <w:rPr>
          <w:rFonts w:cs="Arial"/>
          <w:sz w:val="22"/>
          <w:szCs w:val="22"/>
          <w:lang w:val="en-US"/>
        </w:rPr>
        <w:t xml:space="preserve"> to respond to the concerns raised by the Committee at the time of examining its previous report on the status of this element, in particular regarding the inclusion of Ca </w:t>
      </w:r>
      <w:proofErr w:type="spellStart"/>
      <w:r w:rsidRPr="00D548B3">
        <w:rPr>
          <w:sz w:val="22"/>
          <w:szCs w:val="22"/>
          <w:lang w:val="en-US"/>
        </w:rPr>
        <w:t>trù</w:t>
      </w:r>
      <w:proofErr w:type="spellEnd"/>
      <w:r w:rsidRPr="00D548B3">
        <w:rPr>
          <w:sz w:val="22"/>
          <w:szCs w:val="22"/>
          <w:lang w:val="en-US"/>
        </w:rPr>
        <w:t xml:space="preserve"> in </w:t>
      </w:r>
      <w:r w:rsidRPr="009D6F32">
        <w:rPr>
          <w:rFonts w:cs="Arial"/>
          <w:sz w:val="22"/>
          <w:szCs w:val="22"/>
          <w:lang w:val="en-US"/>
        </w:rPr>
        <w:t>schools</w:t>
      </w:r>
      <w:r w:rsidRPr="00D548B3">
        <w:rPr>
          <w:sz w:val="22"/>
          <w:szCs w:val="22"/>
          <w:lang w:val="en-US"/>
        </w:rPr>
        <w:t>, and the increased involvement of</w:t>
      </w:r>
      <w:r w:rsidRPr="00D548B3">
        <w:rPr>
          <w:rFonts w:cs="Arial"/>
          <w:sz w:val="22"/>
          <w:szCs w:val="22"/>
          <w:lang w:val="en-US"/>
        </w:rPr>
        <w:t xml:space="preserve"> </w:t>
      </w:r>
      <w:r w:rsidRPr="00D548B3">
        <w:rPr>
          <w:sz w:val="22"/>
          <w:szCs w:val="22"/>
          <w:lang w:val="en-US"/>
        </w:rPr>
        <w:t xml:space="preserve">Ca </w:t>
      </w:r>
      <w:proofErr w:type="spellStart"/>
      <w:r w:rsidRPr="00D548B3">
        <w:rPr>
          <w:sz w:val="22"/>
          <w:szCs w:val="22"/>
          <w:lang w:val="en-US"/>
        </w:rPr>
        <w:t>trù</w:t>
      </w:r>
      <w:proofErr w:type="spellEnd"/>
      <w:r w:rsidRPr="00D548B3">
        <w:rPr>
          <w:sz w:val="22"/>
          <w:szCs w:val="22"/>
          <w:lang w:val="en-US"/>
        </w:rPr>
        <w:t xml:space="preserve"> clubs in </w:t>
      </w:r>
      <w:r w:rsidR="00AF7DA0">
        <w:rPr>
          <w:sz w:val="22"/>
          <w:szCs w:val="22"/>
          <w:lang w:val="en-US"/>
        </w:rPr>
        <w:t xml:space="preserve">the </w:t>
      </w:r>
      <w:r w:rsidRPr="00D548B3">
        <w:rPr>
          <w:sz w:val="22"/>
          <w:szCs w:val="22"/>
          <w:lang w:val="en-US"/>
        </w:rPr>
        <w:t xml:space="preserve">planning and implementation of </w:t>
      </w:r>
      <w:r w:rsidR="00AF7DA0">
        <w:rPr>
          <w:sz w:val="22"/>
          <w:szCs w:val="22"/>
          <w:lang w:val="en-US"/>
        </w:rPr>
        <w:t xml:space="preserve">the </w:t>
      </w:r>
      <w:r w:rsidRPr="00D548B3">
        <w:rPr>
          <w:sz w:val="22"/>
          <w:szCs w:val="22"/>
          <w:lang w:val="en-US"/>
        </w:rPr>
        <w:t>safeguarding activities</w:t>
      </w:r>
      <w:r w:rsidRPr="00D548B3">
        <w:rPr>
          <w:rFonts w:cs="Arial"/>
          <w:sz w:val="22"/>
          <w:szCs w:val="22"/>
          <w:lang w:val="en-US"/>
        </w:rPr>
        <w:t>;</w:t>
      </w:r>
    </w:p>
    <w:p w14:paraId="22B1CBBA" w14:textId="7DF7D5E3" w:rsidR="00D548B3" w:rsidRPr="00D548B3" w:rsidRDefault="00D548B3" w:rsidP="00C32A90">
      <w:pPr>
        <w:pStyle w:val="Para"/>
        <w:numPr>
          <w:ilvl w:val="0"/>
          <w:numId w:val="29"/>
        </w:numPr>
        <w:tabs>
          <w:tab w:val="left" w:pos="1134"/>
        </w:tabs>
        <w:spacing w:line="240" w:lineRule="auto"/>
        <w:ind w:left="1134" w:hanging="567"/>
        <w:rPr>
          <w:rFonts w:eastAsia="Times New Roman" w:cs="Arial"/>
          <w:sz w:val="22"/>
          <w:szCs w:val="22"/>
          <w:lang w:val="en-US"/>
        </w:rPr>
      </w:pPr>
      <w:r w:rsidRPr="00D548B3">
        <w:rPr>
          <w:rFonts w:cs="Arial"/>
          <w:sz w:val="22"/>
          <w:szCs w:val="22"/>
          <w:u w:val="single"/>
          <w:lang w:val="en-US"/>
        </w:rPr>
        <w:t>Takes note</w:t>
      </w:r>
      <w:r w:rsidRPr="00D548B3">
        <w:rPr>
          <w:rFonts w:cs="Arial"/>
          <w:sz w:val="22"/>
          <w:szCs w:val="22"/>
          <w:lang w:val="en-US"/>
        </w:rPr>
        <w:t xml:space="preserve"> of the continued efforts of the State Party to safeguard the element, in particular</w:t>
      </w:r>
      <w:r w:rsidR="00AF7DA0">
        <w:rPr>
          <w:rFonts w:cs="Arial"/>
          <w:sz w:val="22"/>
          <w:szCs w:val="22"/>
          <w:lang w:val="en-US"/>
        </w:rPr>
        <w:t xml:space="preserve"> by</w:t>
      </w:r>
      <w:r w:rsidRPr="00D548B3">
        <w:rPr>
          <w:rFonts w:cs="Arial"/>
          <w:sz w:val="22"/>
          <w:szCs w:val="22"/>
          <w:lang w:val="en-US"/>
        </w:rPr>
        <w:t xml:space="preserve"> supporting various forms of its transmission, including regular national, regional and local </w:t>
      </w:r>
      <w:r w:rsidRPr="00D548B3">
        <w:rPr>
          <w:sz w:val="22"/>
          <w:szCs w:val="22"/>
          <w:lang w:val="en-US"/>
        </w:rPr>
        <w:t xml:space="preserve">Ca </w:t>
      </w:r>
      <w:proofErr w:type="spellStart"/>
      <w:r w:rsidRPr="00D548B3">
        <w:rPr>
          <w:sz w:val="22"/>
          <w:szCs w:val="22"/>
          <w:lang w:val="en-US"/>
        </w:rPr>
        <w:t>trù</w:t>
      </w:r>
      <w:proofErr w:type="spellEnd"/>
      <w:r w:rsidRPr="00D548B3">
        <w:rPr>
          <w:sz w:val="22"/>
          <w:szCs w:val="22"/>
          <w:lang w:val="en-US"/>
        </w:rPr>
        <w:t xml:space="preserve"> events, </w:t>
      </w:r>
      <w:r w:rsidRPr="00D548B3">
        <w:rPr>
          <w:rFonts w:cs="Arial"/>
          <w:sz w:val="22"/>
          <w:szCs w:val="22"/>
          <w:lang w:val="en-US"/>
        </w:rPr>
        <w:t xml:space="preserve">developing policy measures for financial assistance for its practitioners, and implementing </w:t>
      </w:r>
      <w:r w:rsidR="00AF7DA0">
        <w:rPr>
          <w:rFonts w:cs="Arial"/>
          <w:sz w:val="22"/>
          <w:szCs w:val="22"/>
          <w:lang w:val="en-US"/>
        </w:rPr>
        <w:t xml:space="preserve">the </w:t>
      </w:r>
      <w:r w:rsidRPr="00D548B3">
        <w:rPr>
          <w:rFonts w:cs="Arial"/>
          <w:sz w:val="22"/>
          <w:szCs w:val="22"/>
          <w:lang w:val="en-US"/>
        </w:rPr>
        <w:t>regular inventorying, research and monitoring of the element</w:t>
      </w:r>
      <w:r w:rsidRPr="00D548B3">
        <w:rPr>
          <w:rFonts w:eastAsiaTheme="minorHAnsi" w:cs="Arial"/>
          <w:sz w:val="22"/>
          <w:szCs w:val="22"/>
          <w:lang w:val="en-US"/>
        </w:rPr>
        <w:t>;</w:t>
      </w:r>
    </w:p>
    <w:p w14:paraId="19E162FC" w14:textId="2624A464" w:rsidR="00D548B3" w:rsidRPr="00D548B3" w:rsidRDefault="009A1892" w:rsidP="00C32A90">
      <w:pPr>
        <w:pStyle w:val="Para"/>
        <w:numPr>
          <w:ilvl w:val="0"/>
          <w:numId w:val="29"/>
        </w:numPr>
        <w:tabs>
          <w:tab w:val="left" w:pos="1134"/>
        </w:tabs>
        <w:spacing w:line="240" w:lineRule="auto"/>
        <w:ind w:left="1134" w:hanging="567"/>
        <w:rPr>
          <w:rFonts w:cs="Arial"/>
          <w:sz w:val="22"/>
          <w:szCs w:val="22"/>
          <w:lang w:val="en-US"/>
        </w:rPr>
      </w:pPr>
      <w:r>
        <w:rPr>
          <w:rFonts w:eastAsiaTheme="minorHAnsi" w:cs="Arial"/>
          <w:sz w:val="22"/>
          <w:szCs w:val="22"/>
          <w:u w:val="single"/>
          <w:lang w:val="en-US"/>
        </w:rPr>
        <w:t>N</w:t>
      </w:r>
      <w:r w:rsidR="00D548B3" w:rsidRPr="00D548B3">
        <w:rPr>
          <w:rFonts w:eastAsiaTheme="minorHAnsi" w:cs="Arial"/>
          <w:sz w:val="22"/>
          <w:szCs w:val="22"/>
          <w:u w:val="single"/>
          <w:lang w:val="en-US"/>
        </w:rPr>
        <w:t>ote</w:t>
      </w:r>
      <w:r>
        <w:rPr>
          <w:rFonts w:eastAsiaTheme="minorHAnsi" w:cs="Arial"/>
          <w:sz w:val="22"/>
          <w:szCs w:val="22"/>
          <w:u w:val="single"/>
          <w:lang w:val="en-US"/>
        </w:rPr>
        <w:t>s</w:t>
      </w:r>
      <w:r w:rsidR="00D548B3" w:rsidRPr="00D548B3">
        <w:rPr>
          <w:rFonts w:eastAsiaTheme="minorHAnsi" w:cs="Arial"/>
          <w:sz w:val="22"/>
          <w:szCs w:val="22"/>
          <w:lang w:val="en-US"/>
        </w:rPr>
        <w:t xml:space="preserve"> of the changing gender roles in the </w:t>
      </w:r>
      <w:r w:rsidR="00D548B3" w:rsidRPr="00D548B3">
        <w:rPr>
          <w:sz w:val="22"/>
          <w:szCs w:val="22"/>
          <w:lang w:val="en-US"/>
        </w:rPr>
        <w:t xml:space="preserve">Ca </w:t>
      </w:r>
      <w:proofErr w:type="spellStart"/>
      <w:r w:rsidR="00D548B3" w:rsidRPr="00D548B3">
        <w:rPr>
          <w:sz w:val="22"/>
          <w:szCs w:val="22"/>
          <w:lang w:val="en-US"/>
        </w:rPr>
        <w:t>trù</w:t>
      </w:r>
      <w:proofErr w:type="spellEnd"/>
      <w:r w:rsidR="00D548B3" w:rsidRPr="00D548B3">
        <w:rPr>
          <w:rFonts w:eastAsiaTheme="minorHAnsi" w:cs="Arial"/>
          <w:sz w:val="22"/>
          <w:szCs w:val="22"/>
          <w:lang w:val="en-US"/>
        </w:rPr>
        <w:t xml:space="preserve"> practice at present;</w:t>
      </w:r>
    </w:p>
    <w:p w14:paraId="769F0ACD" w14:textId="69D7C0AC" w:rsidR="00D548B3" w:rsidRPr="00D548B3" w:rsidRDefault="00D548B3" w:rsidP="00C32A90">
      <w:pPr>
        <w:pStyle w:val="Para"/>
        <w:numPr>
          <w:ilvl w:val="0"/>
          <w:numId w:val="29"/>
        </w:numPr>
        <w:tabs>
          <w:tab w:val="left" w:pos="1134"/>
        </w:tabs>
        <w:spacing w:line="240" w:lineRule="auto"/>
        <w:ind w:left="1134" w:hanging="567"/>
        <w:rPr>
          <w:rFonts w:cs="Arial"/>
          <w:sz w:val="22"/>
          <w:szCs w:val="22"/>
          <w:lang w:val="en-US"/>
        </w:rPr>
      </w:pPr>
      <w:r w:rsidRPr="00D548B3">
        <w:rPr>
          <w:rFonts w:cs="Arial"/>
          <w:sz w:val="22"/>
          <w:szCs w:val="22"/>
          <w:u w:val="single"/>
          <w:lang w:val="en-US"/>
        </w:rPr>
        <w:t>Invites</w:t>
      </w:r>
      <w:r w:rsidRPr="00D548B3">
        <w:rPr>
          <w:rFonts w:cs="Arial"/>
          <w:sz w:val="22"/>
          <w:szCs w:val="22"/>
          <w:lang w:val="en-US"/>
        </w:rPr>
        <w:t xml:space="preserve"> the State Party to ensure its continuous support for encouraging experienced </w:t>
      </w:r>
      <w:r w:rsidRPr="00D548B3">
        <w:rPr>
          <w:sz w:val="22"/>
          <w:szCs w:val="22"/>
          <w:lang w:val="en-US"/>
        </w:rPr>
        <w:t xml:space="preserve">Ca </w:t>
      </w:r>
      <w:proofErr w:type="spellStart"/>
      <w:r w:rsidRPr="00D548B3">
        <w:rPr>
          <w:sz w:val="22"/>
          <w:szCs w:val="22"/>
          <w:lang w:val="en-US"/>
        </w:rPr>
        <w:t>trù</w:t>
      </w:r>
      <w:proofErr w:type="spellEnd"/>
      <w:r w:rsidRPr="00D548B3">
        <w:rPr>
          <w:sz w:val="22"/>
          <w:szCs w:val="22"/>
          <w:lang w:val="en-US"/>
        </w:rPr>
        <w:t xml:space="preserve"> practitioners to transmit their </w:t>
      </w:r>
      <w:r w:rsidRPr="009D6F32">
        <w:rPr>
          <w:rFonts w:cs="Arial"/>
          <w:sz w:val="22"/>
          <w:szCs w:val="22"/>
          <w:lang w:val="en-US"/>
        </w:rPr>
        <w:t>knowledge</w:t>
      </w:r>
      <w:r w:rsidRPr="00D548B3">
        <w:rPr>
          <w:sz w:val="22"/>
          <w:szCs w:val="22"/>
          <w:lang w:val="en-US"/>
        </w:rPr>
        <w:t xml:space="preserve"> and skills, in particular to younger generations, and for strengthening the operation</w:t>
      </w:r>
      <w:r w:rsidR="00482EBC">
        <w:rPr>
          <w:sz w:val="22"/>
          <w:szCs w:val="22"/>
          <w:lang w:val="en-US"/>
        </w:rPr>
        <w:t>s</w:t>
      </w:r>
      <w:r w:rsidRPr="00D548B3">
        <w:rPr>
          <w:sz w:val="22"/>
          <w:szCs w:val="22"/>
          <w:lang w:val="en-US"/>
        </w:rPr>
        <w:t xml:space="preserve"> of the growing number of Ca </w:t>
      </w:r>
      <w:proofErr w:type="spellStart"/>
      <w:r w:rsidRPr="00D548B3">
        <w:rPr>
          <w:sz w:val="22"/>
          <w:szCs w:val="22"/>
          <w:lang w:val="en-US"/>
        </w:rPr>
        <w:t>trù</w:t>
      </w:r>
      <w:proofErr w:type="spellEnd"/>
      <w:r w:rsidRPr="00D548B3">
        <w:rPr>
          <w:sz w:val="22"/>
          <w:szCs w:val="22"/>
          <w:lang w:val="en-US"/>
        </w:rPr>
        <w:t xml:space="preserve"> clubs;</w:t>
      </w:r>
    </w:p>
    <w:p w14:paraId="4E6E4F96" w14:textId="42594F78" w:rsidR="00D548B3" w:rsidRPr="00D548B3" w:rsidRDefault="00D548B3" w:rsidP="00C32A90">
      <w:pPr>
        <w:pStyle w:val="Para"/>
        <w:numPr>
          <w:ilvl w:val="0"/>
          <w:numId w:val="29"/>
        </w:numPr>
        <w:tabs>
          <w:tab w:val="left" w:pos="1134"/>
        </w:tabs>
        <w:spacing w:line="240" w:lineRule="auto"/>
        <w:ind w:left="1134" w:hanging="567"/>
        <w:rPr>
          <w:rFonts w:eastAsiaTheme="minorHAnsi" w:cs="Arial"/>
          <w:sz w:val="22"/>
          <w:szCs w:val="22"/>
          <w:lang w:val="en-US"/>
        </w:rPr>
      </w:pPr>
      <w:r w:rsidRPr="00D548B3">
        <w:rPr>
          <w:rFonts w:cs="Arial"/>
          <w:sz w:val="22"/>
          <w:szCs w:val="22"/>
          <w:u w:val="single"/>
          <w:lang w:val="en-US"/>
        </w:rPr>
        <w:t>Encourages</w:t>
      </w:r>
      <w:r w:rsidRPr="00D548B3">
        <w:rPr>
          <w:rFonts w:cs="Arial"/>
          <w:sz w:val="22"/>
          <w:szCs w:val="22"/>
          <w:lang w:val="en-US"/>
        </w:rPr>
        <w:t xml:space="preserve"> the State Party to sustain the </w:t>
      </w:r>
      <w:r w:rsidR="00AF7DA0" w:rsidRPr="00D548B3">
        <w:rPr>
          <w:rFonts w:cs="Arial"/>
          <w:sz w:val="22"/>
          <w:szCs w:val="22"/>
          <w:lang w:val="en-US"/>
        </w:rPr>
        <w:t>divers</w:t>
      </w:r>
      <w:r w:rsidR="00AF7DA0">
        <w:rPr>
          <w:rFonts w:cs="Arial"/>
          <w:sz w:val="22"/>
          <w:szCs w:val="22"/>
          <w:lang w:val="en-US"/>
        </w:rPr>
        <w:t>e range</w:t>
      </w:r>
      <w:r w:rsidR="00AF7DA0" w:rsidRPr="00D548B3">
        <w:rPr>
          <w:rFonts w:cs="Arial"/>
          <w:sz w:val="22"/>
          <w:szCs w:val="22"/>
          <w:lang w:val="en-US"/>
        </w:rPr>
        <w:t xml:space="preserve"> </w:t>
      </w:r>
      <w:r w:rsidRPr="00D548B3">
        <w:rPr>
          <w:rFonts w:cs="Arial"/>
          <w:sz w:val="22"/>
          <w:szCs w:val="22"/>
          <w:lang w:val="en-US"/>
        </w:rPr>
        <w:t xml:space="preserve">of genres, repertoire and techniques of the element while developing and implementing further safeguarding measures, and to pay due attention to the transmission of various components of </w:t>
      </w:r>
      <w:r w:rsidR="00482EBC">
        <w:rPr>
          <w:rFonts w:cs="Arial"/>
          <w:sz w:val="22"/>
          <w:szCs w:val="22"/>
          <w:lang w:val="en-US"/>
        </w:rPr>
        <w:t xml:space="preserve">the </w:t>
      </w:r>
      <w:r w:rsidRPr="00D548B3">
        <w:rPr>
          <w:sz w:val="22"/>
          <w:szCs w:val="22"/>
          <w:lang w:val="en-US"/>
        </w:rPr>
        <w:t xml:space="preserve">Ca </w:t>
      </w:r>
      <w:proofErr w:type="spellStart"/>
      <w:r w:rsidRPr="00D548B3">
        <w:rPr>
          <w:sz w:val="22"/>
          <w:szCs w:val="22"/>
          <w:lang w:val="en-US"/>
        </w:rPr>
        <w:t>trù</w:t>
      </w:r>
      <w:proofErr w:type="spellEnd"/>
      <w:r w:rsidRPr="00D548B3">
        <w:rPr>
          <w:sz w:val="22"/>
          <w:szCs w:val="22"/>
          <w:lang w:val="en-US"/>
        </w:rPr>
        <w:t xml:space="preserve"> performance </w:t>
      </w:r>
      <w:r w:rsidRPr="00D548B3">
        <w:rPr>
          <w:rFonts w:cs="Arial"/>
          <w:sz w:val="22"/>
          <w:szCs w:val="22"/>
          <w:lang w:val="en-US"/>
        </w:rPr>
        <w:t xml:space="preserve">and its associated practices, </w:t>
      </w:r>
      <w:r w:rsidR="00AF7DA0">
        <w:rPr>
          <w:rFonts w:cs="Arial"/>
          <w:sz w:val="22"/>
          <w:szCs w:val="22"/>
          <w:lang w:val="en-US"/>
        </w:rPr>
        <w:t>which</w:t>
      </w:r>
      <w:r w:rsidR="00AF7DA0" w:rsidRPr="00D548B3">
        <w:rPr>
          <w:rFonts w:cs="Arial"/>
          <w:sz w:val="22"/>
          <w:szCs w:val="22"/>
          <w:lang w:val="en-US"/>
        </w:rPr>
        <w:t xml:space="preserve"> </w:t>
      </w:r>
      <w:r w:rsidRPr="00D548B3">
        <w:rPr>
          <w:sz w:val="22"/>
          <w:szCs w:val="22"/>
          <w:lang w:val="en-US"/>
        </w:rPr>
        <w:t>includes dancing, writing lyrics and making musical instruments</w:t>
      </w:r>
      <w:r w:rsidRPr="00D548B3">
        <w:rPr>
          <w:rFonts w:eastAsiaTheme="minorHAnsi" w:cs="Arial"/>
          <w:sz w:val="22"/>
          <w:szCs w:val="22"/>
          <w:lang w:val="en-US"/>
        </w:rPr>
        <w:t>;</w:t>
      </w:r>
    </w:p>
    <w:p w14:paraId="78F003BB" w14:textId="77777777" w:rsidR="00F52B85" w:rsidRPr="00D54544" w:rsidRDefault="00D548B3" w:rsidP="00C32A90">
      <w:pPr>
        <w:pStyle w:val="Para"/>
        <w:numPr>
          <w:ilvl w:val="0"/>
          <w:numId w:val="29"/>
        </w:numPr>
        <w:tabs>
          <w:tab w:val="left" w:pos="1134"/>
        </w:tabs>
        <w:spacing w:line="240" w:lineRule="auto"/>
        <w:ind w:left="1134" w:hanging="567"/>
        <w:rPr>
          <w:rFonts w:eastAsiaTheme="minorHAnsi" w:cs="Arial"/>
          <w:sz w:val="22"/>
          <w:szCs w:val="22"/>
          <w:lang w:val="en-US"/>
        </w:rPr>
      </w:pPr>
      <w:r w:rsidRPr="00D548B3">
        <w:rPr>
          <w:rFonts w:cs="Arial"/>
          <w:sz w:val="22"/>
          <w:szCs w:val="22"/>
          <w:u w:val="single"/>
          <w:lang w:val="en-US"/>
        </w:rPr>
        <w:t>Requests</w:t>
      </w:r>
      <w:r w:rsidRPr="00D548B3">
        <w:rPr>
          <w:rFonts w:cs="Arial"/>
          <w:sz w:val="22"/>
          <w:szCs w:val="22"/>
          <w:lang w:val="en-US"/>
        </w:rPr>
        <w:t xml:space="preserve"> that the Secretariat inform the State Party at least nine months prior to the deadline of 15 December 2021 about the required submission of its next report on the status of this element.</w:t>
      </w:r>
    </w:p>
    <w:sectPr w:rsidR="00F52B85" w:rsidRPr="00D54544" w:rsidSect="00655736">
      <w:headerReference w:type="even" r:id="rId89"/>
      <w:headerReference w:type="default" r:id="rId90"/>
      <w:headerReference w:type="first" r:id="rId91"/>
      <w:pgSz w:w="11906" w:h="16838" w:code="9"/>
      <w:pgMar w:top="1418" w:right="1134" w:bottom="1134" w:left="1134" w:header="397" w:footer="28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88FC9E" w16cid:durableId="1F605CCD"/>
  <w16cid:commentId w16cid:paraId="724FF543" w16cid:durableId="1F605CCE"/>
  <w16cid:commentId w16cid:paraId="399D51BC" w16cid:durableId="1F606371"/>
  <w16cid:commentId w16cid:paraId="3C510E1E" w16cid:durableId="1F606587"/>
  <w16cid:commentId w16cid:paraId="2B0468C9" w16cid:durableId="1F61C5D2"/>
  <w16cid:commentId w16cid:paraId="2623F3F9" w16cid:durableId="1F61C6B2"/>
  <w16cid:commentId w16cid:paraId="6ED71D6E" w16cid:durableId="1F61C752"/>
  <w16cid:commentId w16cid:paraId="6ADD824B" w16cid:durableId="1F61C7B2"/>
  <w16cid:commentId w16cid:paraId="6C06C267" w16cid:durableId="1F61C86D"/>
  <w16cid:commentId w16cid:paraId="309AA1E9" w16cid:durableId="1F61C91E"/>
  <w16cid:commentId w16cid:paraId="661EB381" w16cid:durableId="1F632FAD"/>
  <w16cid:commentId w16cid:paraId="0723B691" w16cid:durableId="1F631E48"/>
  <w16cid:commentId w16cid:paraId="38CBC040" w16cid:durableId="1F632859"/>
  <w16cid:commentId w16cid:paraId="27A6F970" w16cid:durableId="1F6329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91911" w14:textId="77777777" w:rsidR="00AC3590" w:rsidRDefault="00AC3590" w:rsidP="00655736">
      <w:r>
        <w:separator/>
      </w:r>
    </w:p>
  </w:endnote>
  <w:endnote w:type="continuationSeparator" w:id="0">
    <w:p w14:paraId="1C3AFB25" w14:textId="77777777" w:rsidR="00AC3590" w:rsidRDefault="00AC3590"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0D48E" w14:textId="77777777" w:rsidR="00AC3590" w:rsidRDefault="00AC3590" w:rsidP="00655736">
      <w:r>
        <w:separator/>
      </w:r>
    </w:p>
  </w:footnote>
  <w:footnote w:type="continuationSeparator" w:id="0">
    <w:p w14:paraId="4C1631AC" w14:textId="77777777" w:rsidR="00AC3590" w:rsidRDefault="00AC3590"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E65B9" w14:textId="2863BDE8" w:rsidR="00AC3590" w:rsidRPr="00C23A97" w:rsidRDefault="00AC3590" w:rsidP="001D14FE">
    <w:pPr>
      <w:pStyle w:val="Header"/>
      <w:rPr>
        <w:rFonts w:ascii="Arial" w:hAnsi="Arial" w:cs="Arial"/>
        <w:lang w:val="en-GB"/>
      </w:rPr>
    </w:pPr>
    <w:r>
      <w:rPr>
        <w:rFonts w:ascii="Arial" w:hAnsi="Arial" w:cs="Arial"/>
        <w:sz w:val="20"/>
        <w:szCs w:val="20"/>
        <w:lang w:val="en-GB"/>
      </w:rPr>
      <w:t>ITH/18/13.COM</w:t>
    </w:r>
    <w:r w:rsidRPr="00C23A97">
      <w:rPr>
        <w:rFonts w:ascii="Arial" w:hAnsi="Arial" w:cs="Arial"/>
        <w:sz w:val="20"/>
        <w:szCs w:val="20"/>
        <w:lang w:val="en-GB"/>
      </w:rPr>
      <w:t>/</w:t>
    </w:r>
    <w:r w:rsidRPr="001A1D88">
      <w:rPr>
        <w:rFonts w:ascii="Arial" w:hAnsi="Arial" w:cs="Arial"/>
        <w:sz w:val="20"/>
        <w:szCs w:val="20"/>
        <w:lang w:val="en-GB"/>
      </w:rPr>
      <w:t>7.b</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6C4617">
      <w:rPr>
        <w:rStyle w:val="PageNumber"/>
        <w:rFonts w:ascii="Arial" w:hAnsi="Arial" w:cs="Arial"/>
        <w:noProof/>
        <w:sz w:val="20"/>
        <w:szCs w:val="20"/>
        <w:lang w:val="en-GB"/>
      </w:rPr>
      <w:t>38</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FD9CC" w14:textId="4578D0C3" w:rsidR="00AC3590" w:rsidRPr="0063300C" w:rsidRDefault="00AC3590" w:rsidP="001D14FE">
    <w:pPr>
      <w:pStyle w:val="Header"/>
      <w:jc w:val="right"/>
      <w:rPr>
        <w:rFonts w:ascii="Arial" w:hAnsi="Arial" w:cs="Arial"/>
        <w:lang w:val="en-GB"/>
      </w:rPr>
    </w:pPr>
    <w:r>
      <w:rPr>
        <w:rFonts w:ascii="Arial" w:hAnsi="Arial" w:cs="Arial"/>
        <w:sz w:val="20"/>
        <w:szCs w:val="20"/>
        <w:lang w:val="en-GB"/>
      </w:rPr>
      <w:t>ITH/18/13.COM</w:t>
    </w:r>
    <w:r w:rsidRPr="0063300C">
      <w:rPr>
        <w:rFonts w:ascii="Arial" w:hAnsi="Arial" w:cs="Arial"/>
        <w:sz w:val="20"/>
        <w:szCs w:val="20"/>
        <w:lang w:val="en-GB"/>
      </w:rPr>
      <w:t>/</w:t>
    </w:r>
    <w:r w:rsidRPr="001A1D88">
      <w:rPr>
        <w:rFonts w:ascii="Arial" w:hAnsi="Arial" w:cs="Arial"/>
        <w:sz w:val="20"/>
        <w:szCs w:val="20"/>
        <w:lang w:val="en-GB"/>
      </w:rPr>
      <w:t>7.b</w:t>
    </w:r>
    <w:r w:rsidRPr="0063300C">
      <w:rPr>
        <w:rFonts w:ascii="Arial" w:hAnsi="Arial" w:cs="Arial"/>
        <w:sz w:val="20"/>
        <w:szCs w:val="20"/>
        <w:lang w:val="en-GB"/>
      </w:rPr>
      <w:t xml:space="preserve"> –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6C4617">
      <w:rPr>
        <w:rStyle w:val="PageNumber"/>
        <w:rFonts w:ascii="Arial" w:hAnsi="Arial" w:cs="Arial"/>
        <w:noProof/>
        <w:sz w:val="20"/>
        <w:szCs w:val="20"/>
        <w:lang w:val="en-GB"/>
      </w:rPr>
      <w:t>37</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23AC" w14:textId="77777777" w:rsidR="00AC3590" w:rsidRPr="00E95AE2" w:rsidRDefault="00AC3590">
    <w:pPr>
      <w:pStyle w:val="Header"/>
      <w:rPr>
        <w:sz w:val="22"/>
        <w:szCs w:val="22"/>
        <w:lang w:val="en-GB"/>
      </w:rPr>
    </w:pPr>
    <w:r>
      <w:rPr>
        <w:noProof/>
        <w:lang w:val="en-US" w:eastAsia="ko-KR"/>
      </w:rPr>
      <w:drawing>
        <wp:anchor distT="0" distB="0" distL="114300" distR="114300" simplePos="0" relativeHeight="251657728" behindDoc="0" locked="0" layoutInCell="1" allowOverlap="1" wp14:anchorId="3690F728" wp14:editId="72668189">
          <wp:simplePos x="0" y="0"/>
          <wp:positionH relativeFrom="column">
            <wp:posOffset>-567690</wp:posOffset>
          </wp:positionH>
          <wp:positionV relativeFrom="paragraph">
            <wp:posOffset>3810</wp:posOffset>
          </wp:positionV>
          <wp:extent cx="2228215" cy="1367790"/>
          <wp:effectExtent l="0" t="0" r="635" b="3810"/>
          <wp:wrapNone/>
          <wp:docPr id="2"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9B41D2" w14:textId="77777777" w:rsidR="00AC3590" w:rsidRPr="00F30DC6" w:rsidRDefault="00AC3590" w:rsidP="001D14FE">
    <w:pPr>
      <w:pStyle w:val="Header"/>
      <w:spacing w:after="520"/>
      <w:jc w:val="right"/>
      <w:rPr>
        <w:rFonts w:ascii="Arial" w:hAnsi="Arial" w:cs="Arial"/>
        <w:b/>
        <w:sz w:val="44"/>
        <w:szCs w:val="44"/>
        <w:lang w:val="en-GB"/>
      </w:rPr>
    </w:pPr>
    <w:r>
      <w:rPr>
        <w:rFonts w:ascii="Arial" w:hAnsi="Arial" w:cs="Arial"/>
        <w:b/>
        <w:sz w:val="44"/>
        <w:szCs w:val="44"/>
        <w:lang w:val="en-GB"/>
      </w:rPr>
      <w:t>13</w:t>
    </w:r>
    <w:r w:rsidRPr="00F30DC6">
      <w:rPr>
        <w:rFonts w:ascii="Arial" w:hAnsi="Arial" w:cs="Arial"/>
        <w:b/>
        <w:sz w:val="44"/>
        <w:szCs w:val="44"/>
        <w:lang w:val="en-GB"/>
      </w:rPr>
      <w:t xml:space="preserve"> COM</w:t>
    </w:r>
  </w:p>
  <w:p w14:paraId="4138E1F1" w14:textId="77777777" w:rsidR="00AC3590" w:rsidRPr="009D5428" w:rsidRDefault="00AC3590" w:rsidP="001D14FE">
    <w:pPr>
      <w:jc w:val="right"/>
      <w:rPr>
        <w:rFonts w:ascii="Arial" w:hAnsi="Arial" w:cs="Arial"/>
        <w:b/>
        <w:sz w:val="22"/>
        <w:szCs w:val="22"/>
        <w:lang w:val="en-GB"/>
      </w:rPr>
    </w:pPr>
    <w:r>
      <w:rPr>
        <w:rFonts w:ascii="Arial" w:hAnsi="Arial" w:cs="Arial"/>
        <w:b/>
        <w:sz w:val="22"/>
        <w:szCs w:val="22"/>
        <w:lang w:val="en-GB"/>
      </w:rPr>
      <w:t>ITH/1</w:t>
    </w:r>
    <w:r>
      <w:rPr>
        <w:rFonts w:ascii="Arial" w:eastAsiaTheme="minorEastAsia" w:hAnsi="Arial" w:cs="Arial"/>
        <w:b/>
        <w:sz w:val="22"/>
        <w:szCs w:val="22"/>
        <w:lang w:val="en-GB" w:eastAsia="ko-KR"/>
      </w:rPr>
      <w:t>8</w:t>
    </w:r>
    <w:r w:rsidRPr="009D5428">
      <w:rPr>
        <w:rFonts w:ascii="Arial" w:hAnsi="Arial" w:cs="Arial"/>
        <w:b/>
        <w:sz w:val="22"/>
        <w:szCs w:val="22"/>
        <w:lang w:val="en-GB"/>
      </w:rPr>
      <w:t>/</w:t>
    </w:r>
    <w:r>
      <w:rPr>
        <w:rFonts w:ascii="Arial" w:hAnsi="Arial" w:cs="Arial"/>
        <w:b/>
        <w:sz w:val="22"/>
        <w:szCs w:val="22"/>
        <w:lang w:val="en-GB"/>
      </w:rPr>
      <w:t>13</w:t>
    </w:r>
    <w:r w:rsidRPr="009D5428">
      <w:rPr>
        <w:rFonts w:ascii="Arial" w:hAnsi="Arial" w:cs="Arial"/>
        <w:b/>
        <w:sz w:val="22"/>
        <w:szCs w:val="22"/>
        <w:lang w:val="en-GB"/>
      </w:rPr>
      <w:t>.COM/</w:t>
    </w:r>
    <w:r w:rsidRPr="00512591">
      <w:rPr>
        <w:rFonts w:ascii="Arial" w:hAnsi="Arial" w:cs="Arial"/>
        <w:b/>
        <w:sz w:val="22"/>
        <w:szCs w:val="22"/>
        <w:lang w:val="en-GB"/>
      </w:rPr>
      <w:t>7.b</w:t>
    </w:r>
  </w:p>
  <w:p w14:paraId="3E40AD6C" w14:textId="66C3447A" w:rsidR="00AC3590" w:rsidRPr="00337CEB" w:rsidRDefault="00AC3590" w:rsidP="00FD77B1">
    <w:pPr>
      <w:jc w:val="right"/>
      <w:rPr>
        <w:rFonts w:ascii="Arial" w:eastAsiaTheme="minorEastAsia" w:hAnsi="Arial" w:cs="Arial"/>
        <w:b/>
        <w:sz w:val="22"/>
        <w:szCs w:val="22"/>
        <w:lang w:val="en-GB" w:eastAsia="ko-KR"/>
      </w:rPr>
    </w:pPr>
    <w:r w:rsidRPr="009D5428">
      <w:rPr>
        <w:rFonts w:ascii="Arial" w:hAnsi="Arial" w:cs="Arial"/>
        <w:b/>
        <w:sz w:val="22"/>
        <w:szCs w:val="22"/>
        <w:lang w:val="en-GB"/>
      </w:rPr>
      <w:t xml:space="preserve">Paris, </w:t>
    </w:r>
    <w:r>
      <w:rPr>
        <w:rFonts w:ascii="Arial" w:hAnsi="Arial" w:cs="Arial"/>
        <w:b/>
        <w:sz w:val="22"/>
        <w:szCs w:val="22"/>
        <w:lang w:val="en-GB"/>
      </w:rPr>
      <w:t>29 October</w:t>
    </w:r>
    <w:r w:rsidRPr="00F32C23">
      <w:rPr>
        <w:rFonts w:ascii="Arial" w:hAnsi="Arial" w:cs="Arial"/>
        <w:b/>
        <w:sz w:val="22"/>
        <w:szCs w:val="22"/>
        <w:lang w:val="en-GB"/>
      </w:rPr>
      <w:t xml:space="preserve"> </w:t>
    </w:r>
    <w:r>
      <w:rPr>
        <w:rFonts w:ascii="Arial" w:hAnsi="Arial" w:cs="Arial"/>
        <w:b/>
        <w:sz w:val="22"/>
        <w:szCs w:val="22"/>
        <w:lang w:val="en-GB"/>
      </w:rPr>
      <w:t>201</w:t>
    </w:r>
    <w:r>
      <w:rPr>
        <w:rFonts w:ascii="Arial" w:eastAsiaTheme="minorEastAsia" w:hAnsi="Arial" w:cs="Arial"/>
        <w:b/>
        <w:sz w:val="22"/>
        <w:szCs w:val="22"/>
        <w:lang w:val="en-GB" w:eastAsia="ko-KR"/>
      </w:rPr>
      <w:t>8</w:t>
    </w:r>
  </w:p>
  <w:p w14:paraId="5249DE07" w14:textId="77777777" w:rsidR="00AC3590" w:rsidRPr="00F32C23" w:rsidRDefault="00AC3590" w:rsidP="000048ED">
    <w:pPr>
      <w:jc w:val="right"/>
      <w:rPr>
        <w:rFonts w:ascii="Arial" w:hAnsi="Arial" w:cs="Arial"/>
        <w:b/>
        <w:sz w:val="22"/>
        <w:szCs w:val="22"/>
        <w:lang w:val="en-GB"/>
      </w:rPr>
    </w:pPr>
    <w:r w:rsidRPr="00F32C23">
      <w:rPr>
        <w:rFonts w:ascii="Arial" w:hAnsi="Arial" w:cs="Arial"/>
        <w:b/>
        <w:sz w:val="22"/>
        <w:szCs w:val="22"/>
        <w:lang w:val="en-GB"/>
      </w:rPr>
      <w:t xml:space="preserve">Original: </w:t>
    </w:r>
    <w:r w:rsidRPr="00512591">
      <w:rPr>
        <w:rFonts w:ascii="Arial" w:hAnsi="Arial" w:cs="Arial"/>
        <w:b/>
        <w:sz w:val="22"/>
        <w:szCs w:val="22"/>
        <w:lang w:val="en-GB"/>
      </w:rPr>
      <w:t>English</w:t>
    </w:r>
  </w:p>
  <w:p w14:paraId="76D78B8E" w14:textId="77777777" w:rsidR="00AC3590" w:rsidRPr="00E95AE2" w:rsidRDefault="00AC3590">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D316C"/>
    <w:multiLevelType w:val="multilevel"/>
    <w:tmpl w:val="8C7866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35F07BFE"/>
    <w:multiLevelType w:val="hybridMultilevel"/>
    <w:tmpl w:val="02224352"/>
    <w:lvl w:ilvl="0" w:tplc="0C6C0710">
      <w:start w:val="1"/>
      <w:numFmt w:val="decimal"/>
      <w:pStyle w:val="COMPara"/>
      <w:lvlText w:val="%1."/>
      <w:lvlJc w:val="left"/>
      <w:pPr>
        <w:ind w:left="720" w:hanging="360"/>
      </w:pPr>
      <w:rPr>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97A4DB1"/>
    <w:multiLevelType w:val="hybridMultilevel"/>
    <w:tmpl w:val="632AA54E"/>
    <w:lvl w:ilvl="0" w:tplc="E7AE9424">
      <w:start w:val="1"/>
      <w:numFmt w:val="decimal"/>
      <w:pStyle w:val="COMParaDecision"/>
      <w:lvlText w:val="%1."/>
      <w:lvlJc w:val="left"/>
      <w:pPr>
        <w:ind w:left="928" w:hanging="360"/>
      </w:pPr>
      <w:rPr>
        <w:lang w:val="en-US"/>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4" w15:restartNumberingAfterBreak="0">
    <w:nsid w:val="40CE7015"/>
    <w:multiLevelType w:val="hybridMultilevel"/>
    <w:tmpl w:val="2DF0C048"/>
    <w:lvl w:ilvl="0" w:tplc="3CD4F6DA">
      <w:start w:val="1"/>
      <w:numFmt w:val="decimal"/>
      <w:pStyle w:val="Para"/>
      <w:lvlText w:val="%1."/>
      <w:lvlJc w:val="left"/>
      <w:pPr>
        <w:ind w:left="502" w:hanging="360"/>
      </w:pPr>
      <w:rPr>
        <w:b w:val="0"/>
        <w:color w:val="auto"/>
        <w:sz w:val="22"/>
        <w:szCs w:val="22"/>
        <w:lang w:val="en-US"/>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5" w15:restartNumberingAfterBreak="0">
    <w:nsid w:val="7C627CF4"/>
    <w:multiLevelType w:val="hybridMultilevel"/>
    <w:tmpl w:val="C5527DE8"/>
    <w:lvl w:ilvl="0" w:tplc="040C0015">
      <w:start w:val="1"/>
      <w:numFmt w:val="upp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1"/>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2"/>
    <w:lvlOverride w:ilvl="0">
      <w:startOverride w:val="1"/>
    </w:lvlOverride>
  </w:num>
  <w:num w:numId="31">
    <w:abstractNumId w:val="5"/>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48ED"/>
    <w:rsid w:val="000072CB"/>
    <w:rsid w:val="000227F3"/>
    <w:rsid w:val="0002671E"/>
    <w:rsid w:val="000309A0"/>
    <w:rsid w:val="00041A66"/>
    <w:rsid w:val="0005176E"/>
    <w:rsid w:val="0006046D"/>
    <w:rsid w:val="000662FE"/>
    <w:rsid w:val="000765F7"/>
    <w:rsid w:val="00077780"/>
    <w:rsid w:val="00077AB7"/>
    <w:rsid w:val="00081CD8"/>
    <w:rsid w:val="000935A3"/>
    <w:rsid w:val="000A0B7A"/>
    <w:rsid w:val="000A43A5"/>
    <w:rsid w:val="000A7F0E"/>
    <w:rsid w:val="000B1C8F"/>
    <w:rsid w:val="000B4367"/>
    <w:rsid w:val="000C0D61"/>
    <w:rsid w:val="000D268F"/>
    <w:rsid w:val="000D32DE"/>
    <w:rsid w:val="000D3829"/>
    <w:rsid w:val="000D3853"/>
    <w:rsid w:val="000D474B"/>
    <w:rsid w:val="000E5BAC"/>
    <w:rsid w:val="000F3A3F"/>
    <w:rsid w:val="00102557"/>
    <w:rsid w:val="0010763E"/>
    <w:rsid w:val="00125F6F"/>
    <w:rsid w:val="00127B8A"/>
    <w:rsid w:val="00134E37"/>
    <w:rsid w:val="00141BFB"/>
    <w:rsid w:val="0014576F"/>
    <w:rsid w:val="00152096"/>
    <w:rsid w:val="00153C24"/>
    <w:rsid w:val="00156B1B"/>
    <w:rsid w:val="0015799C"/>
    <w:rsid w:val="00160BED"/>
    <w:rsid w:val="00164D56"/>
    <w:rsid w:val="00167B10"/>
    <w:rsid w:val="0017402F"/>
    <w:rsid w:val="001871C0"/>
    <w:rsid w:val="00196C1B"/>
    <w:rsid w:val="001A1D88"/>
    <w:rsid w:val="001A335C"/>
    <w:rsid w:val="001B0F73"/>
    <w:rsid w:val="001C1A45"/>
    <w:rsid w:val="001C2DB7"/>
    <w:rsid w:val="001D14FE"/>
    <w:rsid w:val="001D2A92"/>
    <w:rsid w:val="001D5C04"/>
    <w:rsid w:val="001E0949"/>
    <w:rsid w:val="001E510C"/>
    <w:rsid w:val="001F26CF"/>
    <w:rsid w:val="00212C6F"/>
    <w:rsid w:val="00214A6C"/>
    <w:rsid w:val="00222A2D"/>
    <w:rsid w:val="00223029"/>
    <w:rsid w:val="00230A2D"/>
    <w:rsid w:val="00234745"/>
    <w:rsid w:val="002351A6"/>
    <w:rsid w:val="002407AF"/>
    <w:rsid w:val="0027466B"/>
    <w:rsid w:val="0028067F"/>
    <w:rsid w:val="002838A5"/>
    <w:rsid w:val="00285BB4"/>
    <w:rsid w:val="002A2182"/>
    <w:rsid w:val="002A7211"/>
    <w:rsid w:val="002A7347"/>
    <w:rsid w:val="002B0B72"/>
    <w:rsid w:val="002B227E"/>
    <w:rsid w:val="002C09E3"/>
    <w:rsid w:val="002C499E"/>
    <w:rsid w:val="002D23AB"/>
    <w:rsid w:val="002E550B"/>
    <w:rsid w:val="002E7959"/>
    <w:rsid w:val="002F6753"/>
    <w:rsid w:val="0030668D"/>
    <w:rsid w:val="003231CB"/>
    <w:rsid w:val="003240B7"/>
    <w:rsid w:val="003337A7"/>
    <w:rsid w:val="003357E6"/>
    <w:rsid w:val="00337CEB"/>
    <w:rsid w:val="00344B58"/>
    <w:rsid w:val="0034539A"/>
    <w:rsid w:val="00345CB4"/>
    <w:rsid w:val="0035622F"/>
    <w:rsid w:val="0036592A"/>
    <w:rsid w:val="00374523"/>
    <w:rsid w:val="00375B14"/>
    <w:rsid w:val="00375D42"/>
    <w:rsid w:val="00380837"/>
    <w:rsid w:val="00380934"/>
    <w:rsid w:val="00395F3A"/>
    <w:rsid w:val="00396D2A"/>
    <w:rsid w:val="003A4168"/>
    <w:rsid w:val="003B423E"/>
    <w:rsid w:val="003B629B"/>
    <w:rsid w:val="003C26E7"/>
    <w:rsid w:val="003C705E"/>
    <w:rsid w:val="003D069C"/>
    <w:rsid w:val="003D5C1D"/>
    <w:rsid w:val="003D60FD"/>
    <w:rsid w:val="003D7646"/>
    <w:rsid w:val="003E65A7"/>
    <w:rsid w:val="003F113A"/>
    <w:rsid w:val="003F3E63"/>
    <w:rsid w:val="003F79BD"/>
    <w:rsid w:val="004028CA"/>
    <w:rsid w:val="00406CF3"/>
    <w:rsid w:val="00407480"/>
    <w:rsid w:val="00414643"/>
    <w:rsid w:val="0042208B"/>
    <w:rsid w:val="00423C33"/>
    <w:rsid w:val="00433702"/>
    <w:rsid w:val="004352F5"/>
    <w:rsid w:val="004421E5"/>
    <w:rsid w:val="00444814"/>
    <w:rsid w:val="00451FCD"/>
    <w:rsid w:val="00452284"/>
    <w:rsid w:val="00457C8E"/>
    <w:rsid w:val="00462479"/>
    <w:rsid w:val="00471098"/>
    <w:rsid w:val="00473697"/>
    <w:rsid w:val="00482EBC"/>
    <w:rsid w:val="00483A7F"/>
    <w:rsid w:val="004856CA"/>
    <w:rsid w:val="00487E67"/>
    <w:rsid w:val="0049289A"/>
    <w:rsid w:val="0049705E"/>
    <w:rsid w:val="004A34A0"/>
    <w:rsid w:val="004B5A56"/>
    <w:rsid w:val="004C7D40"/>
    <w:rsid w:val="004D23B9"/>
    <w:rsid w:val="004E2A43"/>
    <w:rsid w:val="004F0DD1"/>
    <w:rsid w:val="004F338D"/>
    <w:rsid w:val="005008A8"/>
    <w:rsid w:val="00502958"/>
    <w:rsid w:val="0051035C"/>
    <w:rsid w:val="00512311"/>
    <w:rsid w:val="00512591"/>
    <w:rsid w:val="00523C78"/>
    <w:rsid w:val="00526B7B"/>
    <w:rsid w:val="005308CE"/>
    <w:rsid w:val="00530D64"/>
    <w:rsid w:val="0053318C"/>
    <w:rsid w:val="00533861"/>
    <w:rsid w:val="00533F07"/>
    <w:rsid w:val="00545AEB"/>
    <w:rsid w:val="0055660E"/>
    <w:rsid w:val="005614D8"/>
    <w:rsid w:val="00570798"/>
    <w:rsid w:val="0057439C"/>
    <w:rsid w:val="005916FA"/>
    <w:rsid w:val="005A6317"/>
    <w:rsid w:val="005B0127"/>
    <w:rsid w:val="005B7A35"/>
    <w:rsid w:val="005B7B03"/>
    <w:rsid w:val="005C2F91"/>
    <w:rsid w:val="005C449A"/>
    <w:rsid w:val="005C4B73"/>
    <w:rsid w:val="005C4EC7"/>
    <w:rsid w:val="005C661D"/>
    <w:rsid w:val="005D31FF"/>
    <w:rsid w:val="005D6536"/>
    <w:rsid w:val="005E0EDF"/>
    <w:rsid w:val="005E1D2B"/>
    <w:rsid w:val="005E7074"/>
    <w:rsid w:val="005F2BAF"/>
    <w:rsid w:val="00600D93"/>
    <w:rsid w:val="006156AE"/>
    <w:rsid w:val="0061749B"/>
    <w:rsid w:val="00622413"/>
    <w:rsid w:val="00622965"/>
    <w:rsid w:val="00626158"/>
    <w:rsid w:val="0063300C"/>
    <w:rsid w:val="0063545B"/>
    <w:rsid w:val="006479CF"/>
    <w:rsid w:val="00655736"/>
    <w:rsid w:val="00660517"/>
    <w:rsid w:val="00660F31"/>
    <w:rsid w:val="0066183A"/>
    <w:rsid w:val="006620D0"/>
    <w:rsid w:val="00663B8D"/>
    <w:rsid w:val="006646AA"/>
    <w:rsid w:val="00670208"/>
    <w:rsid w:val="00671569"/>
    <w:rsid w:val="006857B2"/>
    <w:rsid w:val="00696C8D"/>
    <w:rsid w:val="00697D32"/>
    <w:rsid w:val="006A2AC2"/>
    <w:rsid w:val="006A3430"/>
    <w:rsid w:val="006A35D5"/>
    <w:rsid w:val="006A3617"/>
    <w:rsid w:val="006A3FA6"/>
    <w:rsid w:val="006C2E12"/>
    <w:rsid w:val="006C4617"/>
    <w:rsid w:val="006C521A"/>
    <w:rsid w:val="006D1FB0"/>
    <w:rsid w:val="006E46E4"/>
    <w:rsid w:val="006E7A6E"/>
    <w:rsid w:val="00700B20"/>
    <w:rsid w:val="0070357E"/>
    <w:rsid w:val="0070563B"/>
    <w:rsid w:val="00717DA5"/>
    <w:rsid w:val="00717E34"/>
    <w:rsid w:val="007257F5"/>
    <w:rsid w:val="00726F50"/>
    <w:rsid w:val="00736D69"/>
    <w:rsid w:val="00740B44"/>
    <w:rsid w:val="007439D8"/>
    <w:rsid w:val="00744484"/>
    <w:rsid w:val="00747566"/>
    <w:rsid w:val="00751923"/>
    <w:rsid w:val="00751AC4"/>
    <w:rsid w:val="00760775"/>
    <w:rsid w:val="0076081D"/>
    <w:rsid w:val="00767288"/>
    <w:rsid w:val="00773188"/>
    <w:rsid w:val="007820F4"/>
    <w:rsid w:val="00783782"/>
    <w:rsid w:val="00784B8C"/>
    <w:rsid w:val="00784B93"/>
    <w:rsid w:val="007874CF"/>
    <w:rsid w:val="007879E1"/>
    <w:rsid w:val="007961CE"/>
    <w:rsid w:val="007C3323"/>
    <w:rsid w:val="007D2296"/>
    <w:rsid w:val="007D3386"/>
    <w:rsid w:val="007D6DC8"/>
    <w:rsid w:val="007F2429"/>
    <w:rsid w:val="007F4CD7"/>
    <w:rsid w:val="00803772"/>
    <w:rsid w:val="00821B08"/>
    <w:rsid w:val="00821DEA"/>
    <w:rsid w:val="00823A11"/>
    <w:rsid w:val="008263AC"/>
    <w:rsid w:val="00830287"/>
    <w:rsid w:val="00836C02"/>
    <w:rsid w:val="008473FE"/>
    <w:rsid w:val="00847580"/>
    <w:rsid w:val="00851CF8"/>
    <w:rsid w:val="0085405E"/>
    <w:rsid w:val="0085414A"/>
    <w:rsid w:val="008568F8"/>
    <w:rsid w:val="00861D0A"/>
    <w:rsid w:val="0086269D"/>
    <w:rsid w:val="0086543A"/>
    <w:rsid w:val="008724E5"/>
    <w:rsid w:val="00881310"/>
    <w:rsid w:val="00881E03"/>
    <w:rsid w:val="00884330"/>
    <w:rsid w:val="00884A9D"/>
    <w:rsid w:val="0088512B"/>
    <w:rsid w:val="008A2B2D"/>
    <w:rsid w:val="008A4E1E"/>
    <w:rsid w:val="008B1551"/>
    <w:rsid w:val="008C033D"/>
    <w:rsid w:val="008C296C"/>
    <w:rsid w:val="008D4305"/>
    <w:rsid w:val="008D48EB"/>
    <w:rsid w:val="008E1A85"/>
    <w:rsid w:val="008E3647"/>
    <w:rsid w:val="008E57F6"/>
    <w:rsid w:val="008E7B67"/>
    <w:rsid w:val="009163A7"/>
    <w:rsid w:val="009212BF"/>
    <w:rsid w:val="00923F38"/>
    <w:rsid w:val="009300D4"/>
    <w:rsid w:val="00930AE4"/>
    <w:rsid w:val="00933FF9"/>
    <w:rsid w:val="009353EB"/>
    <w:rsid w:val="00941B8F"/>
    <w:rsid w:val="00946D0B"/>
    <w:rsid w:val="009520DB"/>
    <w:rsid w:val="00955877"/>
    <w:rsid w:val="00957107"/>
    <w:rsid w:val="00961D96"/>
    <w:rsid w:val="00961F29"/>
    <w:rsid w:val="009708C7"/>
    <w:rsid w:val="00975178"/>
    <w:rsid w:val="009A1892"/>
    <w:rsid w:val="009A18CD"/>
    <w:rsid w:val="009B0D12"/>
    <w:rsid w:val="009B43BE"/>
    <w:rsid w:val="009B4638"/>
    <w:rsid w:val="009C0BAA"/>
    <w:rsid w:val="009C234E"/>
    <w:rsid w:val="009D5428"/>
    <w:rsid w:val="009D639D"/>
    <w:rsid w:val="009D6F32"/>
    <w:rsid w:val="009F278E"/>
    <w:rsid w:val="00A06FDF"/>
    <w:rsid w:val="00A12558"/>
    <w:rsid w:val="00A13903"/>
    <w:rsid w:val="00A14B93"/>
    <w:rsid w:val="00A172CB"/>
    <w:rsid w:val="00A3183D"/>
    <w:rsid w:val="00A34ED5"/>
    <w:rsid w:val="00A36C38"/>
    <w:rsid w:val="00A4117B"/>
    <w:rsid w:val="00A45DBF"/>
    <w:rsid w:val="00A51510"/>
    <w:rsid w:val="00A60F8F"/>
    <w:rsid w:val="00A746B5"/>
    <w:rsid w:val="00A755A2"/>
    <w:rsid w:val="00A834AA"/>
    <w:rsid w:val="00A96E7E"/>
    <w:rsid w:val="00AA5B79"/>
    <w:rsid w:val="00AA6660"/>
    <w:rsid w:val="00AA71D2"/>
    <w:rsid w:val="00AB2C36"/>
    <w:rsid w:val="00AB6DDE"/>
    <w:rsid w:val="00AB70B6"/>
    <w:rsid w:val="00AC1000"/>
    <w:rsid w:val="00AC3590"/>
    <w:rsid w:val="00AC7E0D"/>
    <w:rsid w:val="00AD1A86"/>
    <w:rsid w:val="00AD1CD8"/>
    <w:rsid w:val="00AE103E"/>
    <w:rsid w:val="00AE2F03"/>
    <w:rsid w:val="00AE6C1F"/>
    <w:rsid w:val="00AF0A07"/>
    <w:rsid w:val="00AF4AEC"/>
    <w:rsid w:val="00AF625E"/>
    <w:rsid w:val="00AF7DA0"/>
    <w:rsid w:val="00B07368"/>
    <w:rsid w:val="00B10462"/>
    <w:rsid w:val="00B1552C"/>
    <w:rsid w:val="00B32F10"/>
    <w:rsid w:val="00B55B12"/>
    <w:rsid w:val="00B569D2"/>
    <w:rsid w:val="00B607BC"/>
    <w:rsid w:val="00B74362"/>
    <w:rsid w:val="00B9192C"/>
    <w:rsid w:val="00B93F99"/>
    <w:rsid w:val="00BA68DE"/>
    <w:rsid w:val="00BA7E93"/>
    <w:rsid w:val="00BB04AF"/>
    <w:rsid w:val="00BB42FE"/>
    <w:rsid w:val="00BC3323"/>
    <w:rsid w:val="00BD2DE3"/>
    <w:rsid w:val="00BD52C9"/>
    <w:rsid w:val="00BE1695"/>
    <w:rsid w:val="00BE6354"/>
    <w:rsid w:val="00BF0918"/>
    <w:rsid w:val="00C059B0"/>
    <w:rsid w:val="00C138D1"/>
    <w:rsid w:val="00C23A97"/>
    <w:rsid w:val="00C32A90"/>
    <w:rsid w:val="00C40B9B"/>
    <w:rsid w:val="00C44322"/>
    <w:rsid w:val="00C46C26"/>
    <w:rsid w:val="00C62499"/>
    <w:rsid w:val="00C64855"/>
    <w:rsid w:val="00C64C6F"/>
    <w:rsid w:val="00C70EA7"/>
    <w:rsid w:val="00C7433F"/>
    <w:rsid w:val="00C7516E"/>
    <w:rsid w:val="00C75770"/>
    <w:rsid w:val="00C851B4"/>
    <w:rsid w:val="00C9081B"/>
    <w:rsid w:val="00C93D40"/>
    <w:rsid w:val="00C94B69"/>
    <w:rsid w:val="00C96CC7"/>
    <w:rsid w:val="00CA2845"/>
    <w:rsid w:val="00CA47FA"/>
    <w:rsid w:val="00CA56BB"/>
    <w:rsid w:val="00CA6B99"/>
    <w:rsid w:val="00CB0542"/>
    <w:rsid w:val="00CB0D08"/>
    <w:rsid w:val="00CB3C08"/>
    <w:rsid w:val="00CB7B0F"/>
    <w:rsid w:val="00CE1E16"/>
    <w:rsid w:val="00CE2DC8"/>
    <w:rsid w:val="00CE6B92"/>
    <w:rsid w:val="00CF285A"/>
    <w:rsid w:val="00CF294B"/>
    <w:rsid w:val="00CF7A25"/>
    <w:rsid w:val="00D0090D"/>
    <w:rsid w:val="00D00B2B"/>
    <w:rsid w:val="00D1204B"/>
    <w:rsid w:val="00D13D21"/>
    <w:rsid w:val="00D24877"/>
    <w:rsid w:val="00D31825"/>
    <w:rsid w:val="00D36716"/>
    <w:rsid w:val="00D41D65"/>
    <w:rsid w:val="00D44AB0"/>
    <w:rsid w:val="00D47647"/>
    <w:rsid w:val="00D50724"/>
    <w:rsid w:val="00D54544"/>
    <w:rsid w:val="00D548B3"/>
    <w:rsid w:val="00D56862"/>
    <w:rsid w:val="00D5771A"/>
    <w:rsid w:val="00D8250F"/>
    <w:rsid w:val="00D95C4C"/>
    <w:rsid w:val="00D962B5"/>
    <w:rsid w:val="00DA2B16"/>
    <w:rsid w:val="00DA36ED"/>
    <w:rsid w:val="00DA5AE8"/>
    <w:rsid w:val="00DC0196"/>
    <w:rsid w:val="00DC73B7"/>
    <w:rsid w:val="00DE2C86"/>
    <w:rsid w:val="00DE34F1"/>
    <w:rsid w:val="00DE5A3D"/>
    <w:rsid w:val="00DE6160"/>
    <w:rsid w:val="00DF4942"/>
    <w:rsid w:val="00DF4C62"/>
    <w:rsid w:val="00DF65B4"/>
    <w:rsid w:val="00E050F0"/>
    <w:rsid w:val="00E1598C"/>
    <w:rsid w:val="00E21685"/>
    <w:rsid w:val="00E244E1"/>
    <w:rsid w:val="00E31088"/>
    <w:rsid w:val="00E31CE9"/>
    <w:rsid w:val="00E34727"/>
    <w:rsid w:val="00E413F6"/>
    <w:rsid w:val="00E433C1"/>
    <w:rsid w:val="00E627B1"/>
    <w:rsid w:val="00E63061"/>
    <w:rsid w:val="00E644A9"/>
    <w:rsid w:val="00E70169"/>
    <w:rsid w:val="00E82C6E"/>
    <w:rsid w:val="00E85BF7"/>
    <w:rsid w:val="00E92CDF"/>
    <w:rsid w:val="00E9376C"/>
    <w:rsid w:val="00E95AE2"/>
    <w:rsid w:val="00EA335E"/>
    <w:rsid w:val="00EA528C"/>
    <w:rsid w:val="00EA580C"/>
    <w:rsid w:val="00EB109F"/>
    <w:rsid w:val="00EC5690"/>
    <w:rsid w:val="00EC6F8D"/>
    <w:rsid w:val="00ED7C7E"/>
    <w:rsid w:val="00EE365B"/>
    <w:rsid w:val="00EE49F4"/>
    <w:rsid w:val="00EF34E2"/>
    <w:rsid w:val="00F05553"/>
    <w:rsid w:val="00F074C7"/>
    <w:rsid w:val="00F30DC6"/>
    <w:rsid w:val="00F31FE6"/>
    <w:rsid w:val="00F32C23"/>
    <w:rsid w:val="00F415FD"/>
    <w:rsid w:val="00F43338"/>
    <w:rsid w:val="00F52B85"/>
    <w:rsid w:val="00F53185"/>
    <w:rsid w:val="00F53DE9"/>
    <w:rsid w:val="00F57421"/>
    <w:rsid w:val="00F576CB"/>
    <w:rsid w:val="00F62E33"/>
    <w:rsid w:val="00F7035D"/>
    <w:rsid w:val="00F71A02"/>
    <w:rsid w:val="00F752C4"/>
    <w:rsid w:val="00F77BF2"/>
    <w:rsid w:val="00F90D4D"/>
    <w:rsid w:val="00FA0B85"/>
    <w:rsid w:val="00FA0D63"/>
    <w:rsid w:val="00FA57ED"/>
    <w:rsid w:val="00FC416B"/>
    <w:rsid w:val="00FC4E40"/>
    <w:rsid w:val="00FC6CE6"/>
    <w:rsid w:val="00FD1226"/>
    <w:rsid w:val="00FD37AE"/>
    <w:rsid w:val="00FD5A89"/>
    <w:rsid w:val="00FD77B1"/>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38EF74B"/>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E7A6E"/>
    <w:rPr>
      <w:rFonts w:ascii="Times New Roman" w:eastAsia="Times New Roman" w:hAnsi="Times New Roman"/>
      <w:sz w:val="24"/>
      <w:szCs w:val="24"/>
    </w:rPr>
  </w:style>
  <w:style w:type="paragraph" w:styleId="Heading1">
    <w:name w:val="heading 1"/>
    <w:basedOn w:val="Normal"/>
    <w:next w:val="Normal"/>
    <w:link w:val="Heading1Char"/>
    <w:uiPriority w:val="9"/>
    <w:rsid w:val="006E7A6E"/>
    <w:pPr>
      <w:keepNext/>
      <w:keepLines/>
      <w:spacing w:before="240"/>
      <w:outlineLvl w:val="0"/>
    </w:pPr>
    <w:rPr>
      <w:rFonts w:ascii="Arial" w:eastAsiaTheme="majorEastAsia" w:hAnsi="Arial" w:cstheme="majorBidi"/>
      <w:b/>
      <w:sz w:val="2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tabs>
        <w:tab w:val="left" w:pos="567"/>
      </w:tabs>
      <w:snapToGrid w:val="0"/>
      <w:spacing w:after="240"/>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3"/>
      </w:numPr>
      <w:autoSpaceDE w:val="0"/>
      <w:autoSpaceDN w:val="0"/>
      <w:adjustRightInd w:val="0"/>
      <w:spacing w:after="120"/>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851CF8"/>
    <w:rPr>
      <w:color w:val="0000FF"/>
      <w:u w:val="single"/>
    </w:rPr>
  </w:style>
  <w:style w:type="paragraph" w:styleId="FootnoteText">
    <w:name w:val="footnote text"/>
    <w:basedOn w:val="Normal"/>
    <w:link w:val="FootnoteTextChar"/>
    <w:uiPriority w:val="99"/>
    <w:semiHidden/>
    <w:unhideWhenUsed/>
    <w:rsid w:val="00851CF8"/>
    <w:rPr>
      <w:sz w:val="20"/>
      <w:szCs w:val="20"/>
    </w:rPr>
  </w:style>
  <w:style w:type="character" w:customStyle="1" w:styleId="FootnoteTextChar">
    <w:name w:val="Footnote Text Char"/>
    <w:basedOn w:val="DefaultParagraphFont"/>
    <w:link w:val="FootnoteText"/>
    <w:uiPriority w:val="99"/>
    <w:semiHidden/>
    <w:rsid w:val="00851CF8"/>
    <w:rPr>
      <w:rFonts w:ascii="Times New Roman" w:eastAsia="Times New Roman" w:hAnsi="Times New Roman"/>
    </w:rPr>
  </w:style>
  <w:style w:type="character" w:styleId="FootnoteReference">
    <w:name w:val="footnote reference"/>
    <w:basedOn w:val="DefaultParagraphFont"/>
    <w:unhideWhenUsed/>
    <w:rsid w:val="00851CF8"/>
    <w:rPr>
      <w:vertAlign w:val="superscript"/>
    </w:rPr>
  </w:style>
  <w:style w:type="paragraph" w:customStyle="1" w:styleId="Para">
    <w:name w:val="Para"/>
    <w:basedOn w:val="Normal"/>
    <w:link w:val="ParaChar"/>
    <w:qFormat/>
    <w:rsid w:val="00851CF8"/>
    <w:pPr>
      <w:numPr>
        <w:numId w:val="3"/>
      </w:numPr>
      <w:spacing w:after="120" w:line="240" w:lineRule="exact"/>
      <w:jc w:val="both"/>
    </w:pPr>
    <w:rPr>
      <w:rFonts w:ascii="Arial" w:eastAsia="SimSun" w:hAnsi="Arial"/>
      <w:sz w:val="20"/>
      <w:szCs w:val="20"/>
    </w:rPr>
  </w:style>
  <w:style w:type="character" w:styleId="FollowedHyperlink">
    <w:name w:val="FollowedHyperlink"/>
    <w:basedOn w:val="DefaultParagraphFont"/>
    <w:uiPriority w:val="99"/>
    <w:semiHidden/>
    <w:unhideWhenUsed/>
    <w:rsid w:val="00C44322"/>
    <w:rPr>
      <w:color w:val="800080" w:themeColor="followedHyperlink"/>
      <w:u w:val="single"/>
    </w:rPr>
  </w:style>
  <w:style w:type="character" w:customStyle="1" w:styleId="Heading1Char">
    <w:name w:val="Heading 1 Char"/>
    <w:basedOn w:val="DefaultParagraphFont"/>
    <w:link w:val="Heading1"/>
    <w:uiPriority w:val="9"/>
    <w:rsid w:val="006E7A6E"/>
    <w:rPr>
      <w:rFonts w:ascii="Arial" w:eastAsiaTheme="majorEastAsia" w:hAnsi="Arial" w:cstheme="majorBidi"/>
      <w:b/>
      <w:sz w:val="22"/>
      <w:szCs w:val="32"/>
    </w:rPr>
  </w:style>
  <w:style w:type="character" w:customStyle="1" w:styleId="ParaChar">
    <w:name w:val="Para Char"/>
    <w:link w:val="Para"/>
    <w:locked/>
    <w:rsid w:val="004C7D40"/>
    <w:rPr>
      <w:rFonts w:ascii="Arial" w:hAnsi="Arial"/>
    </w:rPr>
  </w:style>
  <w:style w:type="character" w:styleId="CommentReference">
    <w:name w:val="annotation reference"/>
    <w:basedOn w:val="DefaultParagraphFont"/>
    <w:uiPriority w:val="99"/>
    <w:semiHidden/>
    <w:unhideWhenUsed/>
    <w:rsid w:val="009212BF"/>
    <w:rPr>
      <w:sz w:val="16"/>
      <w:szCs w:val="16"/>
    </w:rPr>
  </w:style>
  <w:style w:type="paragraph" w:styleId="CommentText">
    <w:name w:val="annotation text"/>
    <w:basedOn w:val="Normal"/>
    <w:link w:val="CommentTextChar"/>
    <w:uiPriority w:val="99"/>
    <w:semiHidden/>
    <w:unhideWhenUsed/>
    <w:rsid w:val="009212BF"/>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9212BF"/>
    <w:rPr>
      <w:rFonts w:asciiTheme="minorHAnsi" w:eastAsiaTheme="minorHAnsi" w:hAnsiTheme="minorHAnsi" w:cstheme="minorBidi"/>
      <w:lang w:val="en-US" w:eastAsia="en-US"/>
    </w:rPr>
  </w:style>
  <w:style w:type="paragraph" w:styleId="ListParagraph">
    <w:name w:val="List Paragraph"/>
    <w:basedOn w:val="Normal"/>
    <w:uiPriority w:val="34"/>
    <w:rsid w:val="009B4638"/>
    <w:pPr>
      <w:ind w:left="720"/>
      <w:contextualSpacing/>
    </w:pPr>
  </w:style>
  <w:style w:type="paragraph" w:styleId="CommentSubject">
    <w:name w:val="annotation subject"/>
    <w:basedOn w:val="CommentText"/>
    <w:next w:val="CommentText"/>
    <w:link w:val="CommentSubjectChar"/>
    <w:uiPriority w:val="99"/>
    <w:semiHidden/>
    <w:unhideWhenUsed/>
    <w:rsid w:val="005C4EC7"/>
    <w:rPr>
      <w:rFonts w:ascii="Times New Roman" w:eastAsia="Times New Roman" w:hAnsi="Times New Roman" w:cs="Times New Roman"/>
      <w:b/>
      <w:bCs/>
      <w:lang w:val="fr-FR" w:eastAsia="fr-FR"/>
    </w:rPr>
  </w:style>
  <w:style w:type="character" w:customStyle="1" w:styleId="CommentSubjectChar">
    <w:name w:val="Comment Subject Char"/>
    <w:basedOn w:val="CommentTextChar"/>
    <w:link w:val="CommentSubject"/>
    <w:uiPriority w:val="99"/>
    <w:semiHidden/>
    <w:rsid w:val="005C4EC7"/>
    <w:rPr>
      <w:rFonts w:ascii="Times New Roman" w:eastAsia="Times New Roman" w:hAnsi="Times New Roman" w:cstheme="minorBidi"/>
      <w:b/>
      <w:bCs/>
      <w:lang w:val="en-US" w:eastAsia="en-US"/>
    </w:rPr>
  </w:style>
  <w:style w:type="paragraph" w:styleId="Revision">
    <w:name w:val="Revision"/>
    <w:hidden/>
    <w:uiPriority w:val="99"/>
    <w:semiHidden/>
    <w:rsid w:val="005C4EC7"/>
    <w:rPr>
      <w:rFonts w:ascii="Times New Roman" w:eastAsia="Times New Roman" w:hAnsi="Times New Roman"/>
      <w:sz w:val="24"/>
      <w:szCs w:val="24"/>
    </w:rPr>
  </w:style>
  <w:style w:type="character" w:customStyle="1" w:styleId="hps">
    <w:name w:val="hps"/>
    <w:rsid w:val="007C3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05726">
      <w:bodyDiv w:val="1"/>
      <w:marLeft w:val="0"/>
      <w:marRight w:val="0"/>
      <w:marTop w:val="0"/>
      <w:marBottom w:val="0"/>
      <w:divBdr>
        <w:top w:val="none" w:sz="0" w:space="0" w:color="auto"/>
        <w:left w:val="none" w:sz="0" w:space="0" w:color="auto"/>
        <w:bottom w:val="none" w:sz="0" w:space="0" w:color="auto"/>
        <w:right w:val="none" w:sz="0" w:space="0" w:color="auto"/>
      </w:divBdr>
    </w:div>
    <w:div w:id="401178249">
      <w:bodyDiv w:val="1"/>
      <w:marLeft w:val="0"/>
      <w:marRight w:val="0"/>
      <w:marTop w:val="0"/>
      <w:marBottom w:val="0"/>
      <w:divBdr>
        <w:top w:val="none" w:sz="0" w:space="0" w:color="auto"/>
        <w:left w:val="none" w:sz="0" w:space="0" w:color="auto"/>
        <w:bottom w:val="none" w:sz="0" w:space="0" w:color="auto"/>
        <w:right w:val="none" w:sz="0" w:space="0" w:color="auto"/>
      </w:divBdr>
    </w:div>
    <w:div w:id="569198797">
      <w:bodyDiv w:val="1"/>
      <w:marLeft w:val="0"/>
      <w:marRight w:val="0"/>
      <w:marTop w:val="0"/>
      <w:marBottom w:val="0"/>
      <w:divBdr>
        <w:top w:val="none" w:sz="0" w:space="0" w:color="auto"/>
        <w:left w:val="none" w:sz="0" w:space="0" w:color="auto"/>
        <w:bottom w:val="none" w:sz="0" w:space="0" w:color="auto"/>
        <w:right w:val="none" w:sz="0" w:space="0" w:color="auto"/>
      </w:divBdr>
    </w:div>
    <w:div w:id="728110225">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37438545">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46855507">
      <w:bodyDiv w:val="1"/>
      <w:marLeft w:val="0"/>
      <w:marRight w:val="0"/>
      <w:marTop w:val="0"/>
      <w:marBottom w:val="0"/>
      <w:divBdr>
        <w:top w:val="none" w:sz="0" w:space="0" w:color="auto"/>
        <w:left w:val="none" w:sz="0" w:space="0" w:color="auto"/>
        <w:bottom w:val="none" w:sz="0" w:space="0" w:color="auto"/>
        <w:right w:val="none" w:sz="0" w:space="0" w:color="auto"/>
      </w:divBdr>
    </w:div>
    <w:div w:id="166600697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089647337">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ch.unesco.org/en/USL/empaako-tradition-of-the-batooro-banyoro-batuku-batagwenda-and-banyabindi-of-western-uganda-00904" TargetMode="External"/><Relationship Id="rId21" Type="http://schemas.openxmlformats.org/officeDocument/2006/relationships/hyperlink" Target="https://ich.unesco.org/en/USL/moorish-epic-theydinn-00524" TargetMode="External"/><Relationship Id="rId42" Type="http://schemas.openxmlformats.org/officeDocument/2006/relationships/hyperlink" Target="https://ich.unesco.org/doc/download.php?versionID=49552" TargetMode="External"/><Relationship Id="rId47" Type="http://schemas.openxmlformats.org/officeDocument/2006/relationships/hyperlink" Target="https://ich.unesco.org/en/Decisions/4.COM/14.05" TargetMode="External"/><Relationship Id="rId63" Type="http://schemas.openxmlformats.org/officeDocument/2006/relationships/hyperlink" Target="https://ich.unesco.org/doc/download.php?versionID=49217" TargetMode="External"/><Relationship Id="rId68" Type="http://schemas.openxmlformats.org/officeDocument/2006/relationships/hyperlink" Target="https://ich.unesco.org/en/decisions/6.COM/8.13" TargetMode="External"/><Relationship Id="rId84" Type="http://schemas.openxmlformats.org/officeDocument/2006/relationships/hyperlink" Target="https://ich.unesco.org/en/decisions/10.COM/6.b.3" TargetMode="External"/><Relationship Id="rId89" Type="http://schemas.openxmlformats.org/officeDocument/2006/relationships/header" Target="header1.xml"/><Relationship Id="rId16" Type="http://schemas.openxmlformats.org/officeDocument/2006/relationships/hyperlink" Target="https://ich.unesco.org/en/USL/nan-pach-ceremony-00863" TargetMode="External"/><Relationship Id="rId11" Type="http://schemas.openxmlformats.org/officeDocument/2006/relationships/hyperlink" Target="https://ich.unesco.org/en/7b-periodic-reporting-usl-00995" TargetMode="External"/><Relationship Id="rId32" Type="http://schemas.openxmlformats.org/officeDocument/2006/relationships/hyperlink" Target="https://ich.unesco.org/doc/download.php?versionID=47052" TargetMode="External"/><Relationship Id="rId37" Type="http://schemas.openxmlformats.org/officeDocument/2006/relationships/hyperlink" Target="https://ich.unesco.org/en/Decisions/8.COM/7.a.1" TargetMode="External"/><Relationship Id="rId53" Type="http://schemas.openxmlformats.org/officeDocument/2006/relationships/hyperlink" Target="https://ich.unesco.org/doc/download.php?versionID=49215" TargetMode="External"/><Relationship Id="rId58" Type="http://schemas.openxmlformats.org/officeDocument/2006/relationships/hyperlink" Target="https://ich.unesco.org/doc/download.php?versionID=47358" TargetMode="External"/><Relationship Id="rId74" Type="http://schemas.openxmlformats.org/officeDocument/2006/relationships/hyperlink" Target="https://ich.unesco.org/en/decisions/4.COM/14.09" TargetMode="External"/><Relationship Id="rId79" Type="http://schemas.openxmlformats.org/officeDocument/2006/relationships/hyperlink" Target="https://ich.unesco.org/doc/download.php?versionID=49226" TargetMode="External"/><Relationship Id="rId5" Type="http://schemas.openxmlformats.org/officeDocument/2006/relationships/webSettings" Target="webSettings.xml"/><Relationship Id="rId90" Type="http://schemas.openxmlformats.org/officeDocument/2006/relationships/header" Target="header2.xml"/><Relationship Id="rId22" Type="http://schemas.openxmlformats.org/officeDocument/2006/relationships/hyperlink" Target="https://ich.unesco.org/en/USL/mongol-tuuli-mongolian-epic-00310" TargetMode="External"/><Relationship Id="rId27" Type="http://schemas.openxmlformats.org/officeDocument/2006/relationships/hyperlink" Target="https://ich.unesco.org/en/USL/ca-tru-singing-00309" TargetMode="External"/><Relationship Id="rId43" Type="http://schemas.openxmlformats.org/officeDocument/2006/relationships/hyperlink" Target="https://ich.unesco.org/en/Decisions/8.COM/6.b" TargetMode="External"/><Relationship Id="rId48" Type="http://schemas.openxmlformats.org/officeDocument/2006/relationships/hyperlink" Target="https://ich.unesco.org/en/Decisions/11.COM/9.b.1" TargetMode="External"/><Relationship Id="rId64" Type="http://schemas.openxmlformats.org/officeDocument/2006/relationships/hyperlink" Target="https://ich.unesco.org/en/Decisions/4.COM/14.08" TargetMode="External"/><Relationship Id="rId69" Type="http://schemas.openxmlformats.org/officeDocument/2006/relationships/hyperlink" Target="https://ich.unesco.org/doc/download.php?versionID=47034" TargetMode="External"/><Relationship Id="rId8" Type="http://schemas.openxmlformats.org/officeDocument/2006/relationships/hyperlink" Target="https://ich.unesco.org/en/USL/traditional-li-textile-techniques-spinning-dyeing-weaving-and-embroidering-00302" TargetMode="External"/><Relationship Id="rId51" Type="http://schemas.openxmlformats.org/officeDocument/2006/relationships/hyperlink" Target="https://ich.unesco.org/en/Decisions/10.COM/6.b.2" TargetMode="External"/><Relationship Id="rId72" Type="http://schemas.openxmlformats.org/officeDocument/2006/relationships/hyperlink" Target="https://ich.unesco.org/doc/src/ITH-16-11.COM-9.c-EN.docx" TargetMode="External"/><Relationship Id="rId80" Type="http://schemas.openxmlformats.org/officeDocument/2006/relationships/hyperlink" Target="https://ich.unesco.org/en/decisions/8.COM/7.a.9" TargetMode="External"/><Relationship Id="rId85" Type="http://schemas.openxmlformats.org/officeDocument/2006/relationships/hyperlink" Target="https://ich.unesco.org/doc/download.php?versionID=49235"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ch.unesco.org/en/USL/chovqan-a-traditional-karabakh-horse-riding-game-in-the-republic-of-azerbaijan-00905" TargetMode="External"/><Relationship Id="rId17" Type="http://schemas.openxmlformats.org/officeDocument/2006/relationships/hyperlink" Target="https://ich.unesco.org/en/USL/traditions-and-practices-associated-with-the-kayas-in-the-sacred-forests-of-the-mijikenda-00313" TargetMode="External"/><Relationship Id="rId25" Type="http://schemas.openxmlformats.org/officeDocument/2006/relationships/hyperlink" Target="https://ich.unesco.org/en/USL/mongolian-calligraphy-00873" TargetMode="External"/><Relationship Id="rId33" Type="http://schemas.openxmlformats.org/officeDocument/2006/relationships/hyperlink" Target="https://ich.unesco.org/en/Decisions/8.COM/7.a.1" TargetMode="External"/><Relationship Id="rId38" Type="http://schemas.openxmlformats.org/officeDocument/2006/relationships/hyperlink" Target="https://ich.unesco.org/doc/download.php?versionID=49212" TargetMode="External"/><Relationship Id="rId46" Type="http://schemas.openxmlformats.org/officeDocument/2006/relationships/hyperlink" Target="https://ich.unesco.org/doc/download.php?versionID=47021" TargetMode="External"/><Relationship Id="rId59" Type="http://schemas.openxmlformats.org/officeDocument/2006/relationships/hyperlink" Target="https://ich.unesco.org/en/Decisions/7.COM/8.5" TargetMode="External"/><Relationship Id="rId67" Type="http://schemas.openxmlformats.org/officeDocument/2006/relationships/hyperlink" Target="https://ich.unesco.org/doc/download.php?versionID=49224" TargetMode="External"/><Relationship Id="rId20" Type="http://schemas.openxmlformats.org/officeDocument/2006/relationships/hyperlink" Target="https://ich.unesco.org/en/USL/sanke-mon-collective-fishing-rite-of-the-sanke-00289" TargetMode="External"/><Relationship Id="rId41" Type="http://schemas.openxmlformats.org/officeDocument/2006/relationships/hyperlink" Target="https://ich.unesco.org/en/Decisions/9.COM/5.b.1" TargetMode="External"/><Relationship Id="rId54" Type="http://schemas.openxmlformats.org/officeDocument/2006/relationships/hyperlink" Target="https://ich.unesco.org/en/Decisions/9.COM/5.b.2" TargetMode="External"/><Relationship Id="rId62" Type="http://schemas.openxmlformats.org/officeDocument/2006/relationships/hyperlink" Target="https://ich.unesco.org/en/Decisions/9.COM/5.b.3" TargetMode="External"/><Relationship Id="rId70" Type="http://schemas.openxmlformats.org/officeDocument/2006/relationships/hyperlink" Target="https://ich.unesco.org/en/decisions/4.COM/14.10" TargetMode="External"/><Relationship Id="rId75" Type="http://schemas.openxmlformats.org/officeDocument/2006/relationships/hyperlink" Target="https://ich.unesco.org/en/Decisions/9.COM/5.b.5" TargetMode="External"/><Relationship Id="rId83" Type="http://schemas.openxmlformats.org/officeDocument/2006/relationships/hyperlink" Target="https://ich.unesco.org/en/decisions/8.COM/7.a.12" TargetMode="External"/><Relationship Id="rId88" Type="http://schemas.openxmlformats.org/officeDocument/2006/relationships/hyperlink" Target="https://ich.unesco.org/en/Decisions/9.COM/5.b.8" TargetMode="External"/><Relationship Id="rId9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h.unesco.org/en/USL/cantu-in-paghjella-a-secular-and-liturgical-oral-tradition-of-corsica-00315" TargetMode="External"/><Relationship Id="rId23" Type="http://schemas.openxmlformats.org/officeDocument/2006/relationships/hyperlink" Target="https://ich.unesco.org/en/USL/mongol-biyelgee-mongolian-traditional-folk-dance-00311" TargetMode="External"/><Relationship Id="rId28" Type="http://schemas.openxmlformats.org/officeDocument/2006/relationships/hyperlink" Target="https://ich.unesco.org/en/Decisions/11.COM/6" TargetMode="External"/><Relationship Id="rId36" Type="http://schemas.openxmlformats.org/officeDocument/2006/relationships/image" Target="media/image1.png"/><Relationship Id="rId49" Type="http://schemas.openxmlformats.org/officeDocument/2006/relationships/hyperlink" Target="https://ich.unesco.org/doc/download.php?versionID=49231" TargetMode="External"/><Relationship Id="rId57" Type="http://schemas.openxmlformats.org/officeDocument/2006/relationships/hyperlink" Target="https://ich.unesco.org/doc/src/ITH-16-11.COM-9.c-EN.docx" TargetMode="External"/><Relationship Id="rId10" Type="http://schemas.openxmlformats.org/officeDocument/2006/relationships/hyperlink" Target="https://ich.unesco.org/en/USL/qiang-new-year-festival-00305" TargetMode="External"/><Relationship Id="rId31" Type="http://schemas.openxmlformats.org/officeDocument/2006/relationships/hyperlink" Target="https://ich.unesco.org/doc/src/ITH-18-13.COM-6-EN.docx" TargetMode="External"/><Relationship Id="rId44" Type="http://schemas.openxmlformats.org/officeDocument/2006/relationships/hyperlink" Target="https://ich.unesco.org/en/Decisions/6.COM/8.3" TargetMode="External"/><Relationship Id="rId52" Type="http://schemas.openxmlformats.org/officeDocument/2006/relationships/hyperlink" Target="https://ich.unesco.org/en/Decisions/10.COM/11" TargetMode="External"/><Relationship Id="rId60" Type="http://schemas.openxmlformats.org/officeDocument/2006/relationships/hyperlink" Target="https://ich.unesco.org/doc/download.php?versionID=47072" TargetMode="External"/><Relationship Id="rId65" Type="http://schemas.openxmlformats.org/officeDocument/2006/relationships/hyperlink" Target="https://ich.unesco.org/en/Decisions/9.COM/5.b.4" TargetMode="External"/><Relationship Id="rId73" Type="http://schemas.openxmlformats.org/officeDocument/2006/relationships/hyperlink" Target="https://ich.unesco.org/doc/download.php?versionID=47036" TargetMode="External"/><Relationship Id="rId78" Type="http://schemas.openxmlformats.org/officeDocument/2006/relationships/hyperlink" Target="https://ich.unesco.org/en/decisions/9.COM/5.B.7" TargetMode="External"/><Relationship Id="rId81" Type="http://schemas.openxmlformats.org/officeDocument/2006/relationships/hyperlink" Target="https://ich.unesco.org/doc/download.php?versionID=47047" TargetMode="External"/><Relationship Id="rId86" Type="http://schemas.openxmlformats.org/officeDocument/2006/relationships/hyperlink" Target="https://ich.unesco.org/en/Decisions/9.COM/5.b.8" TargetMode="External"/><Relationship Id="rId94"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ich.unesco.org/en/USL/traditional-design-and-practices-for-building-chinese-wooden-arch-bridges-00303" TargetMode="External"/><Relationship Id="rId13" Type="http://schemas.openxmlformats.org/officeDocument/2006/relationships/hyperlink" Target="https://ich.unesco.org/en/USL/rite-of-the-kalyady-tsars-christmas-tsars-00308" TargetMode="External"/><Relationship Id="rId18" Type="http://schemas.openxmlformats.org/officeDocument/2006/relationships/hyperlink" Target="https://ich.unesco.org/en/USL/ala-kiyiz-and-shyrdak-art-of-kyrgyz-traditional-felt-carpets-00693" TargetMode="External"/><Relationship Id="rId39" Type="http://schemas.openxmlformats.org/officeDocument/2006/relationships/hyperlink" Target="https://ich.unesco.org/en/Decisions/4.COM/14.01" TargetMode="External"/><Relationship Id="rId34" Type="http://schemas.openxmlformats.org/officeDocument/2006/relationships/hyperlink" Target="#Draftdecision"/><Relationship Id="rId50" Type="http://schemas.openxmlformats.org/officeDocument/2006/relationships/hyperlink" Target="https://ich.unesco.org/en/Decisions/8.COM/7.a.5" TargetMode="External"/><Relationship Id="rId55" Type="http://schemas.openxmlformats.org/officeDocument/2006/relationships/hyperlink" Target="https://ich.unesco.org/en/Decisions/4.COM/14.06" TargetMode="External"/><Relationship Id="rId76" Type="http://schemas.openxmlformats.org/officeDocument/2006/relationships/hyperlink" Target="https://ich.unesco.org/doc/download.php?versionID=49228" TargetMode="External"/><Relationship Id="rId7" Type="http://schemas.openxmlformats.org/officeDocument/2006/relationships/endnotes" Target="endnotes.xml"/><Relationship Id="rId71" Type="http://schemas.openxmlformats.org/officeDocument/2006/relationships/hyperlink" Target="https://ich.unesco.org/en/Decisions/9.COM/5.b.6"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ich.unesco.org/doc/src/ITH-18-13.COM-INF.5.3-EN.docx" TargetMode="External"/><Relationship Id="rId24" Type="http://schemas.openxmlformats.org/officeDocument/2006/relationships/hyperlink" Target="https://ich.unesco.org/en/USL/traditional-music-of-the-tsuur-00312" TargetMode="External"/><Relationship Id="rId40" Type="http://schemas.openxmlformats.org/officeDocument/2006/relationships/hyperlink" Target="https://ich.unesco.org/en/Decisions/6.COM/11" TargetMode="External"/><Relationship Id="rId45" Type="http://schemas.openxmlformats.org/officeDocument/2006/relationships/hyperlink" Target="https://ich.unesco.org/en/Decisions/8.COM/6.b" TargetMode="External"/><Relationship Id="rId66" Type="http://schemas.openxmlformats.org/officeDocument/2006/relationships/hyperlink" Target="https://ich.unesco.org/doc/src/ITH-17-12.COM-8.a-EN.docx" TargetMode="External"/><Relationship Id="rId87" Type="http://schemas.openxmlformats.org/officeDocument/2006/relationships/hyperlink" Target="https://ich.unesco.org/en/decisions/4.COM/14.12" TargetMode="External"/><Relationship Id="rId61" Type="http://schemas.openxmlformats.org/officeDocument/2006/relationships/hyperlink" Target="https://ich.unesco.org/en/Decisions/4.COM/14.07" TargetMode="External"/><Relationship Id="rId82" Type="http://schemas.openxmlformats.org/officeDocument/2006/relationships/hyperlink" Target="https://ich.unesco.org/en/Decisions/12.COM/11.d.2" TargetMode="External"/><Relationship Id="rId19" Type="http://schemas.openxmlformats.org/officeDocument/2006/relationships/hyperlink" Target="https://ich.unesco.org/en/USL/suiti-cultural-space-00314" TargetMode="External"/><Relationship Id="rId14" Type="http://schemas.openxmlformats.org/officeDocument/2006/relationships/hyperlink" Target="https://ich.unesco.org/en/USL/yaokwa-the-enawene-nawe-people-s-ritual-for-the-maintenance-of-social-and-cosmic-order-00521" TargetMode="External"/><Relationship Id="rId30" Type="http://schemas.openxmlformats.org/officeDocument/2006/relationships/hyperlink" Target="https://ich.unesco.org/en/decisions/12.COM/14" TargetMode="External"/><Relationship Id="rId35" Type="http://schemas.openxmlformats.org/officeDocument/2006/relationships/hyperlink" Target="http://www.unesco.org/culture/ich/index.php?lg=en&amp;pg=00407#top" TargetMode="External"/><Relationship Id="rId56" Type="http://schemas.openxmlformats.org/officeDocument/2006/relationships/hyperlink" Target="https://ich.unesco.org/en/Decisions/9.COM/5.b.2" TargetMode="External"/><Relationship Id="rId77" Type="http://schemas.openxmlformats.org/officeDocument/2006/relationships/hyperlink" Target="https://ich.unesco.org/en/decisions/4.COM/14.1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44731-08A9-49C0-825B-1775C28E8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221</TotalTime>
  <Pages>39</Pages>
  <Words>21518</Words>
  <Characters>122657</Characters>
  <Application>Microsoft Office Word</Application>
  <DocSecurity>0</DocSecurity>
  <Lines>1022</Lines>
  <Paragraphs>287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143888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Scepi, Giovanni</dc:creator>
  <cp:lastModifiedBy>Shin, Eunkyung</cp:lastModifiedBy>
  <cp:revision>20</cp:revision>
  <cp:lastPrinted>2018-10-10T09:30:00Z</cp:lastPrinted>
  <dcterms:created xsi:type="dcterms:W3CDTF">2018-10-23T06:46:00Z</dcterms:created>
  <dcterms:modified xsi:type="dcterms:W3CDTF">2018-10-29T17:12:00Z</dcterms:modified>
</cp:coreProperties>
</file>