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037CA" w14:textId="169B705C" w:rsidR="00EC6F8D" w:rsidRPr="00293C60" w:rsidRDefault="00EC6F8D" w:rsidP="00B6730C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CONVENTION POUR LA SAUVEGARDE</w:t>
      </w:r>
      <w:r w:rsidR="00B6730C">
        <w:rPr>
          <w:rFonts w:ascii="Arial" w:hAnsi="Arial"/>
          <w:b/>
          <w:sz w:val="22"/>
          <w:szCs w:val="22"/>
        </w:rPr>
        <w:t xml:space="preserve"> DU</w:t>
      </w:r>
      <w:r>
        <w:rPr>
          <w:rFonts w:ascii="Arial" w:hAnsi="Arial"/>
          <w:b/>
          <w:sz w:val="22"/>
          <w:szCs w:val="22"/>
        </w:rPr>
        <w:br/>
        <w:t>PATRIMOINE CULTUREL IMMATÉRIEL</w:t>
      </w:r>
    </w:p>
    <w:p w14:paraId="6F08DFB4" w14:textId="77777777" w:rsidR="00EC6F8D" w:rsidRPr="00293C60" w:rsidRDefault="00EC6F8D" w:rsidP="00EC6F8D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COMITÉ INTERGOUVERNEMENTAL DE SAUVEGARDE</w:t>
      </w:r>
      <w:r>
        <w:rPr>
          <w:rFonts w:ascii="Arial" w:hAnsi="Arial"/>
          <w:b/>
          <w:sz w:val="22"/>
          <w:szCs w:val="22"/>
        </w:rPr>
        <w:br/>
        <w:t>DU PATRIMOINE CULTUREL IMMATÉRIEL</w:t>
      </w:r>
    </w:p>
    <w:p w14:paraId="427ADEE2" w14:textId="480CC190" w:rsidR="00EC6F8D" w:rsidRPr="00293C60" w:rsidRDefault="00463C43" w:rsidP="00EC6F8D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Treizième</w:t>
      </w:r>
      <w:r w:rsidR="00D8250F">
        <w:rPr>
          <w:rFonts w:ascii="Arial" w:hAnsi="Arial"/>
          <w:b/>
          <w:sz w:val="22"/>
          <w:szCs w:val="22"/>
        </w:rPr>
        <w:t xml:space="preserve"> session</w:t>
      </w:r>
    </w:p>
    <w:p w14:paraId="7EC5540C" w14:textId="15441149" w:rsidR="00AD4CB6" w:rsidRPr="00F83405" w:rsidRDefault="00463C43" w:rsidP="00FE31AC">
      <w:pPr>
        <w:jc w:val="center"/>
        <w:rPr>
          <w:rFonts w:ascii="Arial" w:eastAsia="Malgun Gothic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Port</w:t>
      </w:r>
      <w:r w:rsidR="00FE31AC">
        <w:rPr>
          <w:rFonts w:ascii="Arial" w:hAnsi="Arial"/>
          <w:b/>
          <w:sz w:val="22"/>
          <w:szCs w:val="22"/>
        </w:rPr>
        <w:t>-</w:t>
      </w:r>
      <w:r>
        <w:rPr>
          <w:rFonts w:ascii="Arial" w:hAnsi="Arial"/>
          <w:b/>
          <w:sz w:val="22"/>
          <w:szCs w:val="22"/>
        </w:rPr>
        <w:t>Louis</w:t>
      </w:r>
      <w:r w:rsidR="00F83405">
        <w:rPr>
          <w:rFonts w:ascii="Arial" w:hAnsi="Arial"/>
          <w:b/>
          <w:sz w:val="22"/>
          <w:szCs w:val="22"/>
        </w:rPr>
        <w:t xml:space="preserve">, République de </w:t>
      </w:r>
      <w:r>
        <w:rPr>
          <w:rFonts w:ascii="Arial" w:hAnsi="Arial"/>
          <w:b/>
          <w:sz w:val="22"/>
          <w:szCs w:val="22"/>
        </w:rPr>
        <w:t>Maurice</w:t>
      </w:r>
    </w:p>
    <w:p w14:paraId="7336494A" w14:textId="1FE7BB2F" w:rsidR="00EC6F8D" w:rsidRPr="00F83405" w:rsidRDefault="00463C43" w:rsidP="009F5B96">
      <w:pPr>
        <w:jc w:val="center"/>
        <w:rPr>
          <w:rFonts w:ascii="Arial" w:eastAsia="Malgun Gothic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26 novembre</w:t>
      </w:r>
      <w:r w:rsidR="00F83405">
        <w:rPr>
          <w:rFonts w:ascii="Arial" w:hAnsi="Arial"/>
          <w:b/>
          <w:sz w:val="22"/>
          <w:szCs w:val="22"/>
        </w:rPr>
        <w:t xml:space="preserve"> – </w:t>
      </w:r>
      <w:r>
        <w:rPr>
          <w:rFonts w:ascii="Arial" w:hAnsi="Arial"/>
          <w:b/>
          <w:sz w:val="22"/>
          <w:szCs w:val="22"/>
        </w:rPr>
        <w:t>1</w:t>
      </w:r>
      <w:r w:rsidR="009F5B96" w:rsidRPr="009F5B96">
        <w:rPr>
          <w:rFonts w:ascii="Arial" w:hAnsi="Arial"/>
          <w:b/>
          <w:sz w:val="22"/>
          <w:szCs w:val="22"/>
          <w:vertAlign w:val="superscript"/>
        </w:rPr>
        <w:t>er</w:t>
      </w:r>
      <w:r>
        <w:rPr>
          <w:rFonts w:ascii="Arial" w:hAnsi="Arial"/>
          <w:b/>
          <w:sz w:val="22"/>
          <w:szCs w:val="22"/>
        </w:rPr>
        <w:t xml:space="preserve"> décembre 2018</w:t>
      </w:r>
    </w:p>
    <w:p w14:paraId="04A6A2AF" w14:textId="343C510D" w:rsidR="00EC6F8D" w:rsidRPr="00293C60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Point 2 de l</w:t>
      </w:r>
      <w:r w:rsidR="006B3453">
        <w:rPr>
          <w:rFonts w:ascii="Arial" w:hAnsi="Arial"/>
          <w:b/>
          <w:sz w:val="22"/>
          <w:szCs w:val="22"/>
          <w:u w:val="single"/>
        </w:rPr>
        <w:t>’</w:t>
      </w:r>
      <w:r>
        <w:rPr>
          <w:rFonts w:ascii="Arial" w:hAnsi="Arial"/>
          <w:b/>
          <w:sz w:val="22"/>
          <w:szCs w:val="22"/>
          <w:u w:val="single"/>
        </w:rPr>
        <w:t>ordre du jour provisoire</w:t>
      </w:r>
      <w:r>
        <w:rPr>
          <w:rFonts w:ascii="Arial" w:hAnsi="Arial"/>
          <w:b/>
          <w:sz w:val="22"/>
          <w:szCs w:val="22"/>
        </w:rPr>
        <w:t> :</w:t>
      </w:r>
    </w:p>
    <w:p w14:paraId="07BBBE5D" w14:textId="1BED5B3F" w:rsidR="00EC6F8D" w:rsidRPr="00293C60" w:rsidRDefault="003526B3" w:rsidP="00EC6F8D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Adoption de l</w:t>
      </w:r>
      <w:r w:rsidR="006B3453">
        <w:rPr>
          <w:rFonts w:ascii="Arial" w:hAnsi="Arial"/>
          <w:b/>
          <w:sz w:val="22"/>
          <w:szCs w:val="22"/>
        </w:rPr>
        <w:t>’</w:t>
      </w:r>
      <w:r>
        <w:rPr>
          <w:rFonts w:ascii="Arial" w:hAnsi="Arial"/>
          <w:b/>
          <w:sz w:val="22"/>
          <w:szCs w:val="22"/>
        </w:rPr>
        <w:t>ordre du jour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E22E8D" w14:paraId="560373C3" w14:textId="77777777" w:rsidTr="00EC6F8D">
        <w:trPr>
          <w:jc w:val="center"/>
        </w:trPr>
        <w:tc>
          <w:tcPr>
            <w:tcW w:w="5670" w:type="dxa"/>
            <w:vAlign w:val="center"/>
          </w:tcPr>
          <w:p w14:paraId="48829E65" w14:textId="77777777" w:rsidR="00EC6F8D" w:rsidRPr="00293C60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Décision requise : </w:t>
            </w:r>
            <w:r>
              <w:rPr>
                <w:rFonts w:ascii="Arial" w:hAnsi="Arial"/>
                <w:bCs/>
                <w:sz w:val="22"/>
                <w:szCs w:val="22"/>
              </w:rPr>
              <w:t>paragraphe 1</w:t>
            </w:r>
          </w:p>
        </w:tc>
      </w:tr>
    </w:tbl>
    <w:p w14:paraId="5D7CEF55" w14:textId="77777777" w:rsidR="003526B3" w:rsidRPr="003065A8" w:rsidRDefault="00655736" w:rsidP="00712684">
      <w:pPr>
        <w:pStyle w:val="COMPara"/>
        <w:spacing w:before="120"/>
        <w:jc w:val="both"/>
      </w:pPr>
      <w:r>
        <w:br w:type="page"/>
      </w:r>
      <w:r>
        <w:lastRenderedPageBreak/>
        <w:t>Le Comité souhaitera peut-être adopter la décision suivante :</w:t>
      </w:r>
    </w:p>
    <w:p w14:paraId="1CF67483" w14:textId="7707E97F" w:rsidR="003526B3" w:rsidRPr="00FD624F" w:rsidRDefault="00463C43" w:rsidP="00223882">
      <w:pPr>
        <w:pStyle w:val="COMTitleDecision"/>
        <w:spacing w:before="360" w:after="240"/>
        <w:rPr>
          <w:rFonts w:eastAsia="SimSun"/>
        </w:rPr>
      </w:pPr>
      <w:r>
        <w:t>PROJET DE DÉCISION 13</w:t>
      </w:r>
      <w:r w:rsidR="003526B3">
        <w:t>.COM 2</w:t>
      </w:r>
    </w:p>
    <w:p w14:paraId="35E076E5" w14:textId="77777777" w:rsidR="003526B3" w:rsidRPr="00285BB4" w:rsidRDefault="003526B3" w:rsidP="00223882">
      <w:pPr>
        <w:pStyle w:val="COMPreambulaDecisions"/>
        <w:rPr>
          <w:rFonts w:eastAsia="SimSun"/>
        </w:rPr>
      </w:pPr>
      <w:r>
        <w:t>Le Comité,</w:t>
      </w:r>
    </w:p>
    <w:p w14:paraId="7F3DF698" w14:textId="1533FC86" w:rsidR="003526B3" w:rsidRDefault="003526B3" w:rsidP="00223882">
      <w:pPr>
        <w:pStyle w:val="COMParaDecision"/>
        <w:rPr>
          <w:u w:val="none"/>
        </w:rPr>
      </w:pPr>
      <w:r>
        <w:t>Ayant examiné</w:t>
      </w:r>
      <w:r w:rsidR="00463C43">
        <w:rPr>
          <w:u w:val="none"/>
        </w:rPr>
        <w:t xml:space="preserve"> le document ITH/18/13</w:t>
      </w:r>
      <w:r>
        <w:rPr>
          <w:u w:val="none"/>
        </w:rPr>
        <w:t>.COM/2,</w:t>
      </w:r>
    </w:p>
    <w:p w14:paraId="072A2965" w14:textId="64568B1A" w:rsidR="003526B3" w:rsidRPr="002925D4" w:rsidRDefault="003526B3" w:rsidP="00F43BEA">
      <w:pPr>
        <w:pStyle w:val="COMParaDecision"/>
      </w:pPr>
      <w:r>
        <w:t>Adopte</w:t>
      </w:r>
      <w:r>
        <w:rPr>
          <w:u w:val="none"/>
        </w:rPr>
        <w:t xml:space="preserve"> l</w:t>
      </w:r>
      <w:r w:rsidR="006B3453">
        <w:rPr>
          <w:u w:val="none"/>
        </w:rPr>
        <w:t>’</w:t>
      </w:r>
      <w:r>
        <w:rPr>
          <w:u w:val="none"/>
        </w:rPr>
        <w:t xml:space="preserve">ordre du jour de sa </w:t>
      </w:r>
      <w:r w:rsidR="00463C43">
        <w:rPr>
          <w:u w:val="none"/>
        </w:rPr>
        <w:t>treizième</w:t>
      </w:r>
      <w:r>
        <w:rPr>
          <w:u w:val="none"/>
        </w:rPr>
        <w:t xml:space="preserve"> session (</w:t>
      </w:r>
      <w:r w:rsidR="00463C43">
        <w:rPr>
          <w:u w:val="none"/>
        </w:rPr>
        <w:t>Port</w:t>
      </w:r>
      <w:r w:rsidR="00FE31AC">
        <w:rPr>
          <w:u w:val="none"/>
        </w:rPr>
        <w:t>-</w:t>
      </w:r>
      <w:r w:rsidR="00463C43">
        <w:rPr>
          <w:u w:val="none"/>
        </w:rPr>
        <w:t>Louis</w:t>
      </w:r>
      <w:r>
        <w:rPr>
          <w:u w:val="none"/>
        </w:rPr>
        <w:t xml:space="preserve">, République de </w:t>
      </w:r>
      <w:r w:rsidR="00463C43">
        <w:rPr>
          <w:u w:val="none"/>
        </w:rPr>
        <w:t>Maurice</w:t>
      </w:r>
      <w:r>
        <w:rPr>
          <w:u w:val="none"/>
        </w:rPr>
        <w:t xml:space="preserve">, du </w:t>
      </w:r>
      <w:r w:rsidR="00712684">
        <w:rPr>
          <w:u w:val="none"/>
        </w:rPr>
        <w:t>26 </w:t>
      </w:r>
      <w:r w:rsidR="00463C43">
        <w:rPr>
          <w:u w:val="none"/>
        </w:rPr>
        <w:t>novembre</w:t>
      </w:r>
      <w:r w:rsidR="00FC0836">
        <w:rPr>
          <w:b/>
          <w:u w:val="none"/>
        </w:rPr>
        <w:t xml:space="preserve"> </w:t>
      </w:r>
      <w:r w:rsidR="00FC0836" w:rsidRPr="00FC0836">
        <w:rPr>
          <w:bCs/>
          <w:u w:val="none"/>
        </w:rPr>
        <w:t>au</w:t>
      </w:r>
      <w:r w:rsidR="00FC0836">
        <w:rPr>
          <w:bCs/>
          <w:u w:val="none"/>
        </w:rPr>
        <w:t xml:space="preserve"> </w:t>
      </w:r>
      <w:r w:rsidR="00712684">
        <w:rPr>
          <w:u w:val="none"/>
        </w:rPr>
        <w:t>1</w:t>
      </w:r>
      <w:r w:rsidR="00F43BEA" w:rsidRPr="00F43BEA">
        <w:rPr>
          <w:u w:val="none"/>
          <w:vertAlign w:val="superscript"/>
        </w:rPr>
        <w:t>er</w:t>
      </w:r>
      <w:r w:rsidR="00712684">
        <w:rPr>
          <w:u w:val="none"/>
        </w:rPr>
        <w:t> </w:t>
      </w:r>
      <w:r w:rsidR="00463C43">
        <w:rPr>
          <w:u w:val="none"/>
        </w:rPr>
        <w:t>décembre 2018</w:t>
      </w:r>
      <w:r>
        <w:rPr>
          <w:u w:val="none"/>
        </w:rPr>
        <w:t>) tel que figurant ci-dessous :</w:t>
      </w:r>
    </w:p>
    <w:p w14:paraId="7782CB0D" w14:textId="77777777" w:rsidR="003526B3" w:rsidRPr="00353D32" w:rsidRDefault="003526B3" w:rsidP="00FE31AC">
      <w:pPr>
        <w:tabs>
          <w:tab w:val="left" w:pos="1134"/>
        </w:tabs>
        <w:spacing w:before="360" w:after="240"/>
        <w:ind w:left="1134" w:hanging="567"/>
        <w:rPr>
          <w:rFonts w:ascii="Arial" w:eastAsia="SimSun" w:hAnsi="Arial" w:cs="Arial"/>
          <w:b/>
          <w:noProof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Ordre du jour</w:t>
      </w:r>
    </w:p>
    <w:p w14:paraId="6FB496E0" w14:textId="77777777" w:rsidR="003526B3" w:rsidRPr="00FE31AC" w:rsidRDefault="003526B3" w:rsidP="00FE31AC">
      <w:pPr>
        <w:pStyle w:val="ListParagraph"/>
        <w:numPr>
          <w:ilvl w:val="0"/>
          <w:numId w:val="37"/>
        </w:numPr>
        <w:spacing w:after="160"/>
        <w:ind w:left="1134" w:hanging="567"/>
        <w:contextualSpacing w:val="0"/>
        <w:rPr>
          <w:rFonts w:ascii="Arial" w:hAnsi="Arial" w:cs="Arial"/>
          <w:noProof/>
          <w:sz w:val="22"/>
          <w:szCs w:val="22"/>
        </w:rPr>
      </w:pPr>
      <w:r w:rsidRPr="00FE31AC">
        <w:rPr>
          <w:rFonts w:ascii="Arial" w:hAnsi="Arial" w:cs="Arial"/>
          <w:sz w:val="22"/>
          <w:szCs w:val="22"/>
        </w:rPr>
        <w:t>Ouverture</w:t>
      </w:r>
    </w:p>
    <w:p w14:paraId="7E0CF19A" w14:textId="02163940" w:rsidR="003526B3" w:rsidRPr="00FE31AC" w:rsidRDefault="003526B3" w:rsidP="00FE31AC">
      <w:pPr>
        <w:pStyle w:val="ListParagraph"/>
        <w:numPr>
          <w:ilvl w:val="0"/>
          <w:numId w:val="37"/>
        </w:numPr>
        <w:spacing w:after="160"/>
        <w:ind w:left="1134" w:hanging="567"/>
        <w:contextualSpacing w:val="0"/>
        <w:rPr>
          <w:rFonts w:ascii="Arial" w:hAnsi="Arial" w:cs="Arial"/>
          <w:noProof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>Adoption de l</w:t>
      </w:r>
      <w:r w:rsidR="006B3453" w:rsidRPr="00FE31AC">
        <w:rPr>
          <w:rFonts w:ascii="Arial" w:hAnsi="Arial" w:cs="Arial"/>
          <w:sz w:val="22"/>
          <w:szCs w:val="20"/>
        </w:rPr>
        <w:t>’</w:t>
      </w:r>
      <w:r w:rsidRPr="00FE31AC">
        <w:rPr>
          <w:rFonts w:ascii="Arial" w:hAnsi="Arial" w:cs="Arial"/>
          <w:sz w:val="22"/>
          <w:szCs w:val="20"/>
        </w:rPr>
        <w:t>ordre du jour</w:t>
      </w:r>
    </w:p>
    <w:p w14:paraId="519DA63E" w14:textId="77777777" w:rsidR="003526B3" w:rsidRPr="00FE31AC" w:rsidRDefault="003526B3" w:rsidP="00FE31AC">
      <w:pPr>
        <w:pStyle w:val="ListParagraph"/>
        <w:numPr>
          <w:ilvl w:val="0"/>
          <w:numId w:val="37"/>
        </w:numPr>
        <w:spacing w:after="160"/>
        <w:ind w:left="1134" w:hanging="567"/>
        <w:contextualSpacing w:val="0"/>
        <w:rPr>
          <w:rFonts w:ascii="Arial" w:hAnsi="Arial" w:cs="Arial"/>
          <w:noProof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>Observateurs</w:t>
      </w:r>
    </w:p>
    <w:p w14:paraId="27FF77C2" w14:textId="485699C2" w:rsidR="003526B3" w:rsidRPr="00FE31AC" w:rsidRDefault="003526B3" w:rsidP="00FE31AC">
      <w:pPr>
        <w:pStyle w:val="ListParagraph"/>
        <w:numPr>
          <w:ilvl w:val="0"/>
          <w:numId w:val="37"/>
        </w:numPr>
        <w:spacing w:after="160"/>
        <w:ind w:left="1134" w:hanging="567"/>
        <w:contextualSpacing w:val="0"/>
        <w:rPr>
          <w:rFonts w:ascii="Arial" w:hAnsi="Arial" w:cs="Arial"/>
          <w:noProof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 xml:space="preserve">Adoption du compte-rendu de la </w:t>
      </w:r>
      <w:r w:rsidR="00463C43" w:rsidRPr="00FE31AC">
        <w:rPr>
          <w:rFonts w:ascii="Arial" w:hAnsi="Arial" w:cs="Arial"/>
          <w:sz w:val="22"/>
          <w:szCs w:val="20"/>
        </w:rPr>
        <w:t>douzième</w:t>
      </w:r>
      <w:r w:rsidRPr="00FE31AC">
        <w:rPr>
          <w:rFonts w:ascii="Arial" w:hAnsi="Arial" w:cs="Arial"/>
          <w:sz w:val="22"/>
          <w:szCs w:val="20"/>
        </w:rPr>
        <w:t xml:space="preserve"> session du Comité</w:t>
      </w:r>
    </w:p>
    <w:p w14:paraId="1E40AA32" w14:textId="6B86E8CE" w:rsidR="00DA133E" w:rsidRPr="00FE31AC" w:rsidRDefault="00463C43" w:rsidP="00FE31AC">
      <w:pPr>
        <w:pStyle w:val="ListParagraph"/>
        <w:numPr>
          <w:ilvl w:val="0"/>
          <w:numId w:val="37"/>
        </w:numPr>
        <w:spacing w:after="160"/>
        <w:ind w:left="1134" w:hanging="567"/>
        <w:contextualSpacing w:val="0"/>
        <w:rPr>
          <w:rFonts w:ascii="Arial" w:hAnsi="Arial" w:cs="Arial"/>
          <w:noProof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>Rapport du Secrétariat sur ses activités</w:t>
      </w:r>
    </w:p>
    <w:p w14:paraId="31CDF25E" w14:textId="64D3BC9D" w:rsidR="00DA133E" w:rsidRPr="00FE31AC" w:rsidRDefault="00DA133E" w:rsidP="00FE31AC">
      <w:pPr>
        <w:pStyle w:val="ListParagraph"/>
        <w:numPr>
          <w:ilvl w:val="0"/>
          <w:numId w:val="37"/>
        </w:numPr>
        <w:spacing w:after="160"/>
        <w:ind w:left="1134" w:hanging="567"/>
        <w:contextualSpacing w:val="0"/>
        <w:rPr>
          <w:rFonts w:ascii="Arial" w:hAnsi="Arial" w:cs="Arial"/>
          <w:noProof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>Fonds du patrimoine culturel immatériel</w:t>
      </w:r>
      <w:r w:rsidR="00463C43" w:rsidRPr="00FE31AC">
        <w:rPr>
          <w:rFonts w:ascii="Arial" w:hAnsi="Arial" w:cs="Arial"/>
          <w:sz w:val="22"/>
          <w:szCs w:val="20"/>
        </w:rPr>
        <w:t> : contributions volontaires supplémentaires et autres</w:t>
      </w:r>
      <w:r w:rsidR="00AC000D" w:rsidRPr="00FE31AC">
        <w:rPr>
          <w:rFonts w:ascii="Arial" w:hAnsi="Arial" w:cs="Arial"/>
          <w:sz w:val="22"/>
          <w:szCs w:val="20"/>
        </w:rPr>
        <w:t xml:space="preserve"> questions</w:t>
      </w:r>
    </w:p>
    <w:p w14:paraId="2617E480" w14:textId="77777777" w:rsidR="003526B3" w:rsidRPr="00FE31AC" w:rsidRDefault="003526B3" w:rsidP="00FE31AC">
      <w:pPr>
        <w:pStyle w:val="ListParagraph"/>
        <w:numPr>
          <w:ilvl w:val="0"/>
          <w:numId w:val="37"/>
        </w:numPr>
        <w:spacing w:after="160"/>
        <w:ind w:left="1134" w:hanging="567"/>
        <w:contextualSpacing w:val="0"/>
        <w:rPr>
          <w:rFonts w:ascii="Arial" w:hAnsi="Arial" w:cs="Arial"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>Rapports des États parties</w:t>
      </w:r>
    </w:p>
    <w:p w14:paraId="58CF6933" w14:textId="17A5DC45" w:rsidR="00B86233" w:rsidRPr="00FE31AC" w:rsidRDefault="00B86233" w:rsidP="00FE31AC">
      <w:pPr>
        <w:pStyle w:val="ListParagraph"/>
        <w:numPr>
          <w:ilvl w:val="0"/>
          <w:numId w:val="38"/>
        </w:numPr>
        <w:spacing w:after="160"/>
        <w:ind w:left="1701" w:hanging="567"/>
        <w:contextualSpacing w:val="0"/>
        <w:rPr>
          <w:rFonts w:ascii="Arial" w:hAnsi="Arial" w:cs="Arial"/>
          <w:noProof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>Examen des rapports des États parties sur la mise en œuvre de la Conv</w:t>
      </w:r>
      <w:r w:rsidR="00CF50C9" w:rsidRPr="00FE31AC">
        <w:rPr>
          <w:rFonts w:ascii="Arial" w:hAnsi="Arial" w:cs="Arial"/>
          <w:sz w:val="22"/>
          <w:szCs w:val="20"/>
        </w:rPr>
        <w:t>ention et sur l’état actuel d’</w:t>
      </w:r>
      <w:r w:rsidRPr="00FE31AC">
        <w:rPr>
          <w:rFonts w:ascii="Arial" w:hAnsi="Arial" w:cs="Arial"/>
          <w:sz w:val="22"/>
          <w:szCs w:val="20"/>
        </w:rPr>
        <w:t>éléments inscrits sur la Liste représentative du patrimoine culturel immatériel de l’humanité</w:t>
      </w:r>
    </w:p>
    <w:p w14:paraId="1C71EBA9" w14:textId="0933E0E1" w:rsidR="007239E8" w:rsidRPr="00FE31AC" w:rsidRDefault="007239E8" w:rsidP="00FE31AC">
      <w:pPr>
        <w:pStyle w:val="ListParagraph"/>
        <w:numPr>
          <w:ilvl w:val="0"/>
          <w:numId w:val="38"/>
        </w:numPr>
        <w:spacing w:after="160"/>
        <w:ind w:left="1701" w:hanging="567"/>
        <w:contextualSpacing w:val="0"/>
        <w:rPr>
          <w:rFonts w:ascii="Arial" w:hAnsi="Arial" w:cs="Arial"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>Examen des rapports des États parties sur l’état actuel d’éléments inscrits sur la Liste du patrimoine culturel immatériel nécessitant une sauvegarde urgente</w:t>
      </w:r>
    </w:p>
    <w:p w14:paraId="2646D495" w14:textId="6A77DE90" w:rsidR="00463C43" w:rsidRPr="00FE31AC" w:rsidRDefault="00463C43" w:rsidP="00FE31AC">
      <w:pPr>
        <w:pStyle w:val="ListParagraph"/>
        <w:numPr>
          <w:ilvl w:val="0"/>
          <w:numId w:val="38"/>
        </w:numPr>
        <w:spacing w:after="160"/>
        <w:ind w:left="1701" w:hanging="567"/>
        <w:contextualSpacing w:val="0"/>
        <w:rPr>
          <w:rFonts w:ascii="Arial" w:hAnsi="Arial" w:cs="Arial"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>Rapports des États parties sur l’utilisation de l’assistance internationale du Fonds du patrimoine culturel immatériel</w:t>
      </w:r>
    </w:p>
    <w:p w14:paraId="7F9A94B8" w14:textId="199A3A0D" w:rsidR="006F5365" w:rsidRPr="00FE31AC" w:rsidRDefault="00E45E61" w:rsidP="00FE31AC">
      <w:pPr>
        <w:pStyle w:val="ListParagraph"/>
        <w:numPr>
          <w:ilvl w:val="0"/>
          <w:numId w:val="37"/>
        </w:numPr>
        <w:tabs>
          <w:tab w:val="decimal" w:pos="1134"/>
        </w:tabs>
        <w:adjustRightInd w:val="0"/>
        <w:spacing w:after="160"/>
        <w:ind w:left="1134" w:hanging="567"/>
        <w:contextualSpacing w:val="0"/>
        <w:rPr>
          <w:rFonts w:ascii="Arial" w:hAnsi="Arial" w:cs="Arial"/>
          <w:noProof/>
          <w:sz w:val="22"/>
          <w:szCs w:val="22"/>
        </w:rPr>
      </w:pPr>
      <w:r w:rsidRPr="00FE31AC">
        <w:rPr>
          <w:rFonts w:ascii="Arial" w:hAnsi="Arial"/>
          <w:sz w:val="22"/>
          <w:szCs w:val="22"/>
        </w:rPr>
        <w:t xml:space="preserve">Réforme du mécanisme </w:t>
      </w:r>
      <w:r w:rsidR="00712684" w:rsidRPr="00FE31AC">
        <w:rPr>
          <w:rFonts w:ascii="Arial" w:hAnsi="Arial"/>
          <w:sz w:val="22"/>
          <w:szCs w:val="22"/>
        </w:rPr>
        <w:t xml:space="preserve">des </w:t>
      </w:r>
      <w:r w:rsidRPr="00FE31AC">
        <w:rPr>
          <w:rFonts w:ascii="Arial" w:hAnsi="Arial"/>
          <w:sz w:val="22"/>
          <w:szCs w:val="22"/>
        </w:rPr>
        <w:t>rapports périodiques</w:t>
      </w:r>
    </w:p>
    <w:p w14:paraId="42C0F3C9" w14:textId="681F59D5" w:rsidR="00E45E61" w:rsidRPr="00FE31AC" w:rsidRDefault="00707083" w:rsidP="00FE31AC">
      <w:pPr>
        <w:pStyle w:val="ListParagraph"/>
        <w:numPr>
          <w:ilvl w:val="0"/>
          <w:numId w:val="37"/>
        </w:numPr>
        <w:spacing w:after="160"/>
        <w:ind w:left="1134" w:hanging="567"/>
        <w:contextualSpacing w:val="0"/>
        <w:rPr>
          <w:rFonts w:ascii="Arial" w:hAnsi="Arial" w:cs="Arial"/>
          <w:noProof/>
          <w:sz w:val="22"/>
          <w:szCs w:val="20"/>
        </w:rPr>
      </w:pPr>
      <w:r w:rsidRPr="00FE31AC">
        <w:rPr>
          <w:rFonts w:ascii="Arial" w:hAnsi="Arial" w:cs="Arial"/>
          <w:noProof/>
          <w:sz w:val="22"/>
          <w:szCs w:val="20"/>
        </w:rPr>
        <w:t>Questions afférentes a</w:t>
      </w:r>
      <w:r w:rsidR="00E45E61" w:rsidRPr="00FE31AC">
        <w:rPr>
          <w:rFonts w:ascii="Arial" w:hAnsi="Arial" w:cs="Arial"/>
          <w:noProof/>
          <w:sz w:val="22"/>
          <w:szCs w:val="20"/>
        </w:rPr>
        <w:t>u suivi des éléments inscrits sur les listes de la Convention</w:t>
      </w:r>
    </w:p>
    <w:p w14:paraId="76BE1060" w14:textId="218191F8" w:rsidR="003526B3" w:rsidRPr="00FE31AC" w:rsidRDefault="006B3453" w:rsidP="00FE31AC">
      <w:pPr>
        <w:pStyle w:val="ListParagraph"/>
        <w:numPr>
          <w:ilvl w:val="0"/>
          <w:numId w:val="37"/>
        </w:numPr>
        <w:spacing w:after="160"/>
        <w:ind w:left="1134" w:hanging="567"/>
        <w:contextualSpacing w:val="0"/>
        <w:rPr>
          <w:rFonts w:ascii="Arial" w:hAnsi="Arial" w:cs="Arial"/>
          <w:noProof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>Rapport de l’Organe d’</w:t>
      </w:r>
      <w:r w:rsidR="003526B3" w:rsidRPr="00FE31AC">
        <w:rPr>
          <w:rFonts w:ascii="Arial" w:hAnsi="Arial" w:cs="Arial"/>
          <w:sz w:val="22"/>
          <w:szCs w:val="20"/>
        </w:rPr>
        <w:t>év</w:t>
      </w:r>
      <w:r w:rsidR="00E45E61" w:rsidRPr="00FE31AC">
        <w:rPr>
          <w:rFonts w:ascii="Arial" w:hAnsi="Arial" w:cs="Arial"/>
          <w:sz w:val="22"/>
          <w:szCs w:val="20"/>
        </w:rPr>
        <w:t>aluation sur ses travaux en 2018</w:t>
      </w:r>
    </w:p>
    <w:p w14:paraId="74871DF2" w14:textId="502D187C" w:rsidR="003526B3" w:rsidRPr="00FE31AC" w:rsidRDefault="003526B3" w:rsidP="00FE31AC">
      <w:pPr>
        <w:pStyle w:val="ListParagraph"/>
        <w:numPr>
          <w:ilvl w:val="0"/>
          <w:numId w:val="39"/>
        </w:numPr>
        <w:spacing w:after="160"/>
        <w:ind w:left="1701" w:hanging="567"/>
        <w:contextualSpacing w:val="0"/>
        <w:rPr>
          <w:rFonts w:ascii="Arial" w:hAnsi="Arial" w:cs="Arial"/>
          <w:b/>
          <w:noProof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>Examen des candidatures pour inscription sur la Liste du patrimoine culturel immatériel nécessitant une sauvegarde urgente</w:t>
      </w:r>
    </w:p>
    <w:p w14:paraId="7E94BC7B" w14:textId="3FBC05C5" w:rsidR="003526B3" w:rsidRPr="00FE31AC" w:rsidRDefault="003526B3" w:rsidP="00FE31AC">
      <w:pPr>
        <w:pStyle w:val="ListParagraph"/>
        <w:numPr>
          <w:ilvl w:val="0"/>
          <w:numId w:val="39"/>
        </w:numPr>
        <w:spacing w:after="160"/>
        <w:ind w:left="1701" w:hanging="567"/>
        <w:contextualSpacing w:val="0"/>
        <w:rPr>
          <w:rFonts w:ascii="Arial" w:hAnsi="Arial" w:cs="Arial"/>
          <w:b/>
          <w:noProof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>Examen des candidatures pour inscription sur la Liste représentative du patrimoine culturel immatériel de l</w:t>
      </w:r>
      <w:r w:rsidR="006B3453" w:rsidRPr="00FE31AC">
        <w:rPr>
          <w:rFonts w:ascii="Arial" w:hAnsi="Arial" w:cs="Arial"/>
          <w:sz w:val="22"/>
          <w:szCs w:val="20"/>
        </w:rPr>
        <w:t>’</w:t>
      </w:r>
      <w:r w:rsidRPr="00FE31AC">
        <w:rPr>
          <w:rFonts w:ascii="Arial" w:hAnsi="Arial" w:cs="Arial"/>
          <w:sz w:val="22"/>
          <w:szCs w:val="20"/>
        </w:rPr>
        <w:t>humanité</w:t>
      </w:r>
    </w:p>
    <w:p w14:paraId="34B62BA1" w14:textId="4CB1B281" w:rsidR="003259EB" w:rsidRPr="00FE31AC" w:rsidRDefault="00E45E61" w:rsidP="00FE31AC">
      <w:pPr>
        <w:pStyle w:val="ListParagraph"/>
        <w:numPr>
          <w:ilvl w:val="0"/>
          <w:numId w:val="39"/>
        </w:numPr>
        <w:spacing w:after="160"/>
        <w:ind w:left="1701" w:hanging="567"/>
        <w:contextualSpacing w:val="0"/>
        <w:rPr>
          <w:rFonts w:ascii="Arial" w:hAnsi="Arial" w:cs="Arial"/>
          <w:b/>
          <w:noProof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>Examen des propositions au Registre de bonnes pratiques de sauvegarde</w:t>
      </w:r>
    </w:p>
    <w:p w14:paraId="126DCBA6" w14:textId="4EA1FB5E" w:rsidR="00D94F0F" w:rsidRPr="00FE31AC" w:rsidRDefault="00D94F0F" w:rsidP="00FE31AC">
      <w:pPr>
        <w:pStyle w:val="ListParagraph"/>
        <w:numPr>
          <w:ilvl w:val="0"/>
          <w:numId w:val="39"/>
        </w:numPr>
        <w:spacing w:after="160"/>
        <w:ind w:left="1701" w:hanging="567"/>
        <w:contextualSpacing w:val="0"/>
        <w:rPr>
          <w:rFonts w:ascii="Arial" w:eastAsia="Malgun Gothic" w:hAnsi="Arial" w:cs="Arial"/>
          <w:b/>
          <w:noProof/>
          <w:sz w:val="22"/>
          <w:szCs w:val="20"/>
        </w:rPr>
      </w:pPr>
      <w:r w:rsidRPr="00FE31AC">
        <w:rPr>
          <w:rFonts w:ascii="Arial" w:hAnsi="Arial" w:cs="Arial"/>
          <w:sz w:val="22"/>
          <w:szCs w:val="20"/>
        </w:rPr>
        <w:t>Examen des demandes d</w:t>
      </w:r>
      <w:r w:rsidR="006B3453" w:rsidRPr="00FE31AC">
        <w:rPr>
          <w:rFonts w:ascii="Arial" w:hAnsi="Arial" w:cs="Arial"/>
          <w:sz w:val="22"/>
          <w:szCs w:val="20"/>
        </w:rPr>
        <w:t>’</w:t>
      </w:r>
      <w:r w:rsidRPr="00FE31AC">
        <w:rPr>
          <w:rFonts w:ascii="Arial" w:hAnsi="Arial" w:cs="Arial"/>
          <w:sz w:val="22"/>
          <w:szCs w:val="20"/>
        </w:rPr>
        <w:t>assistance internationale</w:t>
      </w:r>
    </w:p>
    <w:p w14:paraId="631CE41E" w14:textId="2E56E40E" w:rsidR="00E45E61" w:rsidRPr="005855AE" w:rsidRDefault="00E45E61" w:rsidP="005855AE">
      <w:pPr>
        <w:pStyle w:val="ListParagraph"/>
        <w:numPr>
          <w:ilvl w:val="0"/>
          <w:numId w:val="37"/>
        </w:numPr>
        <w:tabs>
          <w:tab w:val="decimal" w:pos="1134"/>
        </w:tabs>
        <w:adjustRightInd w:val="0"/>
        <w:spacing w:after="160"/>
        <w:ind w:left="1134" w:hanging="567"/>
        <w:rPr>
          <w:rFonts w:ascii="Arial" w:hAnsi="Arial"/>
          <w:sz w:val="22"/>
          <w:szCs w:val="22"/>
        </w:rPr>
      </w:pPr>
      <w:r w:rsidRPr="005855AE">
        <w:rPr>
          <w:rFonts w:ascii="Arial" w:hAnsi="Arial"/>
          <w:sz w:val="22"/>
          <w:szCs w:val="22"/>
        </w:rPr>
        <w:t>Le patrimoine culturel immatériel dans les situations d’urgence</w:t>
      </w:r>
    </w:p>
    <w:p w14:paraId="1DAAF42B" w14:textId="5819D807" w:rsidR="00947D37" w:rsidRDefault="00B77B20" w:rsidP="005855AE">
      <w:pPr>
        <w:numPr>
          <w:ilvl w:val="0"/>
          <w:numId w:val="37"/>
        </w:numPr>
        <w:tabs>
          <w:tab w:val="decimal" w:pos="1134"/>
        </w:tabs>
        <w:adjustRightInd w:val="0"/>
        <w:spacing w:after="160"/>
        <w:ind w:left="1134" w:hanging="567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</w:t>
      </w:r>
      <w:r w:rsidR="00E255BC">
        <w:rPr>
          <w:rFonts w:ascii="Arial" w:hAnsi="Arial" w:cs="Arial"/>
          <w:noProof/>
          <w:sz w:val="22"/>
          <w:szCs w:val="22"/>
        </w:rPr>
        <w:t xml:space="preserve">oumissions </w:t>
      </w:r>
      <w:r>
        <w:rPr>
          <w:rFonts w:ascii="Arial" w:hAnsi="Arial" w:cs="Arial"/>
          <w:noProof/>
          <w:sz w:val="22"/>
          <w:szCs w:val="22"/>
        </w:rPr>
        <w:t xml:space="preserve">multiples </w:t>
      </w:r>
      <w:r w:rsidR="00E255BC">
        <w:rPr>
          <w:rFonts w:ascii="Arial" w:hAnsi="Arial" w:cs="Arial"/>
          <w:noProof/>
          <w:sz w:val="22"/>
          <w:szCs w:val="22"/>
        </w:rPr>
        <w:t>de demandes d’assistance internationale</w:t>
      </w:r>
    </w:p>
    <w:p w14:paraId="2FC7DEFD" w14:textId="326311B4" w:rsidR="00707083" w:rsidRPr="00707083" w:rsidRDefault="00707083" w:rsidP="005855AE">
      <w:pPr>
        <w:numPr>
          <w:ilvl w:val="0"/>
          <w:numId w:val="37"/>
        </w:numPr>
        <w:tabs>
          <w:tab w:val="decimal" w:pos="1134"/>
        </w:tabs>
        <w:adjustRightInd w:val="0"/>
        <w:spacing w:after="160"/>
        <w:ind w:left="1134" w:hanging="567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Réflexion sur la participation des ONG </w:t>
      </w:r>
      <w:r w:rsidR="00947D37">
        <w:rPr>
          <w:rFonts w:ascii="Arial" w:hAnsi="Arial" w:cs="Arial"/>
          <w:noProof/>
          <w:sz w:val="22"/>
          <w:szCs w:val="22"/>
        </w:rPr>
        <w:t>à</w:t>
      </w:r>
      <w:r>
        <w:rPr>
          <w:rFonts w:ascii="Arial" w:hAnsi="Arial" w:cs="Arial"/>
          <w:noProof/>
          <w:sz w:val="22"/>
          <w:szCs w:val="22"/>
        </w:rPr>
        <w:t xml:space="preserve"> la</w:t>
      </w:r>
      <w:r w:rsidR="00947D37">
        <w:rPr>
          <w:rFonts w:ascii="Arial" w:hAnsi="Arial" w:cs="Arial"/>
          <w:noProof/>
          <w:sz w:val="22"/>
          <w:szCs w:val="22"/>
        </w:rPr>
        <w:t xml:space="preserve"> mise en œuvre de la Convention</w:t>
      </w:r>
    </w:p>
    <w:p w14:paraId="212B562D" w14:textId="74B13AD8" w:rsidR="00947D37" w:rsidRPr="00947D37" w:rsidRDefault="00947D37" w:rsidP="005855AE">
      <w:pPr>
        <w:numPr>
          <w:ilvl w:val="0"/>
          <w:numId w:val="37"/>
        </w:numPr>
        <w:tabs>
          <w:tab w:val="decimal" w:pos="1134"/>
        </w:tabs>
        <w:adjustRightInd w:val="0"/>
        <w:spacing w:after="160"/>
        <w:ind w:left="1134" w:hanging="567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/>
          <w:sz w:val="22"/>
          <w:szCs w:val="22"/>
        </w:rPr>
        <w:t>Établissement de l’Organe d’évaluation pour le cycle 2019</w:t>
      </w:r>
    </w:p>
    <w:p w14:paraId="43F8CF88" w14:textId="694B428B" w:rsidR="00947D37" w:rsidRPr="005855AE" w:rsidRDefault="00947D37" w:rsidP="005855AE">
      <w:pPr>
        <w:pStyle w:val="ListParagraph"/>
        <w:numPr>
          <w:ilvl w:val="0"/>
          <w:numId w:val="37"/>
        </w:numPr>
        <w:spacing w:after="160"/>
        <w:ind w:left="1134" w:hanging="567"/>
        <w:contextualSpacing w:val="0"/>
        <w:rPr>
          <w:rFonts w:ascii="Arial" w:hAnsi="Arial" w:cs="Arial"/>
          <w:sz w:val="22"/>
          <w:szCs w:val="20"/>
        </w:rPr>
      </w:pPr>
      <w:r w:rsidRPr="005855AE">
        <w:rPr>
          <w:rFonts w:ascii="Arial" w:hAnsi="Arial" w:cs="Arial"/>
          <w:sz w:val="22"/>
          <w:szCs w:val="20"/>
        </w:rPr>
        <w:t>Nombre de dossiers soumis pour le</w:t>
      </w:r>
      <w:r w:rsidR="00D81C02">
        <w:rPr>
          <w:rFonts w:ascii="Arial" w:hAnsi="Arial" w:cs="Arial"/>
          <w:sz w:val="22"/>
          <w:szCs w:val="20"/>
        </w:rPr>
        <w:t>s</w:t>
      </w:r>
      <w:r w:rsidRPr="005855AE">
        <w:rPr>
          <w:rFonts w:ascii="Arial" w:hAnsi="Arial" w:cs="Arial"/>
          <w:sz w:val="22"/>
          <w:szCs w:val="20"/>
        </w:rPr>
        <w:t xml:space="preserve"> cycle</w:t>
      </w:r>
      <w:r w:rsidR="00D81C02">
        <w:rPr>
          <w:rFonts w:ascii="Arial" w:hAnsi="Arial" w:cs="Arial"/>
          <w:sz w:val="22"/>
          <w:szCs w:val="20"/>
        </w:rPr>
        <w:t>s 2018 et</w:t>
      </w:r>
      <w:r w:rsidRPr="005855AE">
        <w:rPr>
          <w:rFonts w:ascii="Arial" w:hAnsi="Arial" w:cs="Arial"/>
          <w:sz w:val="22"/>
          <w:szCs w:val="20"/>
        </w:rPr>
        <w:t xml:space="preserve"> 2019 et nombre de dossiers pouvant être traités pour les cycles 2020 et 2021</w:t>
      </w:r>
    </w:p>
    <w:p w14:paraId="60205332" w14:textId="57E50BBB" w:rsidR="00947D37" w:rsidRPr="00947D37" w:rsidRDefault="00947D37" w:rsidP="00EB3985">
      <w:pPr>
        <w:numPr>
          <w:ilvl w:val="0"/>
          <w:numId w:val="37"/>
        </w:numPr>
        <w:tabs>
          <w:tab w:val="decimal" w:pos="1134"/>
        </w:tabs>
        <w:adjustRightInd w:val="0"/>
        <w:spacing w:after="160"/>
        <w:ind w:left="1134" w:hanging="567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Rapport du </w:t>
      </w:r>
      <w:r w:rsidR="00EB3985">
        <w:rPr>
          <w:rFonts w:ascii="Arial" w:hAnsi="Arial"/>
          <w:sz w:val="22"/>
          <w:szCs w:val="22"/>
        </w:rPr>
        <w:t>g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roupe de travail </w:t>
      </w:r>
      <w:r w:rsidR="005B62CD">
        <w:rPr>
          <w:rFonts w:ascii="Arial" w:hAnsi="Arial"/>
          <w:sz w:val="22"/>
          <w:szCs w:val="22"/>
        </w:rPr>
        <w:t xml:space="preserve">informel </w:t>
      </w:r>
      <w:r>
        <w:rPr>
          <w:rFonts w:ascii="Arial" w:hAnsi="Arial"/>
          <w:sz w:val="22"/>
          <w:szCs w:val="22"/>
        </w:rPr>
        <w:t xml:space="preserve">ad hoc </w:t>
      </w:r>
      <w:r w:rsidR="00BE703B">
        <w:rPr>
          <w:rFonts w:ascii="Arial" w:hAnsi="Arial"/>
          <w:sz w:val="22"/>
          <w:szCs w:val="22"/>
        </w:rPr>
        <w:t>à composition non limitée</w:t>
      </w:r>
    </w:p>
    <w:p w14:paraId="6E302329" w14:textId="491EB73A" w:rsidR="003259EB" w:rsidRPr="00947D37" w:rsidRDefault="00947D37" w:rsidP="005855AE">
      <w:pPr>
        <w:numPr>
          <w:ilvl w:val="0"/>
          <w:numId w:val="37"/>
        </w:numPr>
        <w:tabs>
          <w:tab w:val="decimal" w:pos="1134"/>
        </w:tabs>
        <w:adjustRightInd w:val="0"/>
        <w:spacing w:after="160"/>
        <w:ind w:left="1134" w:hanging="567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Suivi de la mise en œuvre des recommandations </w:t>
      </w:r>
      <w:r w:rsidR="00BE703B">
        <w:rPr>
          <w:rFonts w:ascii="Arial" w:hAnsi="Arial"/>
          <w:sz w:val="22"/>
          <w:szCs w:val="22"/>
        </w:rPr>
        <w:t>pertinentes du Groupe de travail à composition non limitée sur la gouvernance, les procédures et les méthodes de travail des organes directeurs de l’UNESCO</w:t>
      </w:r>
    </w:p>
    <w:p w14:paraId="7D2350AB" w14:textId="60424A71" w:rsidR="00947D37" w:rsidRPr="00707811" w:rsidRDefault="00947D37" w:rsidP="005855AE">
      <w:pPr>
        <w:numPr>
          <w:ilvl w:val="0"/>
          <w:numId w:val="37"/>
        </w:numPr>
        <w:tabs>
          <w:tab w:val="decimal" w:pos="1134"/>
        </w:tabs>
        <w:adjustRightInd w:val="0"/>
        <w:spacing w:after="160"/>
        <w:ind w:left="1134" w:hanging="567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/>
          <w:sz w:val="22"/>
          <w:szCs w:val="22"/>
        </w:rPr>
        <w:t>Date et lieu de la quatorzième session du Comité</w:t>
      </w:r>
    </w:p>
    <w:p w14:paraId="614A8221" w14:textId="58B6905F" w:rsidR="00947D37" w:rsidRPr="00E255BC" w:rsidRDefault="00947D37" w:rsidP="005855AE">
      <w:pPr>
        <w:numPr>
          <w:ilvl w:val="0"/>
          <w:numId w:val="37"/>
        </w:numPr>
        <w:tabs>
          <w:tab w:val="decimal" w:pos="1134"/>
        </w:tabs>
        <w:adjustRightInd w:val="0"/>
        <w:spacing w:after="160"/>
        <w:ind w:left="1134" w:hanging="567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/>
          <w:sz w:val="22"/>
          <w:szCs w:val="22"/>
        </w:rPr>
        <w:t>Élection des membres du Bureau de la quatorzième session du Comité</w:t>
      </w:r>
    </w:p>
    <w:p w14:paraId="6ECD776F" w14:textId="321CE08A" w:rsidR="00E255BC" w:rsidRPr="00E255BC" w:rsidRDefault="00E255BC" w:rsidP="005855AE">
      <w:pPr>
        <w:numPr>
          <w:ilvl w:val="0"/>
          <w:numId w:val="37"/>
        </w:numPr>
        <w:tabs>
          <w:tab w:val="decimal" w:pos="1134"/>
        </w:tabs>
        <w:adjustRightInd w:val="0"/>
        <w:spacing w:after="160"/>
        <w:ind w:left="1134" w:hanging="567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/>
          <w:sz w:val="22"/>
          <w:szCs w:val="22"/>
        </w:rPr>
        <w:t>Questions diverses</w:t>
      </w:r>
    </w:p>
    <w:p w14:paraId="18DEEF51" w14:textId="425DE66E" w:rsidR="00E255BC" w:rsidRPr="00E255BC" w:rsidRDefault="00E255BC" w:rsidP="005855AE">
      <w:pPr>
        <w:numPr>
          <w:ilvl w:val="0"/>
          <w:numId w:val="37"/>
        </w:numPr>
        <w:tabs>
          <w:tab w:val="decimal" w:pos="1134"/>
        </w:tabs>
        <w:adjustRightInd w:val="0"/>
        <w:spacing w:after="160"/>
        <w:ind w:left="1134" w:hanging="567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/>
          <w:sz w:val="22"/>
          <w:szCs w:val="22"/>
        </w:rPr>
        <w:t>Adoption de la liste des décisions</w:t>
      </w:r>
    </w:p>
    <w:p w14:paraId="07EC7212" w14:textId="78A3090E" w:rsidR="00D8250F" w:rsidRPr="00F43BEA" w:rsidRDefault="00E255BC" w:rsidP="00F43BEA">
      <w:pPr>
        <w:numPr>
          <w:ilvl w:val="0"/>
          <w:numId w:val="37"/>
        </w:numPr>
        <w:tabs>
          <w:tab w:val="decimal" w:pos="1134"/>
        </w:tabs>
        <w:adjustRightInd w:val="0"/>
        <w:spacing w:after="160"/>
        <w:ind w:left="1134" w:hanging="567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/>
          <w:sz w:val="22"/>
          <w:szCs w:val="22"/>
        </w:rPr>
        <w:t>Clôture</w:t>
      </w:r>
    </w:p>
    <w:sectPr w:rsidR="00D8250F" w:rsidRPr="00F43BEA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BC533" w14:textId="77777777" w:rsidR="000E4D2C" w:rsidRDefault="000E4D2C" w:rsidP="00655736">
      <w:r>
        <w:separator/>
      </w:r>
    </w:p>
  </w:endnote>
  <w:endnote w:type="continuationSeparator" w:id="0">
    <w:p w14:paraId="6349A7AD" w14:textId="77777777" w:rsidR="000E4D2C" w:rsidRDefault="000E4D2C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44909" w14:textId="77777777" w:rsidR="000E4D2C" w:rsidRDefault="000E4D2C" w:rsidP="00655736">
      <w:r>
        <w:separator/>
      </w:r>
    </w:p>
  </w:footnote>
  <w:footnote w:type="continuationSeparator" w:id="0">
    <w:p w14:paraId="044266C4" w14:textId="77777777" w:rsidR="000E4D2C" w:rsidRDefault="000E4D2C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6BCB" w14:textId="70836CB7" w:rsidR="00D95C4C" w:rsidRPr="00C23A97" w:rsidRDefault="00463C43">
    <w:pPr>
      <w:pStyle w:val="Header"/>
      <w:rPr>
        <w:rFonts w:ascii="Arial" w:hAnsi="Arial" w:cs="Arial"/>
      </w:rPr>
    </w:pPr>
    <w:r>
      <w:rPr>
        <w:rFonts w:ascii="Arial" w:hAnsi="Arial"/>
        <w:sz w:val="20"/>
        <w:szCs w:val="20"/>
      </w:rPr>
      <w:t>ITH/18/13</w:t>
    </w:r>
    <w:r w:rsidR="00D8250F">
      <w:rPr>
        <w:rFonts w:ascii="Arial" w:hAnsi="Arial"/>
        <w:sz w:val="20"/>
        <w:szCs w:val="20"/>
      </w:rPr>
      <w:t>.COM/2</w:t>
    </w:r>
    <w:r w:rsidR="00D81C02">
      <w:rPr>
        <w:rFonts w:ascii="Arial" w:hAnsi="Arial"/>
        <w:sz w:val="20"/>
        <w:szCs w:val="20"/>
      </w:rPr>
      <w:t xml:space="preserve"> </w:t>
    </w:r>
    <w:proofErr w:type="spellStart"/>
    <w:r w:rsidR="00D81C02">
      <w:rPr>
        <w:rFonts w:ascii="Arial" w:hAnsi="Arial"/>
        <w:sz w:val="20"/>
        <w:szCs w:val="20"/>
      </w:rPr>
      <w:t>Rev</w:t>
    </w:r>
    <w:proofErr w:type="spellEnd"/>
    <w:r w:rsidR="00D81C02">
      <w:rPr>
        <w:rFonts w:ascii="Arial" w:hAnsi="Arial"/>
        <w:sz w:val="20"/>
        <w:szCs w:val="20"/>
      </w:rPr>
      <w:t>.</w:t>
    </w:r>
    <w:r w:rsidR="00D8250F">
      <w:rPr>
        <w:rFonts w:ascii="Arial" w:hAnsi="Arial"/>
        <w:sz w:val="20"/>
        <w:szCs w:val="20"/>
      </w:rPr>
      <w:t xml:space="preserve"> – page </w:t>
    </w:r>
    <w:r w:rsidR="00D95C4C" w:rsidRPr="00C23A97">
      <w:rPr>
        <w:rStyle w:val="PageNumber"/>
        <w:rFonts w:ascii="Arial" w:hAnsi="Arial" w:cs="Arial"/>
        <w:sz w:val="20"/>
        <w:szCs w:val="20"/>
      </w:rPr>
      <w:fldChar w:fldCharType="begin"/>
    </w:r>
    <w:r w:rsidR="00D95C4C" w:rsidRPr="00C23A9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</w:rPr>
      <w:fldChar w:fldCharType="separate"/>
    </w:r>
    <w:r w:rsidR="00EB3985">
      <w:rPr>
        <w:rStyle w:val="PageNumber"/>
        <w:rFonts w:ascii="Arial" w:hAnsi="Arial" w:cs="Arial"/>
        <w:noProof/>
        <w:sz w:val="20"/>
        <w:szCs w:val="20"/>
      </w:rPr>
      <w:t>2</w:t>
    </w:r>
    <w:r w:rsidR="00D95C4C" w:rsidRPr="00C23A97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0955" w14:textId="089DD312" w:rsidR="00D95C4C" w:rsidRPr="0063300C" w:rsidRDefault="00463C43" w:rsidP="0063300C">
    <w:pPr>
      <w:pStyle w:val="Header"/>
      <w:jc w:val="right"/>
      <w:rPr>
        <w:rFonts w:ascii="Arial" w:hAnsi="Arial" w:cs="Arial"/>
      </w:rPr>
    </w:pPr>
    <w:r>
      <w:rPr>
        <w:rFonts w:ascii="Arial" w:hAnsi="Arial"/>
        <w:sz w:val="20"/>
        <w:szCs w:val="20"/>
      </w:rPr>
      <w:t>ITH/18/13</w:t>
    </w:r>
    <w:r w:rsidR="00D8250F">
      <w:rPr>
        <w:rFonts w:ascii="Arial" w:hAnsi="Arial"/>
        <w:sz w:val="20"/>
        <w:szCs w:val="20"/>
      </w:rPr>
      <w:t>.COM/2</w:t>
    </w:r>
    <w:r w:rsidR="00D81C02">
      <w:rPr>
        <w:rFonts w:ascii="Arial" w:hAnsi="Arial"/>
        <w:sz w:val="20"/>
        <w:szCs w:val="20"/>
      </w:rPr>
      <w:t xml:space="preserve"> </w:t>
    </w:r>
    <w:proofErr w:type="spellStart"/>
    <w:r w:rsidR="00D81C02">
      <w:rPr>
        <w:rFonts w:ascii="Arial" w:hAnsi="Arial"/>
        <w:sz w:val="20"/>
        <w:szCs w:val="20"/>
      </w:rPr>
      <w:t>Rev</w:t>
    </w:r>
    <w:proofErr w:type="spellEnd"/>
    <w:r w:rsidR="00D81C02">
      <w:rPr>
        <w:rFonts w:ascii="Arial" w:hAnsi="Arial"/>
        <w:sz w:val="20"/>
        <w:szCs w:val="20"/>
      </w:rPr>
      <w:t>.</w:t>
    </w:r>
    <w:r w:rsidR="00D8250F">
      <w:rPr>
        <w:rFonts w:ascii="Arial" w:hAnsi="Arial"/>
        <w:sz w:val="20"/>
        <w:szCs w:val="20"/>
      </w:rPr>
      <w:t xml:space="preserve"> – page </w:t>
    </w:r>
    <w:r w:rsidR="004A34A0" w:rsidRPr="0063300C">
      <w:rPr>
        <w:rStyle w:val="PageNumber"/>
        <w:rFonts w:ascii="Arial" w:hAnsi="Arial" w:cs="Arial"/>
        <w:sz w:val="20"/>
        <w:szCs w:val="20"/>
      </w:rPr>
      <w:fldChar w:fldCharType="begin"/>
    </w:r>
    <w:r w:rsidR="004A34A0" w:rsidRPr="0063300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4A34A0" w:rsidRPr="0063300C">
      <w:rPr>
        <w:rStyle w:val="PageNumber"/>
        <w:rFonts w:ascii="Arial" w:hAnsi="Arial" w:cs="Arial"/>
        <w:sz w:val="20"/>
        <w:szCs w:val="20"/>
      </w:rPr>
      <w:fldChar w:fldCharType="separate"/>
    </w:r>
    <w:r w:rsidR="00EB3985">
      <w:rPr>
        <w:rStyle w:val="PageNumber"/>
        <w:rFonts w:ascii="Arial" w:hAnsi="Arial" w:cs="Arial"/>
        <w:noProof/>
        <w:sz w:val="20"/>
        <w:szCs w:val="20"/>
      </w:rPr>
      <w:t>3</w:t>
    </w:r>
    <w:r w:rsidR="004A34A0" w:rsidRPr="0063300C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14AE" w14:textId="5DAB3D8B" w:rsidR="00D95C4C" w:rsidRPr="00F32C23" w:rsidRDefault="002220B8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 wp14:anchorId="0D64E43A" wp14:editId="4DDD09A0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1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B2F54" w14:textId="562E197A" w:rsidR="00D95C4C" w:rsidRPr="007239E8" w:rsidRDefault="00463C43" w:rsidP="00655736">
    <w:pPr>
      <w:pStyle w:val="Header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/>
        <w:b/>
        <w:sz w:val="44"/>
        <w:szCs w:val="44"/>
      </w:rPr>
      <w:t>13</w:t>
    </w:r>
    <w:r w:rsidR="00F83405" w:rsidRPr="007239E8">
      <w:rPr>
        <w:rFonts w:ascii="Arial" w:hAnsi="Arial"/>
        <w:b/>
        <w:sz w:val="44"/>
        <w:szCs w:val="44"/>
      </w:rPr>
      <w:t xml:space="preserve"> COM</w:t>
    </w:r>
  </w:p>
  <w:p w14:paraId="6EB3745E" w14:textId="383CDCC4" w:rsidR="00D95C4C" w:rsidRPr="007239E8" w:rsidRDefault="00463C43" w:rsidP="00655736">
    <w:pPr>
      <w:jc w:val="right"/>
      <w:rPr>
        <w:rFonts w:ascii="Arial" w:eastAsia="Malgun Gothic" w:hAnsi="Arial" w:cs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ITH/18/13</w:t>
    </w:r>
    <w:r w:rsidR="00D8250F" w:rsidRPr="007239E8">
      <w:rPr>
        <w:rFonts w:ascii="Arial" w:hAnsi="Arial"/>
        <w:b/>
        <w:sz w:val="22"/>
        <w:szCs w:val="22"/>
      </w:rPr>
      <w:t>.COM/2</w:t>
    </w:r>
    <w:r w:rsidR="00D81C02">
      <w:rPr>
        <w:rFonts w:ascii="Arial" w:hAnsi="Arial"/>
        <w:b/>
        <w:sz w:val="22"/>
        <w:szCs w:val="22"/>
      </w:rPr>
      <w:t xml:space="preserve"> </w:t>
    </w:r>
    <w:proofErr w:type="spellStart"/>
    <w:r w:rsidR="00D81C02">
      <w:rPr>
        <w:rFonts w:ascii="Arial" w:hAnsi="Arial"/>
        <w:b/>
        <w:sz w:val="22"/>
        <w:szCs w:val="22"/>
      </w:rPr>
      <w:t>Rev</w:t>
    </w:r>
    <w:proofErr w:type="spellEnd"/>
    <w:r w:rsidR="00D81C02">
      <w:rPr>
        <w:rFonts w:ascii="Arial" w:hAnsi="Arial"/>
        <w:b/>
        <w:sz w:val="22"/>
        <w:szCs w:val="22"/>
      </w:rPr>
      <w:t>.</w:t>
    </w:r>
  </w:p>
  <w:p w14:paraId="75842598" w14:textId="262FC3C0" w:rsidR="00D95C4C" w:rsidRPr="005F46F0" w:rsidRDefault="00D95C4C" w:rsidP="00D81C02">
    <w:pPr>
      <w:jc w:val="right"/>
      <w:rPr>
        <w:rFonts w:ascii="Arial" w:eastAsia="Malgun Gothic" w:hAnsi="Arial" w:cs="Arial"/>
        <w:b/>
        <w:sz w:val="22"/>
        <w:szCs w:val="22"/>
      </w:rPr>
    </w:pPr>
    <w:r w:rsidRPr="005F46F0">
      <w:rPr>
        <w:rFonts w:ascii="Arial" w:hAnsi="Arial"/>
        <w:b/>
        <w:sz w:val="22"/>
        <w:szCs w:val="22"/>
      </w:rPr>
      <w:t xml:space="preserve">Paris, le </w:t>
    </w:r>
    <w:r w:rsidR="00D81C02">
      <w:rPr>
        <w:rFonts w:ascii="Arial" w:hAnsi="Arial"/>
        <w:b/>
        <w:sz w:val="22"/>
        <w:szCs w:val="22"/>
      </w:rPr>
      <w:t xml:space="preserve">18 septembre </w:t>
    </w:r>
    <w:r w:rsidRPr="005F46F0">
      <w:rPr>
        <w:rFonts w:ascii="Arial" w:hAnsi="Arial"/>
        <w:b/>
        <w:sz w:val="22"/>
        <w:szCs w:val="22"/>
      </w:rPr>
      <w:t>201</w:t>
    </w:r>
    <w:r w:rsidR="00504241">
      <w:rPr>
        <w:rFonts w:ascii="Arial" w:hAnsi="Arial"/>
        <w:b/>
        <w:sz w:val="22"/>
        <w:szCs w:val="22"/>
      </w:rPr>
      <w:t>8</w:t>
    </w:r>
  </w:p>
  <w:p w14:paraId="69A32457" w14:textId="77777777" w:rsidR="00D95C4C" w:rsidRPr="00F32C23" w:rsidRDefault="00D95C4C" w:rsidP="000048ED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Original : anglais</w:t>
    </w:r>
  </w:p>
  <w:p w14:paraId="32B5FBA4" w14:textId="77777777" w:rsidR="00D95C4C" w:rsidRPr="005F46F0" w:rsidRDefault="00D95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050957"/>
    <w:multiLevelType w:val="hybridMultilevel"/>
    <w:tmpl w:val="142086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5961390"/>
    <w:multiLevelType w:val="hybridMultilevel"/>
    <w:tmpl w:val="50E4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D35B7"/>
    <w:multiLevelType w:val="hybridMultilevel"/>
    <w:tmpl w:val="2230F8A4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04979"/>
    <w:multiLevelType w:val="hybridMultilevel"/>
    <w:tmpl w:val="F7808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4"/>
  </w:num>
  <w:num w:numId="5">
    <w:abstractNumId w:val="12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10"/>
  </w:num>
  <w:num w:numId="38">
    <w:abstractNumId w:val="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B3"/>
    <w:rsid w:val="000002F1"/>
    <w:rsid w:val="000048ED"/>
    <w:rsid w:val="00004D16"/>
    <w:rsid w:val="00011389"/>
    <w:rsid w:val="00041A66"/>
    <w:rsid w:val="0005176E"/>
    <w:rsid w:val="00067098"/>
    <w:rsid w:val="000755D8"/>
    <w:rsid w:val="000765F7"/>
    <w:rsid w:val="00077AB7"/>
    <w:rsid w:val="000802D8"/>
    <w:rsid w:val="00081CD8"/>
    <w:rsid w:val="00091C86"/>
    <w:rsid w:val="000A7F0E"/>
    <w:rsid w:val="000B1C8F"/>
    <w:rsid w:val="000C0D61"/>
    <w:rsid w:val="000E4D2C"/>
    <w:rsid w:val="000F3A3F"/>
    <w:rsid w:val="00102557"/>
    <w:rsid w:val="001302F5"/>
    <w:rsid w:val="00164D56"/>
    <w:rsid w:val="00167B10"/>
    <w:rsid w:val="0017402F"/>
    <w:rsid w:val="001817F5"/>
    <w:rsid w:val="00186140"/>
    <w:rsid w:val="00196C1B"/>
    <w:rsid w:val="001B0F73"/>
    <w:rsid w:val="001C2DB7"/>
    <w:rsid w:val="001D4E27"/>
    <w:rsid w:val="001D5C04"/>
    <w:rsid w:val="001E29F9"/>
    <w:rsid w:val="00212D7D"/>
    <w:rsid w:val="002220B8"/>
    <w:rsid w:val="00222A2D"/>
    <w:rsid w:val="00223029"/>
    <w:rsid w:val="0022334F"/>
    <w:rsid w:val="00223882"/>
    <w:rsid w:val="00227EF6"/>
    <w:rsid w:val="00234745"/>
    <w:rsid w:val="002407AF"/>
    <w:rsid w:val="00263C1E"/>
    <w:rsid w:val="00272E0E"/>
    <w:rsid w:val="002838A5"/>
    <w:rsid w:val="00285BB4"/>
    <w:rsid w:val="002C09E3"/>
    <w:rsid w:val="002F5834"/>
    <w:rsid w:val="00303AC6"/>
    <w:rsid w:val="00321A01"/>
    <w:rsid w:val="003259EB"/>
    <w:rsid w:val="00344B58"/>
    <w:rsid w:val="00345CB4"/>
    <w:rsid w:val="003526B3"/>
    <w:rsid w:val="00371DB5"/>
    <w:rsid w:val="00375D42"/>
    <w:rsid w:val="003D069C"/>
    <w:rsid w:val="003D7646"/>
    <w:rsid w:val="003F113A"/>
    <w:rsid w:val="003F3E63"/>
    <w:rsid w:val="00407480"/>
    <w:rsid w:val="00414643"/>
    <w:rsid w:val="004266CA"/>
    <w:rsid w:val="004421E5"/>
    <w:rsid w:val="00452284"/>
    <w:rsid w:val="00457C8E"/>
    <w:rsid w:val="00463C43"/>
    <w:rsid w:val="004856CA"/>
    <w:rsid w:val="0049705E"/>
    <w:rsid w:val="004A34A0"/>
    <w:rsid w:val="005008A8"/>
    <w:rsid w:val="00504241"/>
    <w:rsid w:val="00507D88"/>
    <w:rsid w:val="00526B7B"/>
    <w:rsid w:val="005308CE"/>
    <w:rsid w:val="0057439C"/>
    <w:rsid w:val="005855AE"/>
    <w:rsid w:val="005952AF"/>
    <w:rsid w:val="005B0127"/>
    <w:rsid w:val="005B62CD"/>
    <w:rsid w:val="005B7A35"/>
    <w:rsid w:val="005C4B73"/>
    <w:rsid w:val="005E1D2B"/>
    <w:rsid w:val="005E7074"/>
    <w:rsid w:val="005F11F0"/>
    <w:rsid w:val="005F2BAF"/>
    <w:rsid w:val="005F46F0"/>
    <w:rsid w:val="00600D93"/>
    <w:rsid w:val="0063300C"/>
    <w:rsid w:val="00655223"/>
    <w:rsid w:val="00655736"/>
    <w:rsid w:val="00663B8D"/>
    <w:rsid w:val="00675B0D"/>
    <w:rsid w:val="00696C8D"/>
    <w:rsid w:val="006A2AC2"/>
    <w:rsid w:val="006A3617"/>
    <w:rsid w:val="006B16E2"/>
    <w:rsid w:val="006B3453"/>
    <w:rsid w:val="006E46E4"/>
    <w:rsid w:val="006F5365"/>
    <w:rsid w:val="00707083"/>
    <w:rsid w:val="00707811"/>
    <w:rsid w:val="00712684"/>
    <w:rsid w:val="007177F7"/>
    <w:rsid w:val="00717A43"/>
    <w:rsid w:val="00717DA5"/>
    <w:rsid w:val="007239E8"/>
    <w:rsid w:val="00724BA6"/>
    <w:rsid w:val="00724C9A"/>
    <w:rsid w:val="007340C6"/>
    <w:rsid w:val="00744484"/>
    <w:rsid w:val="00747566"/>
    <w:rsid w:val="00773188"/>
    <w:rsid w:val="007815A7"/>
    <w:rsid w:val="00783782"/>
    <w:rsid w:val="00784228"/>
    <w:rsid w:val="00784B8C"/>
    <w:rsid w:val="007879E1"/>
    <w:rsid w:val="007A2027"/>
    <w:rsid w:val="007F68DA"/>
    <w:rsid w:val="007F7652"/>
    <w:rsid w:val="00801794"/>
    <w:rsid w:val="00823A11"/>
    <w:rsid w:val="008512EF"/>
    <w:rsid w:val="0085405E"/>
    <w:rsid w:val="0085414A"/>
    <w:rsid w:val="0086269D"/>
    <w:rsid w:val="0086543A"/>
    <w:rsid w:val="00865B60"/>
    <w:rsid w:val="008724E5"/>
    <w:rsid w:val="00884A9D"/>
    <w:rsid w:val="0088512B"/>
    <w:rsid w:val="0089094B"/>
    <w:rsid w:val="008A2B2D"/>
    <w:rsid w:val="008A4E1E"/>
    <w:rsid w:val="008A5752"/>
    <w:rsid w:val="008C296C"/>
    <w:rsid w:val="008D4305"/>
    <w:rsid w:val="008E1A85"/>
    <w:rsid w:val="008E74F0"/>
    <w:rsid w:val="00906620"/>
    <w:rsid w:val="009163A7"/>
    <w:rsid w:val="0094176E"/>
    <w:rsid w:val="00946D0B"/>
    <w:rsid w:val="00947D37"/>
    <w:rsid w:val="00955877"/>
    <w:rsid w:val="009A18CD"/>
    <w:rsid w:val="009C2013"/>
    <w:rsid w:val="009C7AED"/>
    <w:rsid w:val="009D5428"/>
    <w:rsid w:val="009F5B96"/>
    <w:rsid w:val="00A0402F"/>
    <w:rsid w:val="00A12558"/>
    <w:rsid w:val="00A13903"/>
    <w:rsid w:val="00A34ED5"/>
    <w:rsid w:val="00A4469B"/>
    <w:rsid w:val="00A45DBF"/>
    <w:rsid w:val="00A57D86"/>
    <w:rsid w:val="00A727DE"/>
    <w:rsid w:val="00A755A2"/>
    <w:rsid w:val="00AA6660"/>
    <w:rsid w:val="00AB2C36"/>
    <w:rsid w:val="00AB6DDE"/>
    <w:rsid w:val="00AB70B6"/>
    <w:rsid w:val="00AC000D"/>
    <w:rsid w:val="00AD1A86"/>
    <w:rsid w:val="00AD4CB6"/>
    <w:rsid w:val="00AE103E"/>
    <w:rsid w:val="00AE421D"/>
    <w:rsid w:val="00AF0A07"/>
    <w:rsid w:val="00AF4AEC"/>
    <w:rsid w:val="00AF625E"/>
    <w:rsid w:val="00B023BE"/>
    <w:rsid w:val="00B138AF"/>
    <w:rsid w:val="00B6730C"/>
    <w:rsid w:val="00B77B20"/>
    <w:rsid w:val="00B8323C"/>
    <w:rsid w:val="00B86233"/>
    <w:rsid w:val="00B926DB"/>
    <w:rsid w:val="00BA024A"/>
    <w:rsid w:val="00BB04AF"/>
    <w:rsid w:val="00BB171E"/>
    <w:rsid w:val="00BD52C9"/>
    <w:rsid w:val="00BE6354"/>
    <w:rsid w:val="00BE703B"/>
    <w:rsid w:val="00C12180"/>
    <w:rsid w:val="00C138D1"/>
    <w:rsid w:val="00C23A97"/>
    <w:rsid w:val="00C23BB1"/>
    <w:rsid w:val="00C245FE"/>
    <w:rsid w:val="00C2641B"/>
    <w:rsid w:val="00C64855"/>
    <w:rsid w:val="00C70EA7"/>
    <w:rsid w:val="00C7516E"/>
    <w:rsid w:val="00C75770"/>
    <w:rsid w:val="00C815F7"/>
    <w:rsid w:val="00C86897"/>
    <w:rsid w:val="00CA56BB"/>
    <w:rsid w:val="00CF50C9"/>
    <w:rsid w:val="00D00B2B"/>
    <w:rsid w:val="00D24877"/>
    <w:rsid w:val="00D2622B"/>
    <w:rsid w:val="00D63BBF"/>
    <w:rsid w:val="00D81C02"/>
    <w:rsid w:val="00D8250F"/>
    <w:rsid w:val="00D94F0F"/>
    <w:rsid w:val="00D95C4C"/>
    <w:rsid w:val="00DA133E"/>
    <w:rsid w:val="00DA36ED"/>
    <w:rsid w:val="00DE34F1"/>
    <w:rsid w:val="00DE6160"/>
    <w:rsid w:val="00DF4942"/>
    <w:rsid w:val="00E22E8D"/>
    <w:rsid w:val="00E255BC"/>
    <w:rsid w:val="00E45E61"/>
    <w:rsid w:val="00E627B1"/>
    <w:rsid w:val="00E70169"/>
    <w:rsid w:val="00E9376C"/>
    <w:rsid w:val="00E94579"/>
    <w:rsid w:val="00EA335E"/>
    <w:rsid w:val="00EA528C"/>
    <w:rsid w:val="00EA5791"/>
    <w:rsid w:val="00EB3985"/>
    <w:rsid w:val="00EC6F8D"/>
    <w:rsid w:val="00ED7B05"/>
    <w:rsid w:val="00EF34E2"/>
    <w:rsid w:val="00F0510E"/>
    <w:rsid w:val="00F30DC6"/>
    <w:rsid w:val="00F32C23"/>
    <w:rsid w:val="00F43BEA"/>
    <w:rsid w:val="00F5153A"/>
    <w:rsid w:val="00F53DE9"/>
    <w:rsid w:val="00F576CB"/>
    <w:rsid w:val="00F628E3"/>
    <w:rsid w:val="00F7035D"/>
    <w:rsid w:val="00F71A02"/>
    <w:rsid w:val="00F83405"/>
    <w:rsid w:val="00FA0D63"/>
    <w:rsid w:val="00FC0836"/>
    <w:rsid w:val="00FC4E5C"/>
    <w:rsid w:val="00FD1226"/>
    <w:rsid w:val="00FE31AC"/>
    <w:rsid w:val="00FE3DBC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EC3DE08"/>
  <w15:docId w15:val="{43CFA73F-079D-4E04-A399-E3A156C7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FE31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E31AC"/>
    <w:pPr>
      <w:keepNext/>
      <w:keepLines/>
      <w:numPr>
        <w:numId w:val="12"/>
      </w:numPr>
      <w:tabs>
        <w:tab w:val="left" w:pos="567"/>
      </w:tabs>
      <w:snapToGrid w:val="0"/>
      <w:spacing w:after="240"/>
      <w:ind w:left="714" w:hanging="35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fr-FR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E31AC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1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53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53A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rsid w:val="009417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31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BC03-9B17-432C-A16C-A6B3BBF0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Shin, Eunkyung</cp:lastModifiedBy>
  <cp:revision>8</cp:revision>
  <cp:lastPrinted>2018-07-12T15:35:00Z</cp:lastPrinted>
  <dcterms:created xsi:type="dcterms:W3CDTF">2018-07-25T14:34:00Z</dcterms:created>
  <dcterms:modified xsi:type="dcterms:W3CDTF">2018-10-26T15:31:00Z</dcterms:modified>
</cp:coreProperties>
</file>