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8C040" w14:textId="643D46A2" w:rsidR="005F2605" w:rsidRPr="005F2605" w:rsidRDefault="005F2605" w:rsidP="00D634DC">
      <w:pPr>
        <w:spacing w:before="1440"/>
        <w:jc w:val="center"/>
        <w:rPr>
          <w:rFonts w:ascii="Arial" w:hAnsi="Arial" w:cs="Arial"/>
          <w:b/>
          <w:sz w:val="22"/>
          <w:szCs w:val="22"/>
        </w:rPr>
      </w:pPr>
      <w:r w:rsidRPr="005F2605">
        <w:rPr>
          <w:rFonts w:ascii="Arial" w:hAnsi="Arial" w:cs="Arial"/>
          <w:b/>
          <w:sz w:val="22"/>
          <w:szCs w:val="22"/>
        </w:rPr>
        <w:t xml:space="preserve">CONVENTION </w:t>
      </w:r>
      <w:r>
        <w:rPr>
          <w:rFonts w:ascii="Arial" w:hAnsi="Arial" w:cs="Arial"/>
          <w:b/>
          <w:sz w:val="22"/>
          <w:szCs w:val="22"/>
        </w:rPr>
        <w:t xml:space="preserve">POUR LA </w:t>
      </w:r>
      <w:r w:rsidRPr="005F2605">
        <w:rPr>
          <w:rFonts w:ascii="Arial" w:hAnsi="Arial" w:cs="Arial"/>
          <w:b/>
          <w:sz w:val="22"/>
          <w:szCs w:val="22"/>
        </w:rPr>
        <w:t>SAUVEGARDE</w:t>
      </w:r>
      <w:r>
        <w:rPr>
          <w:rFonts w:ascii="Arial" w:hAnsi="Arial" w:cs="Arial"/>
          <w:b/>
          <w:sz w:val="22"/>
          <w:szCs w:val="22"/>
        </w:rPr>
        <w:t xml:space="preserve"> DU </w:t>
      </w:r>
      <w:r>
        <w:rPr>
          <w:rFonts w:ascii="Arial" w:hAnsi="Arial" w:cs="Arial"/>
          <w:b/>
          <w:sz w:val="22"/>
          <w:szCs w:val="22"/>
        </w:rPr>
        <w:br/>
        <w:t>PATRIMOINE CULTUREL IMMATÉRIEL</w:t>
      </w:r>
    </w:p>
    <w:p w14:paraId="63247C33" w14:textId="1356FC2B" w:rsidR="00EC6F8D" w:rsidRPr="005F2605" w:rsidRDefault="005F2605" w:rsidP="00513B87">
      <w:pPr>
        <w:spacing w:before="1200"/>
        <w:jc w:val="center"/>
        <w:rPr>
          <w:rFonts w:ascii="Arial" w:hAnsi="Arial" w:cs="Arial"/>
          <w:b/>
          <w:sz w:val="22"/>
          <w:szCs w:val="22"/>
        </w:rPr>
      </w:pPr>
      <w:r w:rsidRPr="005F2605">
        <w:rPr>
          <w:rFonts w:ascii="Arial" w:hAnsi="Arial" w:cs="Arial"/>
          <w:b/>
          <w:sz w:val="22"/>
          <w:szCs w:val="22"/>
        </w:rPr>
        <w:t>COMITÉ INTERGOUVERNEMENTAL</w:t>
      </w:r>
      <w:r>
        <w:rPr>
          <w:rFonts w:ascii="Arial" w:hAnsi="Arial" w:cs="Arial"/>
          <w:b/>
          <w:sz w:val="22"/>
          <w:szCs w:val="22"/>
        </w:rPr>
        <w:t xml:space="preserve"> </w:t>
      </w:r>
      <w:r w:rsidR="00513B87">
        <w:rPr>
          <w:rFonts w:ascii="Arial" w:hAnsi="Arial" w:cs="Arial"/>
          <w:b/>
          <w:sz w:val="22"/>
          <w:szCs w:val="22"/>
        </w:rPr>
        <w:t>DE</w:t>
      </w:r>
      <w:r>
        <w:rPr>
          <w:rFonts w:ascii="Arial" w:hAnsi="Arial" w:cs="Arial"/>
          <w:b/>
          <w:sz w:val="22"/>
          <w:szCs w:val="22"/>
        </w:rPr>
        <w:t xml:space="preserve"> </w:t>
      </w:r>
      <w:r w:rsidRPr="005F2605">
        <w:rPr>
          <w:rFonts w:ascii="Arial" w:hAnsi="Arial" w:cs="Arial"/>
          <w:b/>
          <w:sz w:val="22"/>
          <w:szCs w:val="22"/>
        </w:rPr>
        <w:t>SAUVEGARDE</w:t>
      </w:r>
      <w:r>
        <w:rPr>
          <w:rFonts w:ascii="Arial" w:hAnsi="Arial" w:cs="Arial"/>
          <w:b/>
          <w:sz w:val="22"/>
          <w:szCs w:val="22"/>
        </w:rPr>
        <w:t xml:space="preserve"> </w:t>
      </w:r>
      <w:r>
        <w:rPr>
          <w:rFonts w:ascii="Arial" w:hAnsi="Arial" w:cs="Arial"/>
          <w:b/>
          <w:sz w:val="22"/>
          <w:szCs w:val="22"/>
        </w:rPr>
        <w:br/>
        <w:t xml:space="preserve">DU PATRIMOINE CULTUREL IMMATÉRIEL </w:t>
      </w:r>
    </w:p>
    <w:p w14:paraId="09BDA126" w14:textId="2319195B" w:rsidR="00EC6F8D" w:rsidRPr="005F2605" w:rsidRDefault="00C7433F" w:rsidP="001D14FE">
      <w:pPr>
        <w:spacing w:before="840"/>
        <w:jc w:val="center"/>
        <w:rPr>
          <w:rFonts w:ascii="Arial" w:hAnsi="Arial" w:cs="Arial"/>
          <w:b/>
          <w:sz w:val="22"/>
          <w:szCs w:val="22"/>
        </w:rPr>
      </w:pPr>
      <w:r w:rsidRPr="005F2605">
        <w:rPr>
          <w:rFonts w:ascii="Arial" w:eastAsiaTheme="minorEastAsia" w:hAnsi="Arial" w:cs="Arial" w:hint="eastAsia"/>
          <w:b/>
          <w:sz w:val="22"/>
          <w:szCs w:val="22"/>
          <w:lang w:eastAsia="ko-KR"/>
        </w:rPr>
        <w:t>T</w:t>
      </w:r>
      <w:r w:rsidR="005F2605">
        <w:rPr>
          <w:rFonts w:ascii="Arial" w:eastAsiaTheme="minorEastAsia" w:hAnsi="Arial" w:cs="Arial"/>
          <w:b/>
          <w:sz w:val="22"/>
          <w:szCs w:val="22"/>
          <w:lang w:eastAsia="ko-KR"/>
        </w:rPr>
        <w:t>reizième</w:t>
      </w:r>
      <w:r w:rsidR="00EC6F8D" w:rsidRPr="005F2605">
        <w:rPr>
          <w:rFonts w:ascii="Arial" w:hAnsi="Arial" w:cs="Arial"/>
          <w:b/>
          <w:sz w:val="22"/>
          <w:szCs w:val="22"/>
        </w:rPr>
        <w:t xml:space="preserve"> session</w:t>
      </w:r>
    </w:p>
    <w:p w14:paraId="4ADBE281" w14:textId="6C063864" w:rsidR="009D5428" w:rsidRPr="005F2605" w:rsidRDefault="001D14FE" w:rsidP="00513B87">
      <w:pPr>
        <w:jc w:val="center"/>
        <w:rPr>
          <w:rFonts w:ascii="Arial" w:eastAsiaTheme="minorEastAsia" w:hAnsi="Arial" w:cs="Arial"/>
          <w:b/>
          <w:sz w:val="22"/>
          <w:szCs w:val="22"/>
          <w:lang w:eastAsia="ko-KR"/>
        </w:rPr>
      </w:pPr>
      <w:r w:rsidRPr="005F2605">
        <w:rPr>
          <w:rFonts w:ascii="Arial" w:eastAsiaTheme="minorEastAsia" w:hAnsi="Arial" w:cs="Arial"/>
          <w:b/>
          <w:sz w:val="22"/>
          <w:szCs w:val="22"/>
          <w:lang w:eastAsia="ko-KR"/>
        </w:rPr>
        <w:t>Port</w:t>
      </w:r>
      <w:r w:rsidR="00513B87">
        <w:rPr>
          <w:rFonts w:ascii="Arial" w:eastAsiaTheme="minorEastAsia" w:hAnsi="Arial" w:cs="Arial"/>
          <w:b/>
          <w:sz w:val="22"/>
          <w:szCs w:val="22"/>
          <w:lang w:eastAsia="ko-KR"/>
        </w:rPr>
        <w:t>-</w:t>
      </w:r>
      <w:r w:rsidRPr="005F2605">
        <w:rPr>
          <w:rFonts w:ascii="Arial" w:eastAsiaTheme="minorEastAsia" w:hAnsi="Arial" w:cs="Arial"/>
          <w:b/>
          <w:sz w:val="22"/>
          <w:szCs w:val="22"/>
          <w:lang w:eastAsia="ko-KR"/>
        </w:rPr>
        <w:t>Louis</w:t>
      </w:r>
      <w:r w:rsidR="00CB0542" w:rsidRPr="005F2605">
        <w:rPr>
          <w:rFonts w:ascii="Arial" w:hAnsi="Arial" w:cs="Arial"/>
          <w:b/>
          <w:sz w:val="22"/>
          <w:szCs w:val="22"/>
        </w:rPr>
        <w:t xml:space="preserve">, </w:t>
      </w:r>
      <w:r w:rsidR="005F2605">
        <w:rPr>
          <w:rFonts w:ascii="Arial" w:eastAsiaTheme="minorEastAsia" w:hAnsi="Arial" w:cs="Arial" w:hint="eastAsia"/>
          <w:b/>
          <w:sz w:val="22"/>
          <w:szCs w:val="22"/>
          <w:lang w:eastAsia="ko-KR"/>
        </w:rPr>
        <w:t>République de</w:t>
      </w:r>
      <w:r w:rsidR="00337CEB" w:rsidRPr="005F2605">
        <w:rPr>
          <w:rFonts w:ascii="Arial" w:eastAsiaTheme="minorEastAsia" w:hAnsi="Arial" w:cs="Arial" w:hint="eastAsia"/>
          <w:b/>
          <w:sz w:val="22"/>
          <w:szCs w:val="22"/>
          <w:lang w:eastAsia="ko-KR"/>
        </w:rPr>
        <w:t xml:space="preserve"> </w:t>
      </w:r>
      <w:r w:rsidR="005F2605">
        <w:rPr>
          <w:rFonts w:ascii="Arial" w:eastAsiaTheme="minorEastAsia" w:hAnsi="Arial" w:cs="Arial"/>
          <w:b/>
          <w:sz w:val="22"/>
          <w:szCs w:val="22"/>
          <w:lang w:eastAsia="ko-KR"/>
        </w:rPr>
        <w:t>Maurice</w:t>
      </w:r>
    </w:p>
    <w:p w14:paraId="708D5570" w14:textId="41AA3791" w:rsidR="00EC6F8D" w:rsidRPr="005F2605" w:rsidRDefault="005F2605" w:rsidP="007B2FC4">
      <w:pPr>
        <w:jc w:val="center"/>
        <w:rPr>
          <w:rFonts w:ascii="Arial" w:hAnsi="Arial" w:cs="Arial"/>
          <w:b/>
          <w:sz w:val="22"/>
          <w:szCs w:val="22"/>
        </w:rPr>
      </w:pPr>
      <w:r>
        <w:rPr>
          <w:rFonts w:ascii="Arial" w:eastAsiaTheme="minorEastAsia" w:hAnsi="Arial" w:cs="Arial"/>
          <w:b/>
          <w:sz w:val="22"/>
          <w:szCs w:val="22"/>
          <w:lang w:eastAsia="ko-KR"/>
        </w:rPr>
        <w:t xml:space="preserve">26 novembre </w:t>
      </w:r>
      <w:r w:rsidR="007B2FC4">
        <w:rPr>
          <w:rFonts w:ascii="Arial" w:eastAsiaTheme="minorEastAsia" w:hAnsi="Arial" w:cs="Arial"/>
          <w:b/>
          <w:sz w:val="22"/>
          <w:szCs w:val="22"/>
          <w:lang w:eastAsia="ko-KR"/>
        </w:rPr>
        <w:t>–</w:t>
      </w:r>
      <w:r>
        <w:rPr>
          <w:rFonts w:ascii="Arial" w:eastAsiaTheme="minorEastAsia" w:hAnsi="Arial" w:cs="Arial"/>
          <w:b/>
          <w:sz w:val="22"/>
          <w:szCs w:val="22"/>
          <w:lang w:eastAsia="ko-KR"/>
        </w:rPr>
        <w:t xml:space="preserve"> </w:t>
      </w:r>
      <w:r w:rsidR="001D14FE" w:rsidRPr="005F2605">
        <w:rPr>
          <w:rFonts w:ascii="Arial" w:hAnsi="Arial" w:cs="Arial"/>
          <w:b/>
          <w:sz w:val="22"/>
          <w:szCs w:val="22"/>
        </w:rPr>
        <w:t>1</w:t>
      </w:r>
      <w:r w:rsidRPr="005F2605">
        <w:rPr>
          <w:rFonts w:ascii="Arial" w:hAnsi="Arial" w:cs="Arial"/>
          <w:b/>
          <w:sz w:val="22"/>
          <w:szCs w:val="22"/>
          <w:vertAlign w:val="superscript"/>
        </w:rPr>
        <w:t>er</w:t>
      </w:r>
      <w:r>
        <w:rPr>
          <w:rFonts w:ascii="Arial" w:hAnsi="Arial" w:cs="Arial"/>
          <w:b/>
          <w:sz w:val="22"/>
          <w:szCs w:val="22"/>
        </w:rPr>
        <w:t xml:space="preserve"> décembre</w:t>
      </w:r>
      <w:r w:rsidR="00337CEB" w:rsidRPr="005F2605">
        <w:rPr>
          <w:rFonts w:ascii="Arial" w:hAnsi="Arial" w:cs="Arial"/>
          <w:b/>
          <w:sz w:val="22"/>
          <w:szCs w:val="22"/>
        </w:rPr>
        <w:t xml:space="preserve"> 201</w:t>
      </w:r>
      <w:r w:rsidR="001D14FE" w:rsidRPr="005F2605">
        <w:rPr>
          <w:rFonts w:ascii="Arial" w:eastAsiaTheme="minorEastAsia" w:hAnsi="Arial" w:cs="Arial"/>
          <w:b/>
          <w:sz w:val="22"/>
          <w:szCs w:val="22"/>
          <w:lang w:eastAsia="ko-KR"/>
        </w:rPr>
        <w:t>8</w:t>
      </w:r>
    </w:p>
    <w:p w14:paraId="79139D13" w14:textId="4289E1C7" w:rsidR="00EC6F8D" w:rsidRPr="005F2605" w:rsidRDefault="005F2605" w:rsidP="00EC6F8D">
      <w:pPr>
        <w:pStyle w:val="Sansinterligne2"/>
        <w:spacing w:before="1200"/>
        <w:jc w:val="center"/>
        <w:rPr>
          <w:rFonts w:ascii="Arial" w:hAnsi="Arial" w:cs="Arial"/>
          <w:b/>
          <w:sz w:val="22"/>
          <w:szCs w:val="22"/>
        </w:rPr>
      </w:pPr>
      <w:r>
        <w:rPr>
          <w:rFonts w:ascii="Arial" w:hAnsi="Arial" w:cs="Arial"/>
          <w:b/>
          <w:sz w:val="22"/>
          <w:szCs w:val="22"/>
          <w:u w:val="single"/>
        </w:rPr>
        <w:t>Point 11 de l’</w:t>
      </w:r>
      <w:r w:rsidRPr="005F2605">
        <w:rPr>
          <w:rFonts w:ascii="Arial" w:hAnsi="Arial" w:cs="Arial"/>
          <w:b/>
          <w:sz w:val="22"/>
          <w:szCs w:val="22"/>
          <w:u w:val="single"/>
        </w:rPr>
        <w:t>ordre du jour</w:t>
      </w:r>
      <w:r w:rsidR="00513B87">
        <w:rPr>
          <w:rFonts w:ascii="Arial" w:hAnsi="Arial" w:cs="Arial"/>
          <w:b/>
          <w:sz w:val="22"/>
          <w:szCs w:val="22"/>
          <w:u w:val="single"/>
        </w:rPr>
        <w:t xml:space="preserve"> provisoire</w:t>
      </w:r>
      <w:r w:rsidRPr="00513B87">
        <w:rPr>
          <w:rFonts w:ascii="Arial" w:hAnsi="Arial" w:cs="Arial"/>
          <w:b/>
          <w:sz w:val="22"/>
          <w:szCs w:val="22"/>
        </w:rPr>
        <w:t> :</w:t>
      </w:r>
    </w:p>
    <w:p w14:paraId="007DD79E" w14:textId="2DD38E58" w:rsidR="00EC6F8D" w:rsidRPr="005F2605" w:rsidRDefault="005F2605" w:rsidP="00EC6F8D">
      <w:pPr>
        <w:pStyle w:val="Sansinterligne2"/>
        <w:spacing w:after="1200"/>
        <w:jc w:val="center"/>
        <w:rPr>
          <w:rFonts w:ascii="Arial" w:hAnsi="Arial" w:cs="Arial"/>
          <w:b/>
          <w:sz w:val="22"/>
          <w:szCs w:val="22"/>
        </w:rPr>
      </w:pPr>
      <w:r>
        <w:rPr>
          <w:rFonts w:ascii="Arial" w:hAnsi="Arial" w:cs="Arial"/>
          <w:b/>
          <w:sz w:val="22"/>
          <w:szCs w:val="22"/>
        </w:rPr>
        <w:t xml:space="preserve">Le patrimoine culturel immatériel dans les </w:t>
      </w:r>
      <w:r w:rsidRPr="005F2605">
        <w:rPr>
          <w:rFonts w:ascii="Arial" w:hAnsi="Arial" w:cs="Arial"/>
          <w:b/>
          <w:sz w:val="22"/>
          <w:szCs w:val="22"/>
        </w:rPr>
        <w:t>situations</w:t>
      </w:r>
      <w:r>
        <w:rPr>
          <w:rFonts w:ascii="Arial" w:hAnsi="Arial" w:cs="Arial"/>
          <w:b/>
          <w:sz w:val="22"/>
          <w:szCs w:val="22"/>
        </w:rPr>
        <w:t xml:space="preserve"> d’urgence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5F2605" w14:paraId="6B03F85E" w14:textId="77777777" w:rsidTr="00DC7CE6">
        <w:trPr>
          <w:jc w:val="center"/>
        </w:trPr>
        <w:tc>
          <w:tcPr>
            <w:tcW w:w="5670" w:type="dxa"/>
            <w:vAlign w:val="center"/>
          </w:tcPr>
          <w:p w14:paraId="76C589A8" w14:textId="523428A2" w:rsidR="00EC6F8D" w:rsidRPr="005F2605" w:rsidRDefault="005F2605" w:rsidP="00CA56BB">
            <w:pPr>
              <w:pStyle w:val="Sansinterligne1"/>
              <w:spacing w:before="200" w:after="200"/>
              <w:jc w:val="center"/>
              <w:rPr>
                <w:rFonts w:ascii="Arial" w:hAnsi="Arial" w:cs="Arial"/>
                <w:b/>
                <w:sz w:val="22"/>
                <w:szCs w:val="22"/>
              </w:rPr>
            </w:pPr>
            <w:r>
              <w:rPr>
                <w:rFonts w:ascii="Arial" w:hAnsi="Arial" w:cs="Arial"/>
                <w:b/>
                <w:sz w:val="22"/>
                <w:szCs w:val="22"/>
              </w:rPr>
              <w:t>Résumé</w:t>
            </w:r>
          </w:p>
          <w:p w14:paraId="133EFA41" w14:textId="3A19BF56" w:rsidR="004868EF" w:rsidRPr="00D634DC" w:rsidRDefault="005F2605" w:rsidP="004868EF">
            <w:pPr>
              <w:pStyle w:val="Sansinterligne1"/>
              <w:jc w:val="both"/>
              <w:rPr>
                <w:rFonts w:ascii="Arial" w:hAnsi="Arial" w:cs="Arial"/>
                <w:sz w:val="22"/>
                <w:szCs w:val="22"/>
              </w:rPr>
            </w:pPr>
            <w:r w:rsidRPr="0096540F">
              <w:rPr>
                <w:rFonts w:ascii="Arial" w:hAnsi="Arial" w:cs="Arial"/>
                <w:sz w:val="22"/>
                <w:szCs w:val="22"/>
              </w:rPr>
              <w:t xml:space="preserve">À sa douzième session, le Comité a </w:t>
            </w:r>
            <w:r w:rsidR="00FC565A">
              <w:rPr>
                <w:rFonts w:ascii="Arial" w:hAnsi="Arial" w:cs="Arial"/>
                <w:sz w:val="22"/>
                <w:szCs w:val="22"/>
              </w:rPr>
              <w:t xml:space="preserve">défini </w:t>
            </w:r>
            <w:r w:rsidR="00DD6E1C" w:rsidRPr="0096540F">
              <w:rPr>
                <w:rFonts w:ascii="Arial" w:hAnsi="Arial" w:cs="Arial"/>
                <w:sz w:val="22"/>
                <w:szCs w:val="22"/>
              </w:rPr>
              <w:t xml:space="preserve">différentes </w:t>
            </w:r>
            <w:r w:rsidR="00FC565A">
              <w:rPr>
                <w:rFonts w:ascii="Arial" w:hAnsi="Arial" w:cs="Arial"/>
                <w:sz w:val="22"/>
                <w:szCs w:val="22"/>
              </w:rPr>
              <w:t>orientations de travail permetta</w:t>
            </w:r>
            <w:r w:rsidR="00D634DC" w:rsidRPr="0096540F">
              <w:rPr>
                <w:rFonts w:ascii="Arial" w:hAnsi="Arial" w:cs="Arial"/>
                <w:sz w:val="22"/>
                <w:szCs w:val="22"/>
              </w:rPr>
              <w:t>nt de traiter de façon plus approfondie la question du patrimoine culturel immatériel</w:t>
            </w:r>
            <w:r w:rsidR="00D634DC">
              <w:rPr>
                <w:rFonts w:ascii="Arial" w:hAnsi="Arial" w:cs="Arial"/>
                <w:sz w:val="22"/>
                <w:szCs w:val="22"/>
              </w:rPr>
              <w:t xml:space="preserve"> </w:t>
            </w:r>
            <w:r w:rsidR="00D634DC" w:rsidRPr="00D634DC">
              <w:rPr>
                <w:rFonts w:ascii="Arial" w:hAnsi="Arial" w:cs="Arial"/>
                <w:sz w:val="22"/>
                <w:szCs w:val="22"/>
              </w:rPr>
              <w:t xml:space="preserve">dans les </w:t>
            </w:r>
            <w:r w:rsidR="00D634DC">
              <w:rPr>
                <w:rFonts w:ascii="Arial" w:hAnsi="Arial" w:cs="Arial"/>
                <w:sz w:val="22"/>
                <w:szCs w:val="22"/>
              </w:rPr>
              <w:t xml:space="preserve">situations </w:t>
            </w:r>
            <w:r w:rsidR="00D634DC" w:rsidRPr="00D634DC">
              <w:rPr>
                <w:rFonts w:ascii="Arial" w:hAnsi="Arial" w:cs="Arial"/>
                <w:sz w:val="22"/>
                <w:szCs w:val="22"/>
              </w:rPr>
              <w:t>d'urgence</w:t>
            </w:r>
            <w:r w:rsidR="00D634DC" w:rsidRPr="00513B87">
              <w:rPr>
                <w:rFonts w:ascii="Arial" w:hAnsi="Arial" w:cs="Arial"/>
                <w:sz w:val="22"/>
                <w:szCs w:val="22"/>
              </w:rPr>
              <w:t xml:space="preserve"> </w:t>
            </w:r>
            <w:r w:rsidR="00B93EDA" w:rsidRPr="00B93EDA">
              <w:rPr>
                <w:rFonts w:ascii="Arial" w:hAnsi="Arial" w:cs="Arial"/>
                <w:sz w:val="22"/>
                <w:szCs w:val="22"/>
              </w:rPr>
              <w:t>(</w:t>
            </w:r>
            <w:hyperlink r:id="rId8" w:history="1">
              <w:r w:rsidR="00B93EDA" w:rsidRPr="00B93EDA">
                <w:rPr>
                  <w:rStyle w:val="Hyperlink"/>
                  <w:rFonts w:ascii="Arial" w:hAnsi="Arial" w:cs="Arial"/>
                  <w:sz w:val="22"/>
                  <w:szCs w:val="22"/>
                </w:rPr>
                <w:t>décision 12.COM 15</w:t>
              </w:r>
            </w:hyperlink>
            <w:r w:rsidR="00B93EDA" w:rsidRPr="00B93EDA">
              <w:rPr>
                <w:rStyle w:val="Hyperlink"/>
                <w:rFonts w:ascii="Arial" w:hAnsi="Arial" w:cs="Arial"/>
                <w:color w:val="auto"/>
                <w:sz w:val="22"/>
                <w:szCs w:val="22"/>
                <w:u w:val="none"/>
              </w:rPr>
              <w:t xml:space="preserve">). </w:t>
            </w:r>
            <w:r w:rsidR="00B93EDA" w:rsidRPr="00D634DC">
              <w:rPr>
                <w:rStyle w:val="Hyperlink"/>
                <w:rFonts w:ascii="Arial" w:hAnsi="Arial" w:cs="Arial"/>
                <w:color w:val="auto"/>
                <w:sz w:val="22"/>
                <w:szCs w:val="22"/>
                <w:u w:val="none"/>
              </w:rPr>
              <w:t xml:space="preserve">Ce document rend compte des activités </w:t>
            </w:r>
            <w:r w:rsidR="0096540F">
              <w:rPr>
                <w:rStyle w:val="Hyperlink"/>
                <w:rFonts w:ascii="Arial" w:hAnsi="Arial" w:cs="Arial"/>
                <w:color w:val="auto"/>
                <w:sz w:val="22"/>
                <w:szCs w:val="22"/>
                <w:u w:val="none"/>
              </w:rPr>
              <w:t xml:space="preserve">menées </w:t>
            </w:r>
            <w:r w:rsidR="00B93EDA" w:rsidRPr="00D634DC">
              <w:rPr>
                <w:rStyle w:val="Hyperlink"/>
                <w:rFonts w:ascii="Arial" w:hAnsi="Arial" w:cs="Arial"/>
                <w:color w:val="auto"/>
                <w:sz w:val="22"/>
                <w:szCs w:val="22"/>
                <w:u w:val="none"/>
              </w:rPr>
              <w:t>par le Secrétariat dans ce domaine et propose des</w:t>
            </w:r>
            <w:r w:rsidR="00D634DC" w:rsidRPr="00D634DC">
              <w:rPr>
                <w:rStyle w:val="Hyperlink"/>
                <w:rFonts w:ascii="Arial" w:hAnsi="Arial" w:cs="Arial"/>
                <w:color w:val="auto"/>
                <w:sz w:val="22"/>
                <w:szCs w:val="22"/>
                <w:u w:val="none"/>
              </w:rPr>
              <w:t xml:space="preserve"> voies à suivre</w:t>
            </w:r>
            <w:r w:rsidR="00B93EDA" w:rsidRPr="00D634DC">
              <w:rPr>
                <w:rStyle w:val="Hyperlink"/>
                <w:rFonts w:ascii="Arial" w:hAnsi="Arial" w:cs="Arial"/>
                <w:color w:val="auto"/>
                <w:sz w:val="22"/>
                <w:szCs w:val="22"/>
                <w:u w:val="none"/>
              </w:rPr>
              <w:t>.</w:t>
            </w:r>
          </w:p>
          <w:p w14:paraId="7213572B" w14:textId="0C8FA407" w:rsidR="00EC6F8D" w:rsidRPr="005F2605" w:rsidRDefault="005F2605" w:rsidP="004868EF">
            <w:pPr>
              <w:pStyle w:val="Sansinterligne2"/>
              <w:spacing w:before="200" w:after="200"/>
              <w:jc w:val="both"/>
              <w:rPr>
                <w:rFonts w:ascii="Arial" w:hAnsi="Arial" w:cs="Arial"/>
                <w:b/>
                <w:sz w:val="22"/>
                <w:szCs w:val="22"/>
              </w:rPr>
            </w:pPr>
            <w:r>
              <w:rPr>
                <w:rFonts w:ascii="Arial" w:hAnsi="Arial" w:cs="Arial"/>
                <w:b/>
                <w:sz w:val="22"/>
                <w:szCs w:val="22"/>
              </w:rPr>
              <w:t>Décision requise :</w:t>
            </w:r>
            <w:r w:rsidR="004868EF" w:rsidRPr="005F2605">
              <w:rPr>
                <w:rFonts w:ascii="Arial" w:hAnsi="Arial" w:cs="Arial"/>
                <w:b/>
                <w:sz w:val="22"/>
                <w:szCs w:val="22"/>
              </w:rPr>
              <w:t xml:space="preserve"> </w:t>
            </w:r>
            <w:r w:rsidR="00EC6F8D" w:rsidRPr="005F2605">
              <w:rPr>
                <w:rFonts w:ascii="Arial" w:hAnsi="Arial" w:cs="Arial"/>
                <w:bCs/>
                <w:sz w:val="22"/>
                <w:szCs w:val="22"/>
              </w:rPr>
              <w:t>paragraph</w:t>
            </w:r>
            <w:r>
              <w:rPr>
                <w:rFonts w:ascii="Arial" w:hAnsi="Arial" w:cs="Arial"/>
                <w:bCs/>
                <w:sz w:val="22"/>
                <w:szCs w:val="22"/>
              </w:rPr>
              <w:t>e</w:t>
            </w:r>
            <w:r w:rsidR="0096540F">
              <w:rPr>
                <w:rFonts w:ascii="Arial" w:hAnsi="Arial" w:cs="Arial"/>
                <w:bCs/>
                <w:sz w:val="22"/>
                <w:szCs w:val="22"/>
              </w:rPr>
              <w:t xml:space="preserve"> </w:t>
            </w:r>
            <w:r w:rsidR="0096540F" w:rsidRPr="0096540F">
              <w:rPr>
                <w:rFonts w:ascii="Arial" w:hAnsi="Arial" w:cs="Arial"/>
                <w:bCs/>
                <w:sz w:val="22"/>
                <w:szCs w:val="22"/>
              </w:rPr>
              <w:t>17</w:t>
            </w:r>
          </w:p>
        </w:tc>
      </w:tr>
    </w:tbl>
    <w:p w14:paraId="70D63934" w14:textId="24FE4F82" w:rsidR="00CF72ED" w:rsidRPr="00DC7CE6" w:rsidRDefault="00655736" w:rsidP="00EB0BB2">
      <w:pPr>
        <w:pStyle w:val="Heading4"/>
        <w:spacing w:before="360"/>
        <w:ind w:left="567" w:hanging="567"/>
        <w:jc w:val="both"/>
        <w:rPr>
          <w:b w:val="0"/>
        </w:rPr>
      </w:pPr>
      <w:r w:rsidRPr="005F2605">
        <w:rPr>
          <w:lang w:val="fr-FR"/>
        </w:rPr>
        <w:br w:type="page"/>
      </w:r>
      <w:r w:rsidR="00CF72ED" w:rsidRPr="00EB0BB2">
        <w:rPr>
          <w:lang w:val="fr-FR" w:eastAsia="fr-FR"/>
        </w:rPr>
        <w:lastRenderedPageBreak/>
        <w:t>Introduction</w:t>
      </w:r>
    </w:p>
    <w:p w14:paraId="2558649A" w14:textId="30C504D1" w:rsidR="00F00F3C" w:rsidRPr="000B3BB8" w:rsidRDefault="00106EBA" w:rsidP="00F00F3C">
      <w:pPr>
        <w:pStyle w:val="COMPara"/>
        <w:ind w:left="567" w:hanging="567"/>
        <w:jc w:val="both"/>
        <w:rPr>
          <w:lang w:val="fr-FR"/>
        </w:rPr>
      </w:pPr>
      <w:r w:rsidRPr="000B3BB8">
        <w:rPr>
          <w:lang w:val="fr-FR"/>
        </w:rPr>
        <w:t>À sa onzième session, le Comité a lancé une réflexion sur le r</w:t>
      </w:r>
      <w:r w:rsidR="00FC565A">
        <w:rPr>
          <w:lang w:val="fr-FR"/>
        </w:rPr>
        <w:t>ôle des communautés</w:t>
      </w:r>
      <w:r w:rsidR="00390ADB">
        <w:rPr>
          <w:lang w:val="fr-FR"/>
        </w:rPr>
        <w:t xml:space="preserve"> dans la</w:t>
      </w:r>
      <w:r w:rsidRPr="000B3BB8">
        <w:rPr>
          <w:lang w:val="fr-FR"/>
        </w:rPr>
        <w:t xml:space="preserve"> sauvegarde de leur patrimoine culturel immatériel dans les situations d’urgence</w:t>
      </w:r>
      <w:r w:rsidR="00FC565A">
        <w:rPr>
          <w:lang w:val="fr-FR"/>
        </w:rPr>
        <w:t xml:space="preserve">, ainsi que </w:t>
      </w:r>
      <w:r w:rsidR="00390ADB">
        <w:rPr>
          <w:lang w:val="fr-FR"/>
        </w:rPr>
        <w:t xml:space="preserve">dans </w:t>
      </w:r>
      <w:r w:rsidRPr="000B3BB8">
        <w:rPr>
          <w:lang w:val="fr-FR"/>
        </w:rPr>
        <w:t xml:space="preserve">la mobilisation de ce patrimoine comme outil de préparation, de résilience, de réconciliation et de redressement.  </w:t>
      </w:r>
      <w:r w:rsidR="00F00F3C" w:rsidRPr="000B3BB8">
        <w:rPr>
          <w:lang w:val="fr-FR"/>
        </w:rPr>
        <w:t>À sa douzième session, les débats du Comité ont abordé le sujet dans différents contextes dont, entre autres, les conflits armés et les catastrophes dues à des aléas d’origine naturelle ou humaine. Ces</w:t>
      </w:r>
      <w:r w:rsidR="00506B9A">
        <w:rPr>
          <w:lang w:val="fr-FR"/>
        </w:rPr>
        <w:t xml:space="preserve"> débats ont débouché sur </w:t>
      </w:r>
      <w:r w:rsidR="00F00F3C" w:rsidRPr="000B3BB8">
        <w:rPr>
          <w:lang w:val="fr-FR"/>
        </w:rPr>
        <w:t xml:space="preserve">une </w:t>
      </w:r>
      <w:r w:rsidR="00390ADB">
        <w:rPr>
          <w:lang w:val="fr-FR"/>
        </w:rPr>
        <w:t xml:space="preserve">orientation </w:t>
      </w:r>
      <w:r w:rsidR="00EB0BB2">
        <w:rPr>
          <w:lang w:val="fr-FR"/>
        </w:rPr>
        <w:t xml:space="preserve">qui privilégie les </w:t>
      </w:r>
      <w:r w:rsidR="00F00F3C" w:rsidRPr="000B3BB8">
        <w:rPr>
          <w:lang w:val="fr-FR"/>
        </w:rPr>
        <w:t>identification</w:t>
      </w:r>
      <w:r w:rsidR="00EB0BB2">
        <w:rPr>
          <w:lang w:val="fr-FR"/>
        </w:rPr>
        <w:t>s</w:t>
      </w:r>
      <w:r w:rsidR="000B3BB8" w:rsidRPr="000B3BB8">
        <w:rPr>
          <w:lang w:val="fr-FR"/>
        </w:rPr>
        <w:t xml:space="preserve"> </w:t>
      </w:r>
      <w:r w:rsidR="00F00F3C" w:rsidRPr="000B3BB8">
        <w:rPr>
          <w:lang w:val="fr-FR"/>
        </w:rPr>
        <w:t>des besoins en matière de sauvegarde du patrimoine culturel immatériel et favorise les liens entre patrimoine culturel immatériel et gestion des risques de catastrophes. L</w:t>
      </w:r>
      <w:bookmarkStart w:id="0" w:name="_GoBack"/>
      <w:bookmarkEnd w:id="0"/>
      <w:r w:rsidR="00F00F3C" w:rsidRPr="000B3BB8">
        <w:rPr>
          <w:lang w:val="fr-FR"/>
        </w:rPr>
        <w:t xml:space="preserve">e Secrétariat a été encouragé à </w:t>
      </w:r>
      <w:r w:rsidR="002536F5">
        <w:rPr>
          <w:lang w:val="fr-FR"/>
        </w:rPr>
        <w:t xml:space="preserve">mettre en œuvre des </w:t>
      </w:r>
      <w:r w:rsidR="00F00F3C" w:rsidRPr="000B3BB8">
        <w:rPr>
          <w:lang w:val="fr-FR"/>
        </w:rPr>
        <w:t>actions de diverses natures, en particulier </w:t>
      </w:r>
      <w:r w:rsidR="000B3BB8" w:rsidRPr="000B3BB8">
        <w:rPr>
          <w:lang w:val="fr-FR"/>
        </w:rPr>
        <w:t xml:space="preserve">: (a) </w:t>
      </w:r>
      <w:r w:rsidR="00F00F3C" w:rsidRPr="000B3BB8">
        <w:rPr>
          <w:lang w:val="fr-FR"/>
        </w:rPr>
        <w:t xml:space="preserve">veiller à ce que les interventions </w:t>
      </w:r>
      <w:r w:rsidR="000B3BB8" w:rsidRPr="000B3BB8">
        <w:rPr>
          <w:lang w:val="fr-FR"/>
        </w:rPr>
        <w:t>au niveau des communautés pour la sauvegarde du patrimoine culturel immatériel fassent par</w:t>
      </w:r>
      <w:r w:rsidR="00513B87">
        <w:rPr>
          <w:lang w:val="fr-FR"/>
        </w:rPr>
        <w:t>tie des mesures d’urgence ; (b) </w:t>
      </w:r>
      <w:r w:rsidR="000B3BB8" w:rsidRPr="000B3BB8">
        <w:rPr>
          <w:lang w:val="fr-FR"/>
        </w:rPr>
        <w:t>renforcer les capacités et la sensibilisation ; et (c) renforcer la coopération ave</w:t>
      </w:r>
      <w:r w:rsidR="00DD6E1C">
        <w:rPr>
          <w:lang w:val="fr-FR"/>
        </w:rPr>
        <w:t xml:space="preserve">c les entités des Nations Unies </w:t>
      </w:r>
      <w:r w:rsidR="000B3BB8" w:rsidRPr="000B3BB8">
        <w:rPr>
          <w:lang w:val="fr-FR"/>
        </w:rPr>
        <w:t>et les acteurs de l’action humanitaire pertinents (</w:t>
      </w:r>
      <w:hyperlink r:id="rId9" w:history="1">
        <w:r w:rsidR="000B3BB8" w:rsidRPr="000B3BB8">
          <w:rPr>
            <w:rStyle w:val="Hyperlink"/>
            <w:lang w:val="fr-FR"/>
          </w:rPr>
          <w:t>décision 12.COM 15</w:t>
        </w:r>
      </w:hyperlink>
      <w:r w:rsidR="000B3BB8" w:rsidRPr="00DD6E1C">
        <w:rPr>
          <w:rStyle w:val="Hyperlink"/>
          <w:color w:val="auto"/>
          <w:u w:val="none"/>
          <w:lang w:val="fr-FR"/>
        </w:rPr>
        <w:t>).</w:t>
      </w:r>
    </w:p>
    <w:p w14:paraId="3C5E4C89" w14:textId="043ED857" w:rsidR="002E32DA" w:rsidRPr="00DD6E1C" w:rsidRDefault="002E32DA" w:rsidP="00DC7CE6">
      <w:pPr>
        <w:pStyle w:val="COMPara"/>
        <w:ind w:left="567" w:hanging="567"/>
        <w:jc w:val="both"/>
        <w:rPr>
          <w:lang w:val="fr-FR"/>
        </w:rPr>
      </w:pPr>
      <w:r w:rsidRPr="00DD6E1C">
        <w:rPr>
          <w:lang w:val="fr-FR"/>
        </w:rPr>
        <w:t>Ce doc</w:t>
      </w:r>
      <w:r w:rsidR="003A18ED" w:rsidRPr="00DD6E1C">
        <w:rPr>
          <w:lang w:val="fr-FR"/>
        </w:rPr>
        <w:t xml:space="preserve">ument rend compte des actions menées </w:t>
      </w:r>
      <w:r w:rsidRPr="00DD6E1C">
        <w:rPr>
          <w:lang w:val="fr-FR"/>
        </w:rPr>
        <w:t xml:space="preserve">par le Secrétariat en réponse </w:t>
      </w:r>
      <w:r w:rsidR="00DD6E1C" w:rsidRPr="00DD6E1C">
        <w:rPr>
          <w:lang w:val="fr-FR"/>
        </w:rPr>
        <w:t>à ces</w:t>
      </w:r>
      <w:r w:rsidR="002536F5">
        <w:rPr>
          <w:lang w:val="fr-FR"/>
        </w:rPr>
        <w:t xml:space="preserve"> orientations</w:t>
      </w:r>
      <w:r w:rsidR="00DD6E1C" w:rsidRPr="00DD6E1C">
        <w:rPr>
          <w:lang w:val="fr-FR"/>
        </w:rPr>
        <w:t>. Ces actions s’organisent</w:t>
      </w:r>
      <w:r w:rsidRPr="00DD6E1C">
        <w:rPr>
          <w:lang w:val="fr-FR"/>
        </w:rPr>
        <w:t xml:space="preserve"> autour de trois axes : (i) initiatives opérationnelles </w:t>
      </w:r>
      <w:r w:rsidR="00BB694B">
        <w:rPr>
          <w:lang w:val="fr-FR"/>
        </w:rPr>
        <w:t>axées sur</w:t>
      </w:r>
      <w:r w:rsidRPr="00DD6E1C">
        <w:rPr>
          <w:lang w:val="fr-FR"/>
        </w:rPr>
        <w:t xml:space="preserve"> </w:t>
      </w:r>
      <w:r w:rsidR="00FC565A">
        <w:rPr>
          <w:lang w:val="fr-FR"/>
        </w:rPr>
        <w:t xml:space="preserve">des </w:t>
      </w:r>
      <w:r w:rsidRPr="00DD6E1C">
        <w:rPr>
          <w:lang w:val="fr-FR"/>
        </w:rPr>
        <w:t xml:space="preserve">projets; (ii) </w:t>
      </w:r>
      <w:r w:rsidR="003A18ED" w:rsidRPr="00DD6E1C">
        <w:rPr>
          <w:lang w:val="fr-FR"/>
        </w:rPr>
        <w:t>mise en œuvre d’actions de</w:t>
      </w:r>
      <w:r w:rsidRPr="00DD6E1C">
        <w:rPr>
          <w:lang w:val="fr-FR"/>
        </w:rPr>
        <w:t xml:space="preserve"> coopération </w:t>
      </w:r>
      <w:r w:rsidR="002536F5">
        <w:rPr>
          <w:lang w:val="fr-FR"/>
        </w:rPr>
        <w:t>interinstitutionnelle, notamment avec d</w:t>
      </w:r>
      <w:r w:rsidRPr="00DD6E1C">
        <w:rPr>
          <w:lang w:val="fr-FR"/>
        </w:rPr>
        <w:t>es agences des Nations Unies</w:t>
      </w:r>
      <w:r w:rsidR="003A18ED" w:rsidRPr="00DD6E1C">
        <w:rPr>
          <w:lang w:val="fr-FR"/>
        </w:rPr>
        <w:t> ; et (iii) activités générales</w:t>
      </w:r>
      <w:r w:rsidR="00DD6E1C" w:rsidRPr="00DD6E1C">
        <w:rPr>
          <w:lang w:val="fr-FR"/>
        </w:rPr>
        <w:t xml:space="preserve"> de renforcement des capacités </w:t>
      </w:r>
      <w:r w:rsidR="003A18ED" w:rsidRPr="00DD6E1C">
        <w:rPr>
          <w:lang w:val="fr-FR"/>
        </w:rPr>
        <w:t>et de sensib</w:t>
      </w:r>
      <w:r w:rsidR="00DD6E1C" w:rsidRPr="00DD6E1C">
        <w:rPr>
          <w:lang w:val="fr-FR"/>
        </w:rPr>
        <w:t xml:space="preserve">ilisation. Ces </w:t>
      </w:r>
      <w:r w:rsidR="002536F5">
        <w:rPr>
          <w:lang w:val="fr-FR"/>
        </w:rPr>
        <w:t xml:space="preserve">actions </w:t>
      </w:r>
      <w:r w:rsidR="00DD6E1C" w:rsidRPr="00DD6E1C">
        <w:rPr>
          <w:lang w:val="fr-FR"/>
        </w:rPr>
        <w:t xml:space="preserve">ont été mises en œuvre dans le cadre de la </w:t>
      </w:r>
      <w:r w:rsidR="00DD6E1C" w:rsidRPr="00DD6E1C">
        <w:rPr>
          <w:i/>
          <w:lang w:val="fr-FR"/>
        </w:rPr>
        <w:t>Stratégie pour le renforcemen</w:t>
      </w:r>
      <w:r w:rsidR="00FC565A">
        <w:rPr>
          <w:i/>
          <w:lang w:val="fr-FR"/>
        </w:rPr>
        <w:t xml:space="preserve">t </w:t>
      </w:r>
      <w:r w:rsidR="00DD6E1C" w:rsidRPr="00DD6E1C">
        <w:rPr>
          <w:i/>
          <w:lang w:val="fr-FR"/>
        </w:rPr>
        <w:t>de l’action de l’UNESCO en matière de protection de la culture et de promotion du pluralisme culturel en cas de conflit armé</w:t>
      </w:r>
      <w:r w:rsidR="00DD6E1C" w:rsidRPr="00DD6E1C">
        <w:rPr>
          <w:lang w:val="fr-FR"/>
        </w:rPr>
        <w:t xml:space="preserve"> (</w:t>
      </w:r>
      <w:hyperlink r:id="rId10" w:history="1">
        <w:r w:rsidR="00F15518">
          <w:rPr>
            <w:rStyle w:val="Hyperlink"/>
            <w:lang w:val="fr-FR"/>
          </w:rPr>
          <w:t>38 C/Résolution 48</w:t>
        </w:r>
      </w:hyperlink>
      <w:r w:rsidR="00DD6E1C" w:rsidRPr="00DD6E1C">
        <w:rPr>
          <w:rStyle w:val="Hyperlink"/>
          <w:color w:val="auto"/>
          <w:u w:val="none"/>
          <w:lang w:val="fr-FR"/>
        </w:rPr>
        <w:t xml:space="preserve">) et son Plan d’action, ainsi que </w:t>
      </w:r>
      <w:r w:rsidR="00FC565A">
        <w:rPr>
          <w:rStyle w:val="Hyperlink"/>
          <w:color w:val="auto"/>
          <w:u w:val="none"/>
          <w:lang w:val="fr-FR"/>
        </w:rPr>
        <w:t xml:space="preserve">de </w:t>
      </w:r>
      <w:r w:rsidR="00DD6E1C" w:rsidRPr="00DD6E1C">
        <w:rPr>
          <w:rStyle w:val="Hyperlink"/>
          <w:color w:val="auto"/>
          <w:u w:val="none"/>
          <w:lang w:val="fr-FR"/>
        </w:rPr>
        <w:t>l’</w:t>
      </w:r>
      <w:r w:rsidR="00F15518">
        <w:rPr>
          <w:rStyle w:val="Hyperlink"/>
          <w:color w:val="auto"/>
          <w:u w:val="none"/>
          <w:lang w:val="fr-FR"/>
        </w:rPr>
        <w:t xml:space="preserve">addendum à la Stratégie relatif aux </w:t>
      </w:r>
      <w:r w:rsidR="00F15518" w:rsidRPr="00F15518">
        <w:rPr>
          <w:rStyle w:val="Hyperlink"/>
          <w:color w:val="auto"/>
          <w:u w:val="none"/>
          <w:lang w:val="fr-FR"/>
        </w:rPr>
        <w:t>situations</w:t>
      </w:r>
      <w:r w:rsidR="00F15518">
        <w:rPr>
          <w:rStyle w:val="Hyperlink"/>
          <w:color w:val="auto"/>
          <w:u w:val="none"/>
          <w:lang w:val="fr-FR"/>
        </w:rPr>
        <w:t xml:space="preserve"> d’urgence liées à des </w:t>
      </w:r>
      <w:r w:rsidR="00F15518" w:rsidRPr="00F15518">
        <w:rPr>
          <w:rStyle w:val="Hyperlink"/>
          <w:color w:val="auto"/>
          <w:u w:val="none"/>
          <w:lang w:val="fr-FR"/>
        </w:rPr>
        <w:t>catastrophes</w:t>
      </w:r>
      <w:r w:rsidR="00F15518">
        <w:rPr>
          <w:rStyle w:val="Hyperlink"/>
          <w:color w:val="auto"/>
          <w:u w:val="none"/>
          <w:lang w:val="fr-FR"/>
        </w:rPr>
        <w:t xml:space="preserve"> dues à des risque</w:t>
      </w:r>
      <w:r w:rsidR="003A6808">
        <w:rPr>
          <w:rStyle w:val="Hyperlink"/>
          <w:color w:val="auto"/>
          <w:u w:val="none"/>
          <w:lang w:val="fr-FR"/>
        </w:rPr>
        <w:t>s naturels et d’origine humaine</w:t>
      </w:r>
      <w:r w:rsidR="004A4EAE">
        <w:rPr>
          <w:rStyle w:val="Hyperlink"/>
          <w:color w:val="auto"/>
          <w:u w:val="none"/>
          <w:lang w:val="fr-FR"/>
        </w:rPr>
        <w:t xml:space="preserve"> (</w:t>
      </w:r>
      <w:hyperlink r:id="rId11" w:history="1">
        <w:r w:rsidR="004A4EAE" w:rsidRPr="00513B87">
          <w:rPr>
            <w:rStyle w:val="Hyperlink"/>
            <w:lang w:val="fr-FR"/>
          </w:rPr>
          <w:t>39 C/Résolution 35</w:t>
        </w:r>
      </w:hyperlink>
      <w:r w:rsidR="004A4EAE">
        <w:rPr>
          <w:rStyle w:val="Hyperlink"/>
          <w:color w:val="auto"/>
          <w:u w:val="none"/>
          <w:lang w:val="fr-FR"/>
        </w:rPr>
        <w:t>)</w:t>
      </w:r>
      <w:r w:rsidR="00513B87">
        <w:rPr>
          <w:rStyle w:val="Hyperlink"/>
          <w:color w:val="auto"/>
          <w:u w:val="none"/>
          <w:lang w:val="fr-FR"/>
        </w:rPr>
        <w:t>.</w:t>
      </w:r>
    </w:p>
    <w:p w14:paraId="6C4AE512" w14:textId="6FA204D2" w:rsidR="00BB694B" w:rsidRPr="00BB694B" w:rsidRDefault="00BB694B" w:rsidP="00EB0BB2">
      <w:pPr>
        <w:pStyle w:val="Heading4"/>
        <w:spacing w:before="360"/>
        <w:ind w:left="567" w:hanging="567"/>
        <w:jc w:val="both"/>
        <w:rPr>
          <w:lang w:val="fr-FR"/>
        </w:rPr>
      </w:pPr>
      <w:r>
        <w:rPr>
          <w:lang w:val="fr-FR" w:eastAsia="fr-FR"/>
        </w:rPr>
        <w:t>Prin</w:t>
      </w:r>
      <w:r w:rsidRPr="00BB694B">
        <w:rPr>
          <w:lang w:val="fr-FR" w:eastAsia="fr-FR"/>
        </w:rPr>
        <w:t>c</w:t>
      </w:r>
      <w:r w:rsidR="0095675B">
        <w:rPr>
          <w:lang w:val="fr-FR" w:eastAsia="fr-FR"/>
        </w:rPr>
        <w:t>ipales</w:t>
      </w:r>
      <w:r w:rsidR="0095675B">
        <w:rPr>
          <w:lang w:val="fr-FR"/>
        </w:rPr>
        <w:t xml:space="preserve"> activités menées</w:t>
      </w:r>
    </w:p>
    <w:p w14:paraId="4C28970E" w14:textId="4D12F977" w:rsidR="00294779" w:rsidRPr="00BB694B" w:rsidRDefault="00BB694B" w:rsidP="00DC7CE6">
      <w:pPr>
        <w:pStyle w:val="COMPara"/>
        <w:numPr>
          <w:ilvl w:val="0"/>
          <w:numId w:val="0"/>
        </w:numPr>
        <w:spacing w:before="240"/>
        <w:ind w:left="567"/>
        <w:jc w:val="both"/>
        <w:rPr>
          <w:rFonts w:eastAsia="Calibri"/>
          <w:b/>
          <w:i/>
          <w:lang w:val="fr-FR"/>
        </w:rPr>
      </w:pPr>
      <w:r>
        <w:rPr>
          <w:rFonts w:eastAsia="Calibri"/>
          <w:b/>
          <w:i/>
          <w:lang w:val="fr-FR"/>
        </w:rPr>
        <w:t xml:space="preserve">Initiatives opérationnelles axées sur des projets </w:t>
      </w:r>
    </w:p>
    <w:p w14:paraId="2C26593B" w14:textId="6BD3CFD3" w:rsidR="00BB694B" w:rsidRDefault="002536F5" w:rsidP="00DC7CE6">
      <w:pPr>
        <w:pStyle w:val="COMPara"/>
        <w:ind w:left="567" w:hanging="567"/>
        <w:jc w:val="both"/>
        <w:rPr>
          <w:rFonts w:eastAsia="Calibri"/>
          <w:lang w:val="fr-FR"/>
        </w:rPr>
      </w:pPr>
      <w:r>
        <w:rPr>
          <w:rFonts w:eastAsia="Calibri"/>
          <w:lang w:val="fr-FR"/>
        </w:rPr>
        <w:t xml:space="preserve">À sa dernière session, le Comité a </w:t>
      </w:r>
      <w:r w:rsidR="00B65715">
        <w:rPr>
          <w:rFonts w:eastAsia="Calibri"/>
          <w:lang w:val="fr-FR"/>
        </w:rPr>
        <w:t xml:space="preserve">accueilli avec </w:t>
      </w:r>
      <w:r w:rsidR="00B65715" w:rsidRPr="00B65715">
        <w:rPr>
          <w:rFonts w:eastAsia="Calibri"/>
          <w:lang w:val="fr-FR"/>
        </w:rPr>
        <w:t>satisfaction</w:t>
      </w:r>
      <w:r w:rsidR="00B65715">
        <w:rPr>
          <w:rFonts w:eastAsia="Calibri"/>
          <w:lang w:val="fr-FR"/>
        </w:rPr>
        <w:t xml:space="preserve"> </w:t>
      </w:r>
      <w:r>
        <w:rPr>
          <w:rFonts w:eastAsia="Calibri"/>
          <w:lang w:val="fr-FR"/>
        </w:rPr>
        <w:t>l’</w:t>
      </w:r>
      <w:r w:rsidRPr="002536F5">
        <w:rPr>
          <w:rFonts w:eastAsia="Calibri"/>
          <w:lang w:val="fr-FR"/>
        </w:rPr>
        <w:t>identification</w:t>
      </w:r>
      <w:r>
        <w:rPr>
          <w:rFonts w:eastAsia="Calibri"/>
          <w:lang w:val="fr-FR"/>
        </w:rPr>
        <w:t xml:space="preserve"> des besoins </w:t>
      </w:r>
      <w:r w:rsidR="004A4EAE">
        <w:rPr>
          <w:rFonts w:eastAsia="Calibri"/>
          <w:lang w:val="fr-FR"/>
        </w:rPr>
        <w:t>par l</w:t>
      </w:r>
      <w:r>
        <w:rPr>
          <w:rFonts w:eastAsia="Calibri"/>
          <w:lang w:val="fr-FR"/>
        </w:rPr>
        <w:t xml:space="preserve">es communautés comme modalité opérationnelle initiale de la </w:t>
      </w:r>
      <w:r w:rsidRPr="002536F5">
        <w:rPr>
          <w:rFonts w:eastAsia="Calibri"/>
          <w:lang w:val="fr-FR"/>
        </w:rPr>
        <w:t>Convention</w:t>
      </w:r>
      <w:r>
        <w:rPr>
          <w:rFonts w:eastAsia="Calibri"/>
          <w:lang w:val="fr-FR"/>
        </w:rPr>
        <w:t xml:space="preserve"> dans les </w:t>
      </w:r>
      <w:r w:rsidRPr="002536F5">
        <w:rPr>
          <w:rFonts w:eastAsia="Calibri"/>
          <w:lang w:val="fr-FR"/>
        </w:rPr>
        <w:t>situations</w:t>
      </w:r>
      <w:r>
        <w:rPr>
          <w:rFonts w:eastAsia="Calibri"/>
          <w:lang w:val="fr-FR"/>
        </w:rPr>
        <w:t xml:space="preserve"> d’urgence. </w:t>
      </w:r>
      <w:r w:rsidR="00EE57E2">
        <w:rPr>
          <w:rFonts w:eastAsia="Calibri"/>
          <w:lang w:val="fr-FR"/>
        </w:rPr>
        <w:t xml:space="preserve">La contribution positive de cette approche a été tout </w:t>
      </w:r>
      <w:r w:rsidR="00EE57E2" w:rsidRPr="00EE57E2">
        <w:rPr>
          <w:rFonts w:eastAsia="Calibri"/>
          <w:lang w:val="fr-FR"/>
        </w:rPr>
        <w:t>particulièrement</w:t>
      </w:r>
      <w:r w:rsidR="00EE57E2">
        <w:rPr>
          <w:rFonts w:eastAsia="Calibri"/>
          <w:lang w:val="fr-FR"/>
        </w:rPr>
        <w:t xml:space="preserve"> soulignée s’agissant de la </w:t>
      </w:r>
      <w:r w:rsidR="00EE57E2" w:rsidRPr="00EE57E2">
        <w:rPr>
          <w:rFonts w:eastAsia="Calibri"/>
          <w:lang w:val="fr-FR"/>
        </w:rPr>
        <w:t>sauvegarde</w:t>
      </w:r>
      <w:r w:rsidR="00EE57E2">
        <w:rPr>
          <w:rFonts w:eastAsia="Calibri"/>
          <w:lang w:val="fr-FR"/>
        </w:rPr>
        <w:t xml:space="preserve"> du patrimoine culturel immatériel </w:t>
      </w:r>
      <w:r w:rsidR="00B65715">
        <w:rPr>
          <w:rFonts w:eastAsia="Calibri"/>
          <w:lang w:val="fr-FR"/>
        </w:rPr>
        <w:t xml:space="preserve">et sa mobilisation comme outil </w:t>
      </w:r>
      <w:r w:rsidR="00EE57E2">
        <w:rPr>
          <w:rFonts w:eastAsia="Calibri"/>
          <w:lang w:val="fr-FR"/>
        </w:rPr>
        <w:t>de résilience et de redressement. Le Secrétariat a continué de piloter cette activité</w:t>
      </w:r>
      <w:r w:rsidR="004A4EAE">
        <w:rPr>
          <w:rFonts w:eastAsia="Calibri"/>
          <w:lang w:val="fr-FR"/>
        </w:rPr>
        <w:t xml:space="preserve"> </w:t>
      </w:r>
      <w:r w:rsidR="00EE57E2">
        <w:rPr>
          <w:rFonts w:eastAsia="Calibri"/>
          <w:lang w:val="fr-FR"/>
        </w:rPr>
        <w:t xml:space="preserve">comme intervention </w:t>
      </w:r>
      <w:r w:rsidR="004A4EAE">
        <w:rPr>
          <w:rFonts w:eastAsia="Calibri"/>
          <w:lang w:val="fr-FR"/>
        </w:rPr>
        <w:t xml:space="preserve">initiale </w:t>
      </w:r>
      <w:r w:rsidR="00EE57E2">
        <w:rPr>
          <w:rFonts w:eastAsia="Calibri"/>
          <w:lang w:val="fr-FR"/>
        </w:rPr>
        <w:t xml:space="preserve">pour répondre aux </w:t>
      </w:r>
      <w:r w:rsidR="00EE57E2" w:rsidRPr="00EE57E2">
        <w:rPr>
          <w:rFonts w:eastAsia="Calibri"/>
          <w:lang w:val="fr-FR"/>
        </w:rPr>
        <w:t>situations</w:t>
      </w:r>
      <w:r w:rsidR="00EE57E2">
        <w:rPr>
          <w:rFonts w:eastAsia="Calibri"/>
          <w:lang w:val="fr-FR"/>
        </w:rPr>
        <w:t xml:space="preserve"> d’urgence. Son action peut se résumer comme suit :</w:t>
      </w:r>
    </w:p>
    <w:p w14:paraId="15AA1C48" w14:textId="2D2C968D" w:rsidR="00EE57E2" w:rsidRPr="00153BE9" w:rsidRDefault="00EE57E2" w:rsidP="00513B87">
      <w:pPr>
        <w:pStyle w:val="COMPara"/>
        <w:numPr>
          <w:ilvl w:val="1"/>
          <w:numId w:val="2"/>
        </w:numPr>
        <w:ind w:left="1134" w:hanging="567"/>
        <w:jc w:val="both"/>
        <w:rPr>
          <w:lang w:val="fr-FR"/>
        </w:rPr>
      </w:pPr>
      <w:r w:rsidRPr="00542498">
        <w:rPr>
          <w:lang w:val="fr-FR"/>
        </w:rPr>
        <w:t xml:space="preserve">L’analyse de l’identification des besoins au niveau de la communauté dans le </w:t>
      </w:r>
      <w:r w:rsidRPr="002C4857">
        <w:rPr>
          <w:b/>
          <w:lang w:val="fr-FR"/>
        </w:rPr>
        <w:t>Nord-Kivu</w:t>
      </w:r>
      <w:r w:rsidRPr="00542498">
        <w:rPr>
          <w:lang w:val="fr-FR"/>
        </w:rPr>
        <w:t xml:space="preserve">, </w:t>
      </w:r>
      <w:r w:rsidRPr="002C4857">
        <w:rPr>
          <w:b/>
          <w:lang w:val="fr-FR"/>
        </w:rPr>
        <w:t>République démocratique du Congo</w:t>
      </w:r>
      <w:r w:rsidRPr="00542498">
        <w:rPr>
          <w:lang w:val="fr-FR"/>
        </w:rPr>
        <w:t>, présenté</w:t>
      </w:r>
      <w:r w:rsidR="002C4857">
        <w:rPr>
          <w:lang w:val="fr-FR"/>
        </w:rPr>
        <w:t>e</w:t>
      </w:r>
      <w:r w:rsidRPr="00542498">
        <w:rPr>
          <w:lang w:val="fr-FR"/>
        </w:rPr>
        <w:t xml:space="preserve"> à la dernière session du Comité (</w:t>
      </w:r>
      <w:r w:rsidR="004A4EAE">
        <w:rPr>
          <w:lang w:val="fr-FR"/>
        </w:rPr>
        <w:t>voir</w:t>
      </w:r>
      <w:r w:rsidRPr="00542498">
        <w:rPr>
          <w:lang w:val="fr-FR"/>
        </w:rPr>
        <w:t xml:space="preserve"> </w:t>
      </w:r>
      <w:r w:rsidR="004A4EAE">
        <w:rPr>
          <w:lang w:val="fr-FR"/>
        </w:rPr>
        <w:t xml:space="preserve">la </w:t>
      </w:r>
      <w:hyperlink r:id="rId12" w:history="1">
        <w:r w:rsidR="00542498" w:rsidRPr="00542498">
          <w:rPr>
            <w:rStyle w:val="Hyperlink"/>
            <w:lang w:val="fr-FR"/>
          </w:rPr>
          <w:t>page consacrée au projet</w:t>
        </w:r>
      </w:hyperlink>
      <w:r w:rsidR="00542498" w:rsidRPr="00542498">
        <w:rPr>
          <w:lang w:val="fr-FR"/>
        </w:rPr>
        <w:t>) a été publiée (</w:t>
      </w:r>
      <w:r w:rsidR="004A4EAE">
        <w:rPr>
          <w:lang w:val="fr-FR"/>
        </w:rPr>
        <w:t>voir le</w:t>
      </w:r>
      <w:r w:rsidR="00542498" w:rsidRPr="00542498">
        <w:rPr>
          <w:lang w:val="fr-FR"/>
        </w:rPr>
        <w:t xml:space="preserve"> </w:t>
      </w:r>
      <w:hyperlink r:id="rId13" w:history="1">
        <w:r w:rsidR="00542498" w:rsidRPr="00542498">
          <w:rPr>
            <w:rStyle w:val="Hyperlink"/>
            <w:lang w:val="fr-FR"/>
          </w:rPr>
          <w:t>rapport final</w:t>
        </w:r>
      </w:hyperlink>
      <w:r w:rsidR="00542498" w:rsidRPr="00542498">
        <w:rPr>
          <w:rStyle w:val="Hyperlink"/>
          <w:color w:val="auto"/>
          <w:u w:val="none"/>
          <w:lang w:val="fr-FR"/>
        </w:rPr>
        <w:t>). Dans un context</w:t>
      </w:r>
      <w:r w:rsidR="00542498">
        <w:rPr>
          <w:rStyle w:val="Hyperlink"/>
          <w:color w:val="auto"/>
          <w:u w:val="none"/>
          <w:lang w:val="fr-FR"/>
        </w:rPr>
        <w:t>e</w:t>
      </w:r>
      <w:r w:rsidR="00542498" w:rsidRPr="00542498">
        <w:rPr>
          <w:rStyle w:val="Hyperlink"/>
          <w:color w:val="auto"/>
          <w:u w:val="none"/>
          <w:lang w:val="fr-FR"/>
        </w:rPr>
        <w:t xml:space="preserve"> </w:t>
      </w:r>
      <w:r w:rsidR="00542498">
        <w:rPr>
          <w:rStyle w:val="Hyperlink"/>
          <w:color w:val="auto"/>
          <w:u w:val="none"/>
          <w:lang w:val="fr-FR"/>
        </w:rPr>
        <w:t>caractérisé par l’ancienneté du</w:t>
      </w:r>
      <w:r w:rsidR="00542498" w:rsidRPr="00542498">
        <w:rPr>
          <w:rStyle w:val="Hyperlink"/>
          <w:color w:val="auto"/>
          <w:u w:val="none"/>
          <w:lang w:val="fr-FR"/>
        </w:rPr>
        <w:t xml:space="preserve"> confl</w:t>
      </w:r>
      <w:r w:rsidR="00516F77">
        <w:rPr>
          <w:rStyle w:val="Hyperlink"/>
          <w:color w:val="auto"/>
          <w:u w:val="none"/>
          <w:lang w:val="fr-FR"/>
        </w:rPr>
        <w:t xml:space="preserve">it et des </w:t>
      </w:r>
      <w:r w:rsidR="00542498">
        <w:rPr>
          <w:rStyle w:val="Hyperlink"/>
          <w:color w:val="auto"/>
          <w:u w:val="none"/>
          <w:lang w:val="fr-FR"/>
        </w:rPr>
        <w:t xml:space="preserve">déplacements internes de </w:t>
      </w:r>
      <w:r w:rsidR="00542498" w:rsidRPr="00542498">
        <w:rPr>
          <w:rStyle w:val="Hyperlink"/>
          <w:color w:val="auto"/>
          <w:u w:val="none"/>
          <w:lang w:val="fr-FR"/>
        </w:rPr>
        <w:t>population</w:t>
      </w:r>
      <w:r w:rsidR="00542498">
        <w:rPr>
          <w:rStyle w:val="Hyperlink"/>
          <w:color w:val="auto"/>
          <w:u w:val="none"/>
          <w:lang w:val="fr-FR"/>
        </w:rPr>
        <w:t>s</w:t>
      </w:r>
      <w:r w:rsidR="00542498" w:rsidRPr="00542498">
        <w:rPr>
          <w:rStyle w:val="Hyperlink"/>
          <w:color w:val="auto"/>
          <w:u w:val="none"/>
          <w:lang w:val="fr-FR"/>
        </w:rPr>
        <w:t xml:space="preserve"> </w:t>
      </w:r>
      <w:r w:rsidR="00153BE9">
        <w:rPr>
          <w:rStyle w:val="Hyperlink"/>
          <w:color w:val="auto"/>
          <w:u w:val="none"/>
          <w:lang w:val="fr-FR"/>
        </w:rPr>
        <w:t xml:space="preserve">à grande échelle, </w:t>
      </w:r>
      <w:r w:rsidR="00516F77" w:rsidRPr="00153BE9">
        <w:rPr>
          <w:rStyle w:val="Hyperlink"/>
          <w:color w:val="auto"/>
          <w:u w:val="none"/>
          <w:lang w:val="fr-FR"/>
        </w:rPr>
        <w:t xml:space="preserve">le nombre </w:t>
      </w:r>
      <w:r w:rsidR="00153BE9">
        <w:rPr>
          <w:rStyle w:val="Hyperlink"/>
          <w:color w:val="auto"/>
          <w:u w:val="none"/>
          <w:lang w:val="fr-FR"/>
        </w:rPr>
        <w:t xml:space="preserve">de personnes déplacées étant actuellement estimé </w:t>
      </w:r>
      <w:r w:rsidR="00516F77" w:rsidRPr="00153BE9">
        <w:rPr>
          <w:rStyle w:val="Hyperlink"/>
          <w:color w:val="auto"/>
          <w:u w:val="none"/>
          <w:lang w:val="fr-FR"/>
        </w:rPr>
        <w:t xml:space="preserve">à un million, l’analyse a démontré que les communautés étaient dans une situation de grande insécurité économique et sociale. Parallèlement, elles ont exprimé une grande souffrance </w:t>
      </w:r>
      <w:r w:rsidR="00153BE9">
        <w:rPr>
          <w:rStyle w:val="Hyperlink"/>
          <w:color w:val="auto"/>
          <w:u w:val="none"/>
          <w:lang w:val="fr-FR"/>
        </w:rPr>
        <w:t xml:space="preserve">causée </w:t>
      </w:r>
      <w:r w:rsidR="00516F77" w:rsidRPr="00153BE9">
        <w:rPr>
          <w:rStyle w:val="Hyperlink"/>
          <w:color w:val="auto"/>
          <w:u w:val="none"/>
          <w:lang w:val="fr-FR"/>
        </w:rPr>
        <w:t xml:space="preserve">par la </w:t>
      </w:r>
      <w:r w:rsidR="00153BE9">
        <w:rPr>
          <w:rStyle w:val="Hyperlink"/>
          <w:color w:val="auto"/>
          <w:u w:val="none"/>
          <w:lang w:val="fr-FR"/>
        </w:rPr>
        <w:t>rupture des liens avec</w:t>
      </w:r>
      <w:r w:rsidR="00516F77" w:rsidRPr="00153BE9">
        <w:rPr>
          <w:rStyle w:val="Hyperlink"/>
          <w:color w:val="auto"/>
          <w:u w:val="none"/>
          <w:lang w:val="fr-FR"/>
        </w:rPr>
        <w:t xml:space="preserve"> leur patrimoine culturel immatériel. </w:t>
      </w:r>
      <w:r w:rsidR="002C4857" w:rsidRPr="00153BE9">
        <w:rPr>
          <w:rStyle w:val="Hyperlink"/>
          <w:color w:val="auto"/>
          <w:u w:val="none"/>
          <w:lang w:val="fr-FR"/>
        </w:rPr>
        <w:t xml:space="preserve">Plus de 200 personnes ont été consultées </w:t>
      </w:r>
      <w:r w:rsidR="003E7F51">
        <w:rPr>
          <w:rStyle w:val="Hyperlink"/>
          <w:color w:val="auto"/>
          <w:u w:val="none"/>
          <w:lang w:val="fr-FR"/>
        </w:rPr>
        <w:t xml:space="preserve">et </w:t>
      </w:r>
      <w:r w:rsidR="002C4857" w:rsidRPr="00153BE9">
        <w:rPr>
          <w:rStyle w:val="Hyperlink"/>
          <w:color w:val="auto"/>
          <w:u w:val="none"/>
          <w:lang w:val="fr-FR"/>
        </w:rPr>
        <w:t xml:space="preserve">ont clairement exprimé leur volonté de réfléchir </w:t>
      </w:r>
      <w:r w:rsidR="00E93954" w:rsidRPr="00153BE9">
        <w:rPr>
          <w:rStyle w:val="Hyperlink"/>
          <w:color w:val="auto"/>
          <w:u w:val="none"/>
          <w:lang w:val="fr-FR"/>
        </w:rPr>
        <w:t>ensemble aux meille</w:t>
      </w:r>
      <w:r w:rsidR="00153BE9">
        <w:rPr>
          <w:rStyle w:val="Hyperlink"/>
          <w:color w:val="auto"/>
          <w:u w:val="none"/>
          <w:lang w:val="fr-FR"/>
        </w:rPr>
        <w:t xml:space="preserve">ures façons de sauvegarder leur </w:t>
      </w:r>
      <w:r w:rsidR="00E93954" w:rsidRPr="00153BE9">
        <w:rPr>
          <w:rStyle w:val="Hyperlink"/>
          <w:color w:val="auto"/>
          <w:u w:val="none"/>
          <w:lang w:val="fr-FR"/>
        </w:rPr>
        <w:t xml:space="preserve">patrimoine vivant. </w:t>
      </w:r>
      <w:r w:rsidR="00DD5670" w:rsidRPr="00153BE9">
        <w:rPr>
          <w:rStyle w:val="Hyperlink"/>
          <w:color w:val="auto"/>
          <w:u w:val="none"/>
          <w:lang w:val="fr-FR"/>
        </w:rPr>
        <w:t xml:space="preserve">Les quatre principaux domaines d’action identifiés par les communautés elles-mêmes sont : la revitalisation </w:t>
      </w:r>
      <w:r w:rsidR="004A4EAE">
        <w:rPr>
          <w:rStyle w:val="Hyperlink"/>
          <w:color w:val="auto"/>
          <w:u w:val="none"/>
          <w:lang w:val="fr-FR"/>
        </w:rPr>
        <w:t>d’</w:t>
      </w:r>
      <w:r w:rsidR="00DD5670" w:rsidRPr="00153BE9">
        <w:rPr>
          <w:rStyle w:val="Hyperlink"/>
          <w:color w:val="auto"/>
          <w:u w:val="none"/>
          <w:lang w:val="fr-FR"/>
        </w:rPr>
        <w:t xml:space="preserve">espaces culturels </w:t>
      </w:r>
      <w:r w:rsidR="004A4EAE">
        <w:rPr>
          <w:rStyle w:val="Hyperlink"/>
          <w:color w:val="auto"/>
          <w:u w:val="none"/>
          <w:lang w:val="fr-FR"/>
        </w:rPr>
        <w:t xml:space="preserve">comme </w:t>
      </w:r>
      <w:r w:rsidR="00DD5670" w:rsidRPr="00153BE9">
        <w:rPr>
          <w:rStyle w:val="Hyperlink"/>
          <w:color w:val="auto"/>
          <w:u w:val="none"/>
          <w:lang w:val="fr-FR"/>
        </w:rPr>
        <w:t xml:space="preserve">lieux de pratique, de dialogue et d’échange ; le renforcement des capacités en ce qui concerne les activités génératrices de revenus et basées sur les </w:t>
      </w:r>
      <w:r w:rsidR="00FF0BA1">
        <w:rPr>
          <w:rStyle w:val="Hyperlink"/>
          <w:color w:val="auto"/>
          <w:u w:val="none"/>
          <w:lang w:val="fr-FR"/>
        </w:rPr>
        <w:t xml:space="preserve">connaissances </w:t>
      </w:r>
      <w:r w:rsidR="00DD5670" w:rsidRPr="00153BE9">
        <w:rPr>
          <w:rStyle w:val="Hyperlink"/>
          <w:color w:val="auto"/>
          <w:u w:val="none"/>
          <w:lang w:val="fr-FR"/>
        </w:rPr>
        <w:t>et pratiqu</w:t>
      </w:r>
      <w:r w:rsidR="00FF0BA1">
        <w:rPr>
          <w:rStyle w:val="Hyperlink"/>
          <w:color w:val="auto"/>
          <w:u w:val="none"/>
          <w:lang w:val="fr-FR"/>
        </w:rPr>
        <w:t xml:space="preserve">es locales ; la sensibilisation </w:t>
      </w:r>
      <w:r w:rsidR="00153BE9">
        <w:rPr>
          <w:rStyle w:val="Hyperlink"/>
          <w:color w:val="auto"/>
          <w:u w:val="none"/>
          <w:lang w:val="fr-FR"/>
        </w:rPr>
        <w:t xml:space="preserve">par l’intermédiaire </w:t>
      </w:r>
      <w:r w:rsidR="00DD5670" w:rsidRPr="00153BE9">
        <w:rPr>
          <w:rStyle w:val="Hyperlink"/>
          <w:color w:val="auto"/>
          <w:u w:val="none"/>
          <w:lang w:val="fr-FR"/>
        </w:rPr>
        <w:t>des médias communautaires ; et le renforcement des capacités</w:t>
      </w:r>
      <w:r w:rsidR="00153BE9" w:rsidRPr="00153BE9">
        <w:rPr>
          <w:rStyle w:val="Hyperlink"/>
          <w:color w:val="auto"/>
          <w:u w:val="none"/>
          <w:lang w:val="fr-FR"/>
        </w:rPr>
        <w:t xml:space="preserve"> </w:t>
      </w:r>
      <w:r w:rsidR="00DD5670" w:rsidRPr="00153BE9">
        <w:rPr>
          <w:rStyle w:val="Hyperlink"/>
          <w:color w:val="auto"/>
          <w:u w:val="none"/>
          <w:lang w:val="fr-FR"/>
        </w:rPr>
        <w:t xml:space="preserve">des enseignants </w:t>
      </w:r>
      <w:r w:rsidR="00153BE9" w:rsidRPr="00153BE9">
        <w:rPr>
          <w:rStyle w:val="Hyperlink"/>
          <w:color w:val="auto"/>
          <w:u w:val="none"/>
          <w:lang w:val="fr-FR"/>
        </w:rPr>
        <w:t xml:space="preserve">dans le domaine du </w:t>
      </w:r>
      <w:r w:rsidR="00513B87">
        <w:rPr>
          <w:rStyle w:val="Hyperlink"/>
          <w:color w:val="auto"/>
          <w:u w:val="none"/>
          <w:lang w:val="fr-FR"/>
        </w:rPr>
        <w:t>patrimoine culturel immatériel.</w:t>
      </w:r>
    </w:p>
    <w:p w14:paraId="42840F99" w14:textId="28104FA3" w:rsidR="00153BE9" w:rsidRPr="00153BE9" w:rsidRDefault="00153BE9" w:rsidP="00513B87">
      <w:pPr>
        <w:pStyle w:val="COMPara"/>
        <w:numPr>
          <w:ilvl w:val="1"/>
          <w:numId w:val="2"/>
        </w:numPr>
        <w:ind w:left="1134" w:hanging="567"/>
        <w:jc w:val="both"/>
        <w:rPr>
          <w:lang w:val="fr-FR" w:eastAsia="fr-FR"/>
        </w:rPr>
      </w:pPr>
      <w:r w:rsidRPr="00153BE9">
        <w:rPr>
          <w:lang w:val="fr-FR" w:eastAsia="fr-FR"/>
        </w:rPr>
        <w:t>Dans le cadre de l’</w:t>
      </w:r>
      <w:r w:rsidRPr="00153BE9">
        <w:rPr>
          <w:lang w:val="fr-FR"/>
        </w:rPr>
        <w:t>initiative</w:t>
      </w:r>
      <w:r w:rsidRPr="00153BE9">
        <w:rPr>
          <w:lang w:val="fr-FR" w:eastAsia="fr-FR"/>
        </w:rPr>
        <w:t xml:space="preserve"> de la </w:t>
      </w:r>
      <w:r>
        <w:rPr>
          <w:lang w:val="fr-FR" w:eastAsia="fr-FR"/>
        </w:rPr>
        <w:t>Directrice générale de l’UNESCO</w:t>
      </w:r>
      <w:r w:rsidR="00CF7945">
        <w:rPr>
          <w:lang w:val="fr-FR" w:eastAsia="fr-FR"/>
        </w:rPr>
        <w:t>,</w:t>
      </w:r>
      <w:r>
        <w:rPr>
          <w:lang w:val="fr-FR" w:eastAsia="fr-FR"/>
        </w:rPr>
        <w:t xml:space="preserve"> « </w:t>
      </w:r>
      <w:r w:rsidRPr="00B425D7">
        <w:rPr>
          <w:b/>
          <w:lang w:val="fr-FR" w:eastAsia="fr-FR"/>
        </w:rPr>
        <w:t>Faire revivre l’esprit de Mossoul</w:t>
      </w:r>
      <w:r>
        <w:rPr>
          <w:lang w:val="fr-FR" w:eastAsia="fr-FR"/>
        </w:rPr>
        <w:t> », quatre composantes sont proposées s’agissant du patrimoine culturel immatériel, à savo</w:t>
      </w:r>
      <w:r w:rsidR="00B425D7">
        <w:rPr>
          <w:lang w:val="fr-FR" w:eastAsia="fr-FR"/>
        </w:rPr>
        <w:t>ir : (i) des identifications de</w:t>
      </w:r>
      <w:r>
        <w:rPr>
          <w:lang w:val="fr-FR" w:eastAsia="fr-FR"/>
        </w:rPr>
        <w:t xml:space="preserve"> besoins </w:t>
      </w:r>
      <w:r w:rsidR="003E7F51">
        <w:rPr>
          <w:lang w:val="fr-FR" w:eastAsia="fr-FR"/>
        </w:rPr>
        <w:t xml:space="preserve">pour la </w:t>
      </w:r>
      <w:r w:rsidR="003E7F51" w:rsidRPr="003E7F51">
        <w:rPr>
          <w:lang w:val="fr-FR" w:eastAsia="fr-FR"/>
        </w:rPr>
        <w:t>sauvegarde</w:t>
      </w:r>
      <w:r w:rsidR="003E7F51">
        <w:rPr>
          <w:lang w:val="fr-FR" w:eastAsia="fr-FR"/>
        </w:rPr>
        <w:t xml:space="preserve"> du</w:t>
      </w:r>
      <w:r>
        <w:rPr>
          <w:lang w:val="fr-FR" w:eastAsia="fr-FR"/>
        </w:rPr>
        <w:t xml:space="preserve"> </w:t>
      </w:r>
      <w:r>
        <w:rPr>
          <w:lang w:val="fr-FR" w:eastAsia="fr-FR"/>
        </w:rPr>
        <w:lastRenderedPageBreak/>
        <w:t>patrimoine culturel immatériel permettant la résilience d</w:t>
      </w:r>
      <w:r w:rsidR="00513B87">
        <w:rPr>
          <w:lang w:val="fr-FR" w:eastAsia="fr-FR"/>
        </w:rPr>
        <w:t>es communautés déplacées ; (ii) </w:t>
      </w:r>
      <w:r>
        <w:rPr>
          <w:lang w:val="fr-FR" w:eastAsia="fr-FR"/>
        </w:rPr>
        <w:t xml:space="preserve">des inventaires des éléments du patrimoine culturel immatériel réalisés avec la </w:t>
      </w:r>
      <w:r w:rsidRPr="00153BE9">
        <w:rPr>
          <w:lang w:val="fr-FR" w:eastAsia="fr-FR"/>
        </w:rPr>
        <w:t>participation</w:t>
      </w:r>
      <w:r>
        <w:rPr>
          <w:lang w:val="fr-FR" w:eastAsia="fr-FR"/>
        </w:rPr>
        <w:t xml:space="preserve"> des communautés de la </w:t>
      </w:r>
      <w:r w:rsidR="00B425D7">
        <w:rPr>
          <w:lang w:val="fr-FR" w:eastAsia="fr-FR"/>
        </w:rPr>
        <w:t>vieille ville de Mossoul ; (iii) l’</w:t>
      </w:r>
      <w:r w:rsidR="00B425D7" w:rsidRPr="00B425D7">
        <w:rPr>
          <w:lang w:val="fr-FR" w:eastAsia="fr-FR"/>
        </w:rPr>
        <w:t>identification</w:t>
      </w:r>
      <w:r w:rsidR="00B425D7">
        <w:rPr>
          <w:lang w:val="fr-FR" w:eastAsia="fr-FR"/>
        </w:rPr>
        <w:t xml:space="preserve"> et la promotion du patrimoine culturel immatériel partagé en vue d’encourager le dialogue intercommunautaire ; et (iv) une activité pilote tirant parti du potentiel du patrimoine culturel immatériel pour la prév</w:t>
      </w:r>
      <w:r w:rsidR="00513B87">
        <w:rPr>
          <w:lang w:val="fr-FR" w:eastAsia="fr-FR"/>
        </w:rPr>
        <w:t>ention de l’extrémisme violent.</w:t>
      </w:r>
    </w:p>
    <w:p w14:paraId="3257212C" w14:textId="4476E57E" w:rsidR="00B425D7" w:rsidRPr="00B425D7" w:rsidRDefault="00B425D7" w:rsidP="00513B87">
      <w:pPr>
        <w:pStyle w:val="COMPara"/>
        <w:numPr>
          <w:ilvl w:val="1"/>
          <w:numId w:val="2"/>
        </w:numPr>
        <w:ind w:left="1134" w:hanging="567"/>
        <w:jc w:val="both"/>
        <w:rPr>
          <w:lang w:val="fr-FR" w:eastAsia="fr-FR"/>
        </w:rPr>
      </w:pPr>
      <w:r>
        <w:rPr>
          <w:lang w:val="fr-FR" w:eastAsia="fr-FR"/>
        </w:rPr>
        <w:t>Dans le cadre du projet pour l’</w:t>
      </w:r>
      <w:r w:rsidRPr="00B425D7">
        <w:rPr>
          <w:b/>
          <w:lang w:val="fr-FR" w:eastAsia="fr-FR"/>
        </w:rPr>
        <w:t>Iraq</w:t>
      </w:r>
      <w:r>
        <w:rPr>
          <w:lang w:val="fr-FR" w:eastAsia="fr-FR"/>
        </w:rPr>
        <w:t xml:space="preserve"> fi</w:t>
      </w:r>
      <w:r w:rsidRPr="00B425D7">
        <w:rPr>
          <w:lang w:val="fr-FR" w:eastAsia="fr-FR"/>
        </w:rPr>
        <w:t>n</w:t>
      </w:r>
      <w:r>
        <w:rPr>
          <w:lang w:val="fr-FR" w:eastAsia="fr-FR"/>
        </w:rPr>
        <w:t>a</w:t>
      </w:r>
      <w:r w:rsidRPr="00B425D7">
        <w:rPr>
          <w:lang w:val="fr-FR" w:eastAsia="fr-FR"/>
        </w:rPr>
        <w:t>ncé par l’Union européenne</w:t>
      </w:r>
      <w:r>
        <w:rPr>
          <w:lang w:val="fr-FR" w:eastAsia="fr-FR"/>
        </w:rPr>
        <w:t>, « </w:t>
      </w:r>
      <w:r w:rsidR="00CF7945">
        <w:rPr>
          <w:lang w:val="fr-FR" w:eastAsia="fr-FR"/>
        </w:rPr>
        <w:t xml:space="preserve">Protection du </w:t>
      </w:r>
      <w:r w:rsidR="00CF7945" w:rsidRPr="00CF7945">
        <w:rPr>
          <w:lang w:val="fr-FR" w:eastAsia="fr-FR"/>
        </w:rPr>
        <w:t>patrimoine</w:t>
      </w:r>
      <w:r w:rsidR="00CF7945">
        <w:rPr>
          <w:lang w:val="fr-FR" w:eastAsia="fr-FR"/>
        </w:rPr>
        <w:t xml:space="preserve"> culturel et de la diversité dans les situations d’urgence complexes pour la stabilité et la paix », l’UNESCO participe à la </w:t>
      </w:r>
      <w:r w:rsidR="00CF7945" w:rsidRPr="00CF7945">
        <w:rPr>
          <w:lang w:val="fr-FR" w:eastAsia="fr-FR"/>
        </w:rPr>
        <w:t>sauvegarde</w:t>
      </w:r>
      <w:r w:rsidR="00CF7945">
        <w:rPr>
          <w:lang w:val="fr-FR" w:eastAsia="fr-FR"/>
        </w:rPr>
        <w:t xml:space="preserve"> d’urgence du patrimoine cu</w:t>
      </w:r>
      <w:r w:rsidR="003E7F51">
        <w:rPr>
          <w:lang w:val="fr-FR" w:eastAsia="fr-FR"/>
        </w:rPr>
        <w:t xml:space="preserve">lturel immatériel en organisant, </w:t>
      </w:r>
      <w:r w:rsidR="00CF7945">
        <w:rPr>
          <w:lang w:val="fr-FR" w:eastAsia="fr-FR"/>
        </w:rPr>
        <w:t xml:space="preserve">avec la </w:t>
      </w:r>
      <w:r w:rsidR="00CF7945" w:rsidRPr="00CF7945">
        <w:rPr>
          <w:lang w:val="fr-FR" w:eastAsia="fr-FR"/>
        </w:rPr>
        <w:t>participation</w:t>
      </w:r>
      <w:r w:rsidR="00CF7945">
        <w:rPr>
          <w:lang w:val="fr-FR" w:eastAsia="fr-FR"/>
        </w:rPr>
        <w:t xml:space="preserve"> des communautés, </w:t>
      </w:r>
      <w:r w:rsidR="003E7F51">
        <w:rPr>
          <w:lang w:val="fr-FR" w:eastAsia="fr-FR"/>
        </w:rPr>
        <w:t>des activités envisagées comme des outils contribua</w:t>
      </w:r>
      <w:r w:rsidR="00CF7945">
        <w:rPr>
          <w:lang w:val="fr-FR" w:eastAsia="fr-FR"/>
        </w:rPr>
        <w:t xml:space="preserve">nt aux processus de retour, d’intégration et de </w:t>
      </w:r>
      <w:r w:rsidR="00CF7945" w:rsidRPr="00CF7945">
        <w:rPr>
          <w:lang w:val="fr-FR" w:eastAsia="fr-FR"/>
        </w:rPr>
        <w:t>reconstruction</w:t>
      </w:r>
      <w:r w:rsidR="00CF7945">
        <w:rPr>
          <w:lang w:val="fr-FR" w:eastAsia="fr-FR"/>
        </w:rPr>
        <w:t xml:space="preserve"> dans le pays, </w:t>
      </w:r>
      <w:r w:rsidR="00CF7945" w:rsidRPr="00CF7945">
        <w:rPr>
          <w:lang w:val="fr-FR"/>
        </w:rPr>
        <w:t>en particulier</w:t>
      </w:r>
      <w:r w:rsidR="00E3038A">
        <w:rPr>
          <w:lang w:val="fr-FR" w:eastAsia="fr-FR"/>
        </w:rPr>
        <w:t xml:space="preserve"> dans </w:t>
      </w:r>
      <w:r w:rsidR="003E7F51">
        <w:rPr>
          <w:lang w:val="fr-FR" w:eastAsia="fr-FR"/>
        </w:rPr>
        <w:t xml:space="preserve">la </w:t>
      </w:r>
      <w:r w:rsidR="00E3038A">
        <w:rPr>
          <w:lang w:val="fr-FR" w:eastAsia="fr-FR"/>
        </w:rPr>
        <w:t>province de Ninive. Ces activités</w:t>
      </w:r>
      <w:r w:rsidR="00CF7945">
        <w:rPr>
          <w:lang w:val="fr-FR" w:eastAsia="fr-FR"/>
        </w:rPr>
        <w:t xml:space="preserve"> </w:t>
      </w:r>
      <w:r w:rsidR="00E3038A">
        <w:rPr>
          <w:lang w:val="fr-FR" w:eastAsia="fr-FR"/>
        </w:rPr>
        <w:t xml:space="preserve">prévoient </w:t>
      </w:r>
      <w:r w:rsidR="00CF7945">
        <w:rPr>
          <w:lang w:val="fr-FR" w:eastAsia="fr-FR"/>
        </w:rPr>
        <w:t xml:space="preserve">une </w:t>
      </w:r>
      <w:r w:rsidR="00CF7945" w:rsidRPr="00CF7945">
        <w:rPr>
          <w:lang w:val="fr-FR" w:eastAsia="fr-FR"/>
        </w:rPr>
        <w:t>identification</w:t>
      </w:r>
      <w:r w:rsidR="00FF0BA1">
        <w:rPr>
          <w:lang w:val="fr-FR" w:eastAsia="fr-FR"/>
        </w:rPr>
        <w:t xml:space="preserve"> </w:t>
      </w:r>
      <w:r w:rsidR="003E7F51">
        <w:rPr>
          <w:lang w:val="fr-FR" w:eastAsia="fr-FR"/>
        </w:rPr>
        <w:t xml:space="preserve">au niveau </w:t>
      </w:r>
      <w:r w:rsidR="00CF7945">
        <w:rPr>
          <w:lang w:val="fr-FR" w:eastAsia="fr-FR"/>
        </w:rPr>
        <w:t xml:space="preserve">de la </w:t>
      </w:r>
      <w:r w:rsidR="00CF7945" w:rsidRPr="00CF7945">
        <w:rPr>
          <w:lang w:val="fr-FR" w:eastAsia="fr-FR"/>
        </w:rPr>
        <w:t>communauté</w:t>
      </w:r>
      <w:r w:rsidR="00FF0BA1">
        <w:rPr>
          <w:lang w:val="fr-FR" w:eastAsia="fr-FR"/>
        </w:rPr>
        <w:t xml:space="preserve"> </w:t>
      </w:r>
      <w:r w:rsidR="003E7F51">
        <w:rPr>
          <w:lang w:val="fr-FR" w:eastAsia="fr-FR"/>
        </w:rPr>
        <w:t>des besoins</w:t>
      </w:r>
      <w:r w:rsidR="00E3038A">
        <w:rPr>
          <w:lang w:val="fr-FR" w:eastAsia="fr-FR"/>
        </w:rPr>
        <w:t xml:space="preserve"> du patrimoine culturel immatériel en péril et </w:t>
      </w:r>
      <w:r w:rsidR="00E3038A" w:rsidRPr="00E3038A">
        <w:rPr>
          <w:lang w:val="fr-FR"/>
        </w:rPr>
        <w:t>l’élaboration</w:t>
      </w:r>
      <w:r w:rsidR="00E3038A">
        <w:rPr>
          <w:lang w:val="fr-FR" w:eastAsia="fr-FR"/>
        </w:rPr>
        <w:t xml:space="preserve"> de plans de </w:t>
      </w:r>
      <w:r w:rsidR="00E3038A" w:rsidRPr="00E3038A">
        <w:rPr>
          <w:lang w:val="fr-FR" w:eastAsia="fr-FR"/>
        </w:rPr>
        <w:t>sauvegarde</w:t>
      </w:r>
      <w:r w:rsidR="00E3038A">
        <w:rPr>
          <w:lang w:val="fr-FR" w:eastAsia="fr-FR"/>
        </w:rPr>
        <w:t>, ainsi que la</w:t>
      </w:r>
      <w:r w:rsidR="003E7F51">
        <w:rPr>
          <w:lang w:val="fr-FR" w:eastAsia="fr-FR"/>
        </w:rPr>
        <w:t xml:space="preserve"> mise en œuvre de </w:t>
      </w:r>
      <w:r w:rsidR="00FF0BA1">
        <w:rPr>
          <w:lang w:val="fr-FR" w:eastAsia="fr-FR"/>
        </w:rPr>
        <w:t xml:space="preserve">ces plans </w:t>
      </w:r>
      <w:r w:rsidR="00E3038A">
        <w:rPr>
          <w:lang w:val="fr-FR" w:eastAsia="fr-FR"/>
        </w:rPr>
        <w:t xml:space="preserve">avec les communautés concernées, en mettant tout </w:t>
      </w:r>
      <w:r w:rsidR="00E3038A" w:rsidRPr="00E3038A">
        <w:rPr>
          <w:lang w:val="fr-FR" w:eastAsia="fr-FR"/>
        </w:rPr>
        <w:t>particulièrement</w:t>
      </w:r>
      <w:r w:rsidR="00E3038A">
        <w:rPr>
          <w:lang w:val="fr-FR" w:eastAsia="fr-FR"/>
        </w:rPr>
        <w:t xml:space="preserve"> l’accent sur l’</w:t>
      </w:r>
      <w:r w:rsidR="00E3038A" w:rsidRPr="00E3038A">
        <w:rPr>
          <w:lang w:val="fr-FR" w:eastAsia="fr-FR"/>
        </w:rPr>
        <w:t>identification</w:t>
      </w:r>
      <w:r w:rsidR="00E3038A">
        <w:rPr>
          <w:lang w:val="fr-FR" w:eastAsia="fr-FR"/>
        </w:rPr>
        <w:t xml:space="preserve"> et/ou la (</w:t>
      </w:r>
      <w:proofErr w:type="spellStart"/>
      <w:r w:rsidR="00E3038A">
        <w:rPr>
          <w:lang w:val="fr-FR" w:eastAsia="fr-FR"/>
        </w:rPr>
        <w:t>re</w:t>
      </w:r>
      <w:proofErr w:type="spellEnd"/>
      <w:r w:rsidR="00E3038A">
        <w:rPr>
          <w:lang w:val="fr-FR" w:eastAsia="fr-FR"/>
        </w:rPr>
        <w:t xml:space="preserve">)création des espaces culturels nécessaires à la pratique et la </w:t>
      </w:r>
      <w:r w:rsidR="00E3038A" w:rsidRPr="00E3038A">
        <w:rPr>
          <w:lang w:val="fr-FR" w:eastAsia="fr-FR"/>
        </w:rPr>
        <w:t xml:space="preserve">transmission </w:t>
      </w:r>
      <w:r w:rsidR="00E3038A">
        <w:rPr>
          <w:lang w:val="fr-FR" w:eastAsia="fr-FR"/>
        </w:rPr>
        <w:t xml:space="preserve">du patrimoine culturel immatériel </w:t>
      </w:r>
      <w:r w:rsidR="004C2682">
        <w:rPr>
          <w:lang w:val="fr-FR" w:eastAsia="fr-FR"/>
        </w:rPr>
        <w:t>en péril.</w:t>
      </w:r>
    </w:p>
    <w:p w14:paraId="4621FB70" w14:textId="27AFD288" w:rsidR="00E3038A" w:rsidRPr="009F4E82" w:rsidRDefault="009F4E82" w:rsidP="00DC7CE6">
      <w:pPr>
        <w:pStyle w:val="COMPara"/>
        <w:ind w:left="567" w:hanging="567"/>
        <w:jc w:val="both"/>
        <w:rPr>
          <w:lang w:val="fr-FR"/>
        </w:rPr>
      </w:pPr>
      <w:r w:rsidRPr="009F4E82">
        <w:rPr>
          <w:lang w:val="fr-FR"/>
        </w:rPr>
        <w:t xml:space="preserve">S’agissant de la </w:t>
      </w:r>
      <w:r w:rsidRPr="009F4E82">
        <w:rPr>
          <w:b/>
          <w:lang w:val="fr-FR"/>
        </w:rPr>
        <w:t>prévention de l’extrémisme violent</w:t>
      </w:r>
      <w:r>
        <w:rPr>
          <w:lang w:val="fr-FR"/>
        </w:rPr>
        <w:t>, la sauvegarde du patrimoine culturel immat</w:t>
      </w:r>
      <w:r w:rsidR="003E7F51">
        <w:rPr>
          <w:lang w:val="fr-FR"/>
        </w:rPr>
        <w:t xml:space="preserve">ériel est désormais intégrée à </w:t>
      </w:r>
      <w:r>
        <w:rPr>
          <w:lang w:val="fr-FR"/>
        </w:rPr>
        <w:t>deux initiatives intersectorielles</w:t>
      </w:r>
      <w:r w:rsidR="00363C45">
        <w:rPr>
          <w:lang w:val="fr-FR"/>
        </w:rPr>
        <w:t xml:space="preserve"> majeures</w:t>
      </w:r>
      <w:r>
        <w:rPr>
          <w:lang w:val="fr-FR"/>
        </w:rPr>
        <w:t>, le projet du lac Tchad et le projet Sahel</w:t>
      </w:r>
      <w:r w:rsidR="007E2C9D">
        <w:rPr>
          <w:lang w:val="fr-FR"/>
        </w:rPr>
        <w:t>. T</w:t>
      </w:r>
      <w:r w:rsidR="00363C45">
        <w:rPr>
          <w:lang w:val="fr-FR"/>
        </w:rPr>
        <w:t>out</w:t>
      </w:r>
      <w:r w:rsidR="003E7F51">
        <w:rPr>
          <w:lang w:val="fr-FR"/>
        </w:rPr>
        <w:t>es</w:t>
      </w:r>
      <w:r w:rsidR="00363C45">
        <w:rPr>
          <w:lang w:val="fr-FR"/>
        </w:rPr>
        <w:t xml:space="preserve"> deux </w:t>
      </w:r>
      <w:r w:rsidR="007E2C9D">
        <w:rPr>
          <w:lang w:val="fr-FR"/>
        </w:rPr>
        <w:t xml:space="preserve">font </w:t>
      </w:r>
      <w:r w:rsidR="00363C45">
        <w:rPr>
          <w:lang w:val="fr-FR"/>
        </w:rPr>
        <w:t>partie de la s</w:t>
      </w:r>
      <w:r>
        <w:rPr>
          <w:lang w:val="fr-FR"/>
        </w:rPr>
        <w:t xml:space="preserve">tratégie opérationnelle pour </w:t>
      </w:r>
      <w:r w:rsidR="00363C45">
        <w:rPr>
          <w:lang w:val="fr-FR"/>
        </w:rPr>
        <w:t>la Priorité Afrique et ont pour objectif de favoriser la paix et la sécurité d</w:t>
      </w:r>
      <w:r w:rsidR="00F401A5">
        <w:rPr>
          <w:lang w:val="fr-FR"/>
        </w:rPr>
        <w:t>ans ces sous-régions. L</w:t>
      </w:r>
      <w:r w:rsidR="00363C45">
        <w:rPr>
          <w:lang w:val="fr-FR"/>
        </w:rPr>
        <w:t xml:space="preserve">’assistance internationale d’urgence au </w:t>
      </w:r>
      <w:r w:rsidR="00363C45" w:rsidRPr="00F401A5">
        <w:rPr>
          <w:b/>
          <w:lang w:val="fr-FR"/>
        </w:rPr>
        <w:t>Niger</w:t>
      </w:r>
      <w:r w:rsidR="00363C45">
        <w:rPr>
          <w:lang w:val="fr-FR"/>
        </w:rPr>
        <w:t xml:space="preserve"> s’est </w:t>
      </w:r>
      <w:r w:rsidR="00F401A5">
        <w:rPr>
          <w:lang w:val="fr-FR"/>
        </w:rPr>
        <w:t xml:space="preserve">également développée avec régularité. Son objectif est la revitalisation et la mobilisation des pratiques du patrimoine culturel immatériel </w:t>
      </w:r>
      <w:r w:rsidR="007E2C9D">
        <w:rPr>
          <w:lang w:val="fr-FR"/>
        </w:rPr>
        <w:t xml:space="preserve">envisagées </w:t>
      </w:r>
      <w:r w:rsidR="00F401A5">
        <w:rPr>
          <w:lang w:val="fr-FR"/>
        </w:rPr>
        <w:t xml:space="preserve">comme des moyens de parvenir à une résilience et un dialogue accrus entre les populations déplacées et les communautés d’accueil dans un contexte d’extrémisme violent. En outre, des </w:t>
      </w:r>
      <w:r w:rsidR="00F401A5" w:rsidRPr="00F401A5">
        <w:rPr>
          <w:lang w:val="fr-FR"/>
        </w:rPr>
        <w:t>activités</w:t>
      </w:r>
      <w:r w:rsidR="00F401A5">
        <w:rPr>
          <w:lang w:val="fr-FR"/>
        </w:rPr>
        <w:t xml:space="preserve"> du programme régulier ont été lancées en </w:t>
      </w:r>
      <w:r w:rsidR="00F401A5" w:rsidRPr="00513B87">
        <w:rPr>
          <w:b/>
          <w:lang w:val="fr-FR"/>
        </w:rPr>
        <w:t>Jordanie</w:t>
      </w:r>
      <w:r w:rsidR="00F401A5">
        <w:rPr>
          <w:lang w:val="fr-FR"/>
        </w:rPr>
        <w:t xml:space="preserve"> et au </w:t>
      </w:r>
      <w:r w:rsidR="00F401A5" w:rsidRPr="00513B87">
        <w:rPr>
          <w:b/>
          <w:lang w:val="fr-FR"/>
        </w:rPr>
        <w:t>Liban</w:t>
      </w:r>
      <w:r w:rsidR="00F401A5">
        <w:rPr>
          <w:lang w:val="fr-FR"/>
        </w:rPr>
        <w:t xml:space="preserve"> en </w:t>
      </w:r>
      <w:r w:rsidR="00F401A5" w:rsidRPr="00F401A5">
        <w:rPr>
          <w:lang w:val="fr-FR"/>
        </w:rPr>
        <w:t>collaboration</w:t>
      </w:r>
      <w:r w:rsidR="00F401A5">
        <w:rPr>
          <w:lang w:val="fr-FR"/>
        </w:rPr>
        <w:t xml:space="preserve"> avec le Secteur de l’</w:t>
      </w:r>
      <w:r w:rsidR="00F401A5" w:rsidRPr="00F401A5">
        <w:rPr>
          <w:lang w:val="fr-FR"/>
        </w:rPr>
        <w:t>Éducation</w:t>
      </w:r>
      <w:r w:rsidR="00F401A5">
        <w:rPr>
          <w:lang w:val="fr-FR"/>
        </w:rPr>
        <w:t xml:space="preserve"> afin d’utiliser le patrimoine culturel immatériel dans les programmes scolaires comme outil de lut</w:t>
      </w:r>
      <w:r w:rsidR="0029266C">
        <w:rPr>
          <w:lang w:val="fr-FR"/>
        </w:rPr>
        <w:t>te contre l’extrémisme violent.</w:t>
      </w:r>
    </w:p>
    <w:p w14:paraId="43F8F011" w14:textId="310BB98B" w:rsidR="009D03AD" w:rsidRPr="009D03AD" w:rsidRDefault="00F401A5" w:rsidP="009D03AD">
      <w:pPr>
        <w:pStyle w:val="COMPara"/>
        <w:ind w:left="567" w:hanging="567"/>
        <w:jc w:val="both"/>
        <w:rPr>
          <w:lang w:val="fr-FR"/>
        </w:rPr>
      </w:pPr>
      <w:r w:rsidRPr="00F401A5">
        <w:rPr>
          <w:lang w:val="fr-FR"/>
        </w:rPr>
        <w:t xml:space="preserve">En réponse à l’appel du </w:t>
      </w:r>
      <w:r>
        <w:rPr>
          <w:lang w:val="fr-FR"/>
        </w:rPr>
        <w:t xml:space="preserve">Comité </w:t>
      </w:r>
      <w:r w:rsidR="001B6466">
        <w:rPr>
          <w:lang w:val="fr-FR"/>
        </w:rPr>
        <w:t xml:space="preserve">à utiliser le mécanisme </w:t>
      </w:r>
      <w:r w:rsidR="001B6466" w:rsidRPr="009D03AD">
        <w:rPr>
          <w:lang w:val="fr-FR"/>
        </w:rPr>
        <w:t>d’</w:t>
      </w:r>
      <w:r w:rsidR="001B6466" w:rsidRPr="009D03AD">
        <w:rPr>
          <w:b/>
          <w:lang w:val="fr-FR"/>
        </w:rPr>
        <w:t>assistance internationale d’urgence</w:t>
      </w:r>
      <w:r w:rsidR="001B6466">
        <w:rPr>
          <w:lang w:val="fr-FR"/>
        </w:rPr>
        <w:t xml:space="preserve">, </w:t>
      </w:r>
      <w:r w:rsidR="001B6466" w:rsidRPr="009D3A9F">
        <w:rPr>
          <w:b/>
          <w:lang w:val="fr-FR"/>
        </w:rPr>
        <w:t>la Colombie</w:t>
      </w:r>
      <w:r w:rsidR="001B6466">
        <w:rPr>
          <w:lang w:val="fr-FR"/>
        </w:rPr>
        <w:t xml:space="preserve"> a soumis le </w:t>
      </w:r>
      <w:hyperlink r:id="rId14" w:history="1">
        <w:r w:rsidR="001B6466" w:rsidRPr="001B6466">
          <w:rPr>
            <w:rStyle w:val="Hyperlink"/>
            <w:lang w:val="fr-FR"/>
          </w:rPr>
          <w:t>proje</w:t>
        </w:r>
        <w:r w:rsidR="001B6466" w:rsidRPr="001B6466">
          <w:rPr>
            <w:rStyle w:val="Hyperlink"/>
            <w:lang w:val="fr-FR"/>
          </w:rPr>
          <w:t>t</w:t>
        </w:r>
      </w:hyperlink>
      <w:r w:rsidR="001B6466">
        <w:rPr>
          <w:lang w:val="fr-FR"/>
        </w:rPr>
        <w:t xml:space="preserve"> « Le patrimoine culturel immatériel comme socle de résilience, de réconciliation et de création d’un </w:t>
      </w:r>
      <w:r w:rsidR="001B6466" w:rsidRPr="001B6466">
        <w:rPr>
          <w:lang w:val="fr-FR"/>
        </w:rPr>
        <w:t>environnement</w:t>
      </w:r>
      <w:r w:rsidR="001B6466">
        <w:rPr>
          <w:lang w:val="fr-FR"/>
        </w:rPr>
        <w:t xml:space="preserve"> pacifique </w:t>
      </w:r>
      <w:r w:rsidR="00A60379">
        <w:rPr>
          <w:lang w:val="fr-FR"/>
        </w:rPr>
        <w:t>dans la Colombie post-accords »,</w:t>
      </w:r>
      <w:r w:rsidR="001B6466">
        <w:rPr>
          <w:lang w:val="fr-FR"/>
        </w:rPr>
        <w:t xml:space="preserve"> </w:t>
      </w:r>
      <w:r w:rsidR="00A60379">
        <w:rPr>
          <w:lang w:val="fr-FR"/>
        </w:rPr>
        <w:t xml:space="preserve">élaboré </w:t>
      </w:r>
      <w:r w:rsidR="001B6466">
        <w:rPr>
          <w:lang w:val="fr-FR"/>
        </w:rPr>
        <w:t xml:space="preserve">avec </w:t>
      </w:r>
      <w:r w:rsidR="004A4EAE">
        <w:rPr>
          <w:lang w:val="fr-FR"/>
        </w:rPr>
        <w:t xml:space="preserve">le soutien </w:t>
      </w:r>
      <w:r w:rsidR="001B6466">
        <w:rPr>
          <w:lang w:val="fr-FR"/>
        </w:rPr>
        <w:t xml:space="preserve">du Secrétariat. </w:t>
      </w:r>
      <w:r w:rsidR="009D03AD">
        <w:rPr>
          <w:lang w:val="fr-FR"/>
        </w:rPr>
        <w:t xml:space="preserve">Ce projet, qui a été approuvé par le Bureau du Comité en juin 2017, constitue une approche innovante </w:t>
      </w:r>
      <w:r w:rsidR="004A4EAE">
        <w:rPr>
          <w:lang w:val="fr-FR"/>
        </w:rPr>
        <w:t xml:space="preserve">avec la participation des </w:t>
      </w:r>
      <w:r w:rsidR="009D03AD">
        <w:rPr>
          <w:lang w:val="fr-FR"/>
        </w:rPr>
        <w:t>communautés pour promouvoir de nouvelles formes de coexistence, de réconciliation et d’intégration autour du patrimoine culturel im</w:t>
      </w:r>
      <w:r w:rsidR="0029266C">
        <w:rPr>
          <w:lang w:val="fr-FR"/>
        </w:rPr>
        <w:t>matériel local des communautés.</w:t>
      </w:r>
    </w:p>
    <w:p w14:paraId="18BDCF52" w14:textId="1BB50D2A" w:rsidR="00A60379" w:rsidRPr="00A60379" w:rsidRDefault="007A3DC8" w:rsidP="0029266C">
      <w:pPr>
        <w:pStyle w:val="COMPara"/>
        <w:ind w:left="567" w:hanging="567"/>
        <w:jc w:val="both"/>
        <w:rPr>
          <w:lang w:val="fr-FR"/>
        </w:rPr>
      </w:pPr>
      <w:r>
        <w:rPr>
          <w:lang w:val="fr-FR"/>
        </w:rPr>
        <w:t>S’agissant d</w:t>
      </w:r>
      <w:r w:rsidR="00A60379">
        <w:rPr>
          <w:lang w:val="fr-FR"/>
        </w:rPr>
        <w:t xml:space="preserve">es </w:t>
      </w:r>
      <w:r w:rsidR="00A60379" w:rsidRPr="00A60379">
        <w:rPr>
          <w:b/>
          <w:lang w:val="fr-FR"/>
        </w:rPr>
        <w:t>catastrophes naturelles</w:t>
      </w:r>
      <w:r w:rsidR="00A60379">
        <w:rPr>
          <w:lang w:val="fr-FR"/>
        </w:rPr>
        <w:t>, l’</w:t>
      </w:r>
      <w:r w:rsidR="00A60379" w:rsidRPr="00A60379">
        <w:rPr>
          <w:lang w:val="fr-FR"/>
        </w:rPr>
        <w:t>évaluation</w:t>
      </w:r>
      <w:r w:rsidR="00A60379">
        <w:rPr>
          <w:lang w:val="fr-FR"/>
        </w:rPr>
        <w:t xml:space="preserve"> des dommages relatifs au patrimoine culturel immatériel</w:t>
      </w:r>
      <w:r w:rsidR="007E2C9D">
        <w:rPr>
          <w:lang w:val="fr-FR"/>
        </w:rPr>
        <w:t>,</w:t>
      </w:r>
      <w:r w:rsidR="00A60379">
        <w:rPr>
          <w:lang w:val="fr-FR"/>
        </w:rPr>
        <w:t xml:space="preserve"> </w:t>
      </w:r>
      <w:r w:rsidR="007E2C9D">
        <w:rPr>
          <w:lang w:val="fr-FR"/>
        </w:rPr>
        <w:t xml:space="preserve">réalisée </w:t>
      </w:r>
      <w:r w:rsidR="00A60379">
        <w:rPr>
          <w:lang w:val="fr-FR"/>
        </w:rPr>
        <w:t>dans le cadre des évaluati</w:t>
      </w:r>
      <w:r w:rsidR="00C67FB9">
        <w:rPr>
          <w:lang w:val="fr-FR"/>
        </w:rPr>
        <w:t>ons de besoins post-catastrophe (</w:t>
      </w:r>
      <w:r w:rsidR="007E2C9D">
        <w:rPr>
          <w:lang w:val="fr-FR"/>
        </w:rPr>
        <w:t>Post-</w:t>
      </w:r>
      <w:proofErr w:type="spellStart"/>
      <w:r w:rsidR="007E2C9D">
        <w:rPr>
          <w:lang w:val="fr-FR"/>
        </w:rPr>
        <w:t>Disaster</w:t>
      </w:r>
      <w:proofErr w:type="spellEnd"/>
      <w:r w:rsidR="007E2C9D">
        <w:rPr>
          <w:lang w:val="fr-FR"/>
        </w:rPr>
        <w:t xml:space="preserve"> </w:t>
      </w:r>
      <w:proofErr w:type="spellStart"/>
      <w:r w:rsidR="007E2C9D">
        <w:rPr>
          <w:lang w:val="fr-FR"/>
        </w:rPr>
        <w:t>Needs</w:t>
      </w:r>
      <w:proofErr w:type="spellEnd"/>
      <w:r w:rsidR="007E2C9D">
        <w:rPr>
          <w:lang w:val="fr-FR"/>
        </w:rPr>
        <w:t xml:space="preserve"> </w:t>
      </w:r>
      <w:proofErr w:type="spellStart"/>
      <w:r w:rsidR="007E2C9D">
        <w:rPr>
          <w:lang w:val="fr-FR"/>
        </w:rPr>
        <w:t>Assessments</w:t>
      </w:r>
      <w:proofErr w:type="spellEnd"/>
      <w:r w:rsidR="007E2C9D">
        <w:rPr>
          <w:lang w:val="fr-FR"/>
        </w:rPr>
        <w:t xml:space="preserve"> </w:t>
      </w:r>
      <w:r w:rsidR="0029266C">
        <w:rPr>
          <w:lang w:val="fr-FR"/>
        </w:rPr>
        <w:t>–</w:t>
      </w:r>
      <w:r w:rsidR="007E2C9D">
        <w:rPr>
          <w:lang w:val="fr-FR"/>
        </w:rPr>
        <w:t xml:space="preserve"> </w:t>
      </w:r>
      <w:r w:rsidR="00C67FB9">
        <w:rPr>
          <w:lang w:val="fr-FR"/>
        </w:rPr>
        <w:t>PDNA)</w:t>
      </w:r>
      <w:r w:rsidR="007E2C9D">
        <w:rPr>
          <w:lang w:val="fr-FR"/>
        </w:rPr>
        <w:t>,</w:t>
      </w:r>
      <w:r w:rsidR="00C67FB9">
        <w:rPr>
          <w:lang w:val="fr-FR"/>
        </w:rPr>
        <w:t xml:space="preserve"> a servi de base pour lancer, dans un deuxième temps, une </w:t>
      </w:r>
      <w:r w:rsidR="00C67FB9" w:rsidRPr="00C67FB9">
        <w:rPr>
          <w:lang w:val="fr-FR"/>
        </w:rPr>
        <w:t>identification</w:t>
      </w:r>
      <w:r w:rsidR="00C67FB9">
        <w:rPr>
          <w:lang w:val="fr-FR"/>
        </w:rPr>
        <w:t xml:space="preserve"> des besoins </w:t>
      </w:r>
      <w:r w:rsidR="004A4EAE">
        <w:rPr>
          <w:lang w:val="fr-FR"/>
        </w:rPr>
        <w:t>par l</w:t>
      </w:r>
      <w:r w:rsidR="00C67FB9">
        <w:rPr>
          <w:lang w:val="fr-FR"/>
        </w:rPr>
        <w:t>es communautés.</w:t>
      </w:r>
      <w:r w:rsidR="004A4EAE">
        <w:rPr>
          <w:lang w:val="fr-FR"/>
        </w:rPr>
        <w:t xml:space="preserve"> </w:t>
      </w:r>
      <w:r w:rsidR="00C67FB9">
        <w:rPr>
          <w:lang w:val="fr-FR"/>
        </w:rPr>
        <w:t xml:space="preserve">Dans cette </w:t>
      </w:r>
      <w:r w:rsidR="00C67FB9" w:rsidRPr="00C67FB9">
        <w:rPr>
          <w:lang w:val="fr-FR"/>
        </w:rPr>
        <w:t>perspective</w:t>
      </w:r>
      <w:r w:rsidR="00C67FB9">
        <w:rPr>
          <w:lang w:val="fr-FR"/>
        </w:rPr>
        <w:t xml:space="preserve">, il apparaît dans </w:t>
      </w:r>
      <w:r w:rsidR="00C67FB9" w:rsidRPr="00C67FB9">
        <w:rPr>
          <w:lang w:val="fr-FR"/>
        </w:rPr>
        <w:t>la plupart des</w:t>
      </w:r>
      <w:r w:rsidR="00C67FB9">
        <w:rPr>
          <w:lang w:val="fr-FR"/>
        </w:rPr>
        <w:t xml:space="preserve"> PDNA réalisées en 2018</w:t>
      </w:r>
      <w:r>
        <w:rPr>
          <w:lang w:val="fr-FR"/>
        </w:rPr>
        <w:t>,</w:t>
      </w:r>
      <w:r w:rsidR="00C67FB9">
        <w:rPr>
          <w:lang w:val="fr-FR"/>
        </w:rPr>
        <w:t xml:space="preserve"> comme, </w:t>
      </w:r>
      <w:r w:rsidR="00C67FB9" w:rsidRPr="00C67FB9">
        <w:rPr>
          <w:lang w:val="fr-FR"/>
        </w:rPr>
        <w:t>par exemple</w:t>
      </w:r>
      <w:r w:rsidR="007E2C9D">
        <w:rPr>
          <w:lang w:val="fr-FR"/>
        </w:rPr>
        <w:t>,</w:t>
      </w:r>
      <w:r w:rsidR="00C67FB9">
        <w:rPr>
          <w:lang w:val="fr-FR"/>
        </w:rPr>
        <w:t xml:space="preserve"> au Vanuatu et en Inde (suite aux </w:t>
      </w:r>
      <w:r w:rsidR="00C67FB9" w:rsidRPr="00C67FB9">
        <w:rPr>
          <w:lang w:val="fr-FR"/>
        </w:rPr>
        <w:t>inondations</w:t>
      </w:r>
      <w:r w:rsidR="00C67FB9">
        <w:rPr>
          <w:lang w:val="fr-FR"/>
        </w:rPr>
        <w:t xml:space="preserve"> du Kerala)</w:t>
      </w:r>
      <w:r>
        <w:rPr>
          <w:lang w:val="fr-FR"/>
        </w:rPr>
        <w:t>,</w:t>
      </w:r>
      <w:r w:rsidR="00C67FB9">
        <w:rPr>
          <w:lang w:val="fr-FR"/>
        </w:rPr>
        <w:t xml:space="preserve"> que le patrimoine culturel immatériel a subi les conséquences des </w:t>
      </w:r>
      <w:r w:rsidR="00C67FB9" w:rsidRPr="00C67FB9">
        <w:rPr>
          <w:lang w:val="fr-FR"/>
        </w:rPr>
        <w:t>catastrophes</w:t>
      </w:r>
      <w:r w:rsidR="00C67FB9">
        <w:rPr>
          <w:lang w:val="fr-FR"/>
        </w:rPr>
        <w:t xml:space="preserve"> naturelles et qu’une </w:t>
      </w:r>
      <w:r w:rsidR="00C67FB9" w:rsidRPr="00C67FB9">
        <w:rPr>
          <w:lang w:val="fr-FR"/>
        </w:rPr>
        <w:t>évaluation</w:t>
      </w:r>
      <w:r w:rsidR="00C67FB9">
        <w:rPr>
          <w:lang w:val="fr-FR"/>
        </w:rPr>
        <w:t xml:space="preserve"> plus approfondie, réalisée avec la </w:t>
      </w:r>
      <w:r w:rsidR="00C67FB9" w:rsidRPr="00C67FB9">
        <w:rPr>
          <w:lang w:val="fr-FR"/>
        </w:rPr>
        <w:t>participation</w:t>
      </w:r>
      <w:r w:rsidR="00C67FB9">
        <w:rPr>
          <w:lang w:val="fr-FR"/>
        </w:rPr>
        <w:t xml:space="preserve"> des communautés, s’est avérée nécessaire. Le Fonds d’urgence </w:t>
      </w:r>
      <w:r w:rsidR="004A4EAE">
        <w:rPr>
          <w:lang w:val="fr-FR"/>
        </w:rPr>
        <w:t xml:space="preserve">de l’UNESCO pour le </w:t>
      </w:r>
      <w:r w:rsidR="00C67FB9" w:rsidRPr="00C67FB9">
        <w:rPr>
          <w:lang w:val="fr-FR"/>
        </w:rPr>
        <w:t>patrimoine</w:t>
      </w:r>
      <w:r w:rsidR="00C67FB9">
        <w:rPr>
          <w:lang w:val="fr-FR"/>
        </w:rPr>
        <w:t xml:space="preserve"> </w:t>
      </w:r>
      <w:r>
        <w:rPr>
          <w:lang w:val="fr-FR"/>
        </w:rPr>
        <w:t xml:space="preserve">est </w:t>
      </w:r>
      <w:r w:rsidR="00C67FB9">
        <w:rPr>
          <w:lang w:val="fr-FR"/>
        </w:rPr>
        <w:t xml:space="preserve">un mécanisme </w:t>
      </w:r>
      <w:r>
        <w:rPr>
          <w:lang w:val="fr-FR"/>
        </w:rPr>
        <w:t xml:space="preserve">approprié </w:t>
      </w:r>
      <w:r w:rsidR="00C67FB9">
        <w:rPr>
          <w:lang w:val="fr-FR"/>
        </w:rPr>
        <w:t xml:space="preserve">pour mettre en œuvre ces </w:t>
      </w:r>
      <w:r w:rsidR="00C67FB9" w:rsidRPr="00C67FB9">
        <w:rPr>
          <w:lang w:val="fr-FR"/>
        </w:rPr>
        <w:t>identification</w:t>
      </w:r>
      <w:r w:rsidR="00C67FB9">
        <w:rPr>
          <w:lang w:val="fr-FR"/>
        </w:rPr>
        <w:t xml:space="preserve">s des besoins au niveau des communautés, sur la base desquelles des demandes </w:t>
      </w:r>
      <w:r w:rsidR="00FF0BA1">
        <w:rPr>
          <w:lang w:val="fr-FR"/>
        </w:rPr>
        <w:t>d’</w:t>
      </w:r>
      <w:r w:rsidR="00C67FB9">
        <w:rPr>
          <w:lang w:val="fr-FR"/>
        </w:rPr>
        <w:t>assistance internationale d’urgence au titre du Fonds du patrimoine culturel immatériel peuvent être</w:t>
      </w:r>
      <w:r>
        <w:rPr>
          <w:lang w:val="fr-FR"/>
        </w:rPr>
        <w:t xml:space="preserve"> élaborées en mettant l’accent </w:t>
      </w:r>
      <w:r w:rsidR="00C67FB9">
        <w:rPr>
          <w:lang w:val="fr-FR"/>
        </w:rPr>
        <w:t>sur les mes</w:t>
      </w:r>
      <w:r w:rsidR="0029266C">
        <w:rPr>
          <w:lang w:val="fr-FR"/>
        </w:rPr>
        <w:t>ures de sauvegarde identifiées.</w:t>
      </w:r>
    </w:p>
    <w:p w14:paraId="3B856D91" w14:textId="029E9B49" w:rsidR="00294779" w:rsidRPr="007A3DC8" w:rsidRDefault="004A4EAE" w:rsidP="00DC7CE6">
      <w:pPr>
        <w:pStyle w:val="COMPara"/>
        <w:numPr>
          <w:ilvl w:val="0"/>
          <w:numId w:val="0"/>
        </w:numPr>
        <w:spacing w:before="240"/>
        <w:ind w:left="567"/>
        <w:jc w:val="both"/>
        <w:rPr>
          <w:b/>
          <w:i/>
          <w:lang w:val="fr-FR"/>
        </w:rPr>
      </w:pPr>
      <w:r w:rsidRPr="007A3DC8">
        <w:rPr>
          <w:b/>
          <w:i/>
          <w:lang w:val="fr-FR"/>
        </w:rPr>
        <w:t>Coopération</w:t>
      </w:r>
      <w:r w:rsidR="007A3DC8" w:rsidRPr="007A3DC8">
        <w:rPr>
          <w:b/>
          <w:i/>
          <w:lang w:val="fr-FR"/>
        </w:rPr>
        <w:t xml:space="preserve"> interinstitutionnelle</w:t>
      </w:r>
    </w:p>
    <w:p w14:paraId="073ADD1F" w14:textId="6BDBB266" w:rsidR="007A3DC8" w:rsidRPr="007A3DC8" w:rsidRDefault="007A3DC8" w:rsidP="007A3DC8">
      <w:pPr>
        <w:pStyle w:val="COMPara"/>
        <w:ind w:left="567" w:hanging="567"/>
        <w:jc w:val="both"/>
        <w:rPr>
          <w:lang w:val="fr-FR"/>
        </w:rPr>
      </w:pPr>
      <w:r w:rsidRPr="007A3DC8">
        <w:rPr>
          <w:lang w:val="fr-FR"/>
        </w:rPr>
        <w:t xml:space="preserve">Suite à la demande du </w:t>
      </w:r>
      <w:r>
        <w:rPr>
          <w:lang w:val="fr-FR"/>
        </w:rPr>
        <w:t xml:space="preserve">Comité d’explorer la </w:t>
      </w:r>
      <w:r w:rsidRPr="007A3DC8">
        <w:rPr>
          <w:b/>
          <w:lang w:val="fr-FR"/>
        </w:rPr>
        <w:t>coopération avec les entités internationales et des Nations Unies pertinentes</w:t>
      </w:r>
      <w:r>
        <w:rPr>
          <w:lang w:val="fr-FR"/>
        </w:rPr>
        <w:t>, une réunion de réflexion se tiendra à Beyrouth (Liban) à la fin octobre 2018. Des agences des Nations Unies</w:t>
      </w:r>
      <w:r w:rsidR="006B3536">
        <w:rPr>
          <w:lang w:val="fr-FR"/>
        </w:rPr>
        <w:t xml:space="preserve"> et des acteurs de l’aide</w:t>
      </w:r>
      <w:r w:rsidRPr="007A3DC8">
        <w:rPr>
          <w:lang w:val="fr-FR"/>
        </w:rPr>
        <w:t xml:space="preserve"> humanitaire basés au Liban y participeront. </w:t>
      </w:r>
      <w:r w:rsidR="006B3536">
        <w:rPr>
          <w:lang w:val="fr-FR"/>
        </w:rPr>
        <w:t>L’objectif de cette réunion est de réfléchir c</w:t>
      </w:r>
      <w:r w:rsidR="006B3536" w:rsidRPr="006B3536">
        <w:rPr>
          <w:lang w:val="fr-FR"/>
        </w:rPr>
        <w:t>onjointement</w:t>
      </w:r>
      <w:r w:rsidR="006B3536">
        <w:rPr>
          <w:lang w:val="fr-FR"/>
        </w:rPr>
        <w:t xml:space="preserve"> au rôle du patrimoine culturel immatériel dans les </w:t>
      </w:r>
      <w:r w:rsidR="006B3536" w:rsidRPr="006B3536">
        <w:rPr>
          <w:lang w:val="fr-FR"/>
        </w:rPr>
        <w:t>situations</w:t>
      </w:r>
      <w:r w:rsidR="006B3536">
        <w:rPr>
          <w:lang w:val="fr-FR"/>
        </w:rPr>
        <w:t xml:space="preserve"> d’urgence sous deux angles : de quelle façon </w:t>
      </w:r>
      <w:r w:rsidR="004A4EAE">
        <w:rPr>
          <w:lang w:val="fr-FR"/>
        </w:rPr>
        <w:lastRenderedPageBreak/>
        <w:t>les situations d’urgence</w:t>
      </w:r>
      <w:r w:rsidR="006B3536">
        <w:rPr>
          <w:lang w:val="fr-FR"/>
        </w:rPr>
        <w:t xml:space="preserve"> affecte</w:t>
      </w:r>
      <w:r w:rsidR="004A4EAE">
        <w:rPr>
          <w:lang w:val="fr-FR"/>
        </w:rPr>
        <w:t>nt</w:t>
      </w:r>
      <w:r w:rsidR="007F67BE">
        <w:rPr>
          <w:lang w:val="fr-FR"/>
        </w:rPr>
        <w:t>-</w:t>
      </w:r>
      <w:r w:rsidR="004A4EAE">
        <w:rPr>
          <w:lang w:val="fr-FR"/>
        </w:rPr>
        <w:t>elles</w:t>
      </w:r>
      <w:r w:rsidR="006B3536">
        <w:rPr>
          <w:lang w:val="fr-FR"/>
        </w:rPr>
        <w:t xml:space="preserve"> la </w:t>
      </w:r>
      <w:r w:rsidR="006B3536" w:rsidRPr="006B3536">
        <w:rPr>
          <w:lang w:val="fr-FR"/>
        </w:rPr>
        <w:t>sauvegarde</w:t>
      </w:r>
      <w:r w:rsidR="006B3536">
        <w:rPr>
          <w:lang w:val="fr-FR"/>
        </w:rPr>
        <w:t xml:space="preserve"> du patrimoine culturel immatériel des communauté</w:t>
      </w:r>
      <w:r w:rsidR="007F67BE">
        <w:rPr>
          <w:lang w:val="fr-FR"/>
        </w:rPr>
        <w:t>s ;</w:t>
      </w:r>
      <w:r w:rsidR="006B3536">
        <w:rPr>
          <w:lang w:val="fr-FR"/>
        </w:rPr>
        <w:t xml:space="preserve"> et de quelle façon les politiques et les activités du patrimoine culturel immatériel </w:t>
      </w:r>
      <w:r w:rsidR="004A4EAE">
        <w:rPr>
          <w:lang w:val="fr-FR"/>
        </w:rPr>
        <w:t xml:space="preserve">peuvent-elles </w:t>
      </w:r>
      <w:r w:rsidR="006B3536">
        <w:rPr>
          <w:lang w:val="fr-FR"/>
        </w:rPr>
        <w:t>sout</w:t>
      </w:r>
      <w:r w:rsidR="004A4EAE">
        <w:rPr>
          <w:lang w:val="fr-FR"/>
        </w:rPr>
        <w:t>enir les actions de prévention et</w:t>
      </w:r>
      <w:r w:rsidR="007F67BE">
        <w:rPr>
          <w:lang w:val="fr-FR"/>
        </w:rPr>
        <w:t xml:space="preserve"> l’aide humanitaire.</w:t>
      </w:r>
      <w:r w:rsidR="006B3536">
        <w:rPr>
          <w:lang w:val="fr-FR"/>
        </w:rPr>
        <w:t xml:space="preserve"> Ces échanges devraient déboucher sur l’</w:t>
      </w:r>
      <w:r w:rsidR="006B3536" w:rsidRPr="006B3536">
        <w:rPr>
          <w:lang w:val="fr-FR"/>
        </w:rPr>
        <w:t>identification</w:t>
      </w:r>
      <w:r w:rsidR="006B3536">
        <w:rPr>
          <w:lang w:val="fr-FR"/>
        </w:rPr>
        <w:t xml:space="preserve"> d’avantages mutuels à tirer d</w:t>
      </w:r>
      <w:r w:rsidR="004A4EAE">
        <w:rPr>
          <w:lang w:val="fr-FR"/>
        </w:rPr>
        <w:t>’une</w:t>
      </w:r>
      <w:r w:rsidR="006B3536">
        <w:rPr>
          <w:lang w:val="fr-FR"/>
        </w:rPr>
        <w:t xml:space="preserve"> </w:t>
      </w:r>
      <w:r w:rsidR="006B3536" w:rsidRPr="006B3536">
        <w:rPr>
          <w:lang w:val="fr-FR"/>
        </w:rPr>
        <w:t>collaboration</w:t>
      </w:r>
      <w:r w:rsidR="006B3536">
        <w:rPr>
          <w:lang w:val="fr-FR"/>
        </w:rPr>
        <w:t xml:space="preserve"> dans le domaine du patrimoine culturel immatériel. </w:t>
      </w:r>
    </w:p>
    <w:p w14:paraId="0EF5F7D4" w14:textId="6657D702" w:rsidR="00AF5E65" w:rsidRPr="00AF5E65" w:rsidRDefault="006B3536" w:rsidP="00AF5E65">
      <w:pPr>
        <w:pStyle w:val="COMPara"/>
        <w:ind w:left="567" w:hanging="567"/>
        <w:jc w:val="both"/>
        <w:rPr>
          <w:lang w:val="fr-FR"/>
        </w:rPr>
      </w:pPr>
      <w:r w:rsidRPr="00B2234E">
        <w:rPr>
          <w:lang w:val="fr-FR"/>
        </w:rPr>
        <w:t xml:space="preserve">L’Unité </w:t>
      </w:r>
      <w:r w:rsidR="00B2234E">
        <w:rPr>
          <w:lang w:val="fr-FR"/>
        </w:rPr>
        <w:t xml:space="preserve">de </w:t>
      </w:r>
      <w:r w:rsidR="00B2234E" w:rsidRPr="00B2234E">
        <w:rPr>
          <w:lang w:val="fr-FR"/>
        </w:rPr>
        <w:t>préparation</w:t>
      </w:r>
      <w:r w:rsidR="00B2234E">
        <w:rPr>
          <w:lang w:val="fr-FR"/>
        </w:rPr>
        <w:t xml:space="preserve"> et de réponse aux </w:t>
      </w:r>
      <w:r w:rsidR="00B2234E" w:rsidRPr="00B2234E">
        <w:rPr>
          <w:lang w:val="fr-FR"/>
        </w:rPr>
        <w:t>situations</w:t>
      </w:r>
      <w:r w:rsidR="00B2234E">
        <w:rPr>
          <w:lang w:val="fr-FR"/>
        </w:rPr>
        <w:t xml:space="preserve"> d’urgence d</w:t>
      </w:r>
      <w:r w:rsidR="004A4EAE">
        <w:rPr>
          <w:lang w:val="fr-FR"/>
        </w:rPr>
        <w:t>u Secteur de la culture d</w:t>
      </w:r>
      <w:r w:rsidR="00B2234E">
        <w:rPr>
          <w:lang w:val="fr-FR"/>
        </w:rPr>
        <w:t xml:space="preserve">e l’UNESCO </w:t>
      </w:r>
      <w:r w:rsidR="00662F94">
        <w:rPr>
          <w:lang w:val="fr-FR"/>
        </w:rPr>
        <w:t xml:space="preserve">a lancé plusieurs </w:t>
      </w:r>
      <w:r w:rsidR="00662F94" w:rsidRPr="00B935E6">
        <w:rPr>
          <w:b/>
          <w:lang w:val="fr-FR"/>
        </w:rPr>
        <w:t>partenariats au niveau du Secteur de la Culture</w:t>
      </w:r>
      <w:r w:rsidR="00662F94">
        <w:rPr>
          <w:lang w:val="fr-FR"/>
        </w:rPr>
        <w:t xml:space="preserve">. Parmi ceux-ci, on peut citer un </w:t>
      </w:r>
      <w:r w:rsidR="00662F94" w:rsidRPr="00662F94">
        <w:rPr>
          <w:lang w:val="fr-FR"/>
        </w:rPr>
        <w:t>partenariat</w:t>
      </w:r>
      <w:r w:rsidR="00662F94">
        <w:rPr>
          <w:lang w:val="fr-FR"/>
        </w:rPr>
        <w:t xml:space="preserve"> avec le Bureau du Haut-Commissaire aux droits de l’homme destiné à travailler conjointement sur une approche de la </w:t>
      </w:r>
      <w:r w:rsidR="00662F94" w:rsidRPr="00662F94">
        <w:rPr>
          <w:lang w:val="fr-FR"/>
        </w:rPr>
        <w:t>sauvegarde</w:t>
      </w:r>
      <w:r w:rsidR="00662F94">
        <w:rPr>
          <w:lang w:val="fr-FR"/>
        </w:rPr>
        <w:t xml:space="preserve"> du </w:t>
      </w:r>
      <w:r w:rsidR="00662F94" w:rsidRPr="00662F94">
        <w:rPr>
          <w:lang w:val="fr-FR"/>
        </w:rPr>
        <w:t>patrimoine</w:t>
      </w:r>
      <w:r w:rsidR="00662F94">
        <w:rPr>
          <w:lang w:val="fr-FR"/>
        </w:rPr>
        <w:t xml:space="preserve">, y compris du </w:t>
      </w:r>
      <w:r w:rsidR="00662F94" w:rsidRPr="00662F94">
        <w:rPr>
          <w:lang w:val="fr-FR"/>
        </w:rPr>
        <w:t>patrimoine</w:t>
      </w:r>
      <w:r w:rsidR="00662F94">
        <w:rPr>
          <w:lang w:val="fr-FR"/>
        </w:rPr>
        <w:t xml:space="preserve"> </w:t>
      </w:r>
      <w:r w:rsidR="00662F94" w:rsidRPr="00662F94">
        <w:rPr>
          <w:lang w:val="fr-FR"/>
        </w:rPr>
        <w:t>immatériel</w:t>
      </w:r>
      <w:r w:rsidR="00662F94">
        <w:rPr>
          <w:lang w:val="fr-FR"/>
        </w:rPr>
        <w:t xml:space="preserve">, axée sur les droits de l’homme. L’objectif est de contribuer à l’intégration de la culture dans l’action humanitaire et les stratégies de sécurité, ainsi que dans les processus de maintien et de consolidation de la paix. En outre, </w:t>
      </w:r>
      <w:r w:rsidR="00B935E6">
        <w:rPr>
          <w:lang w:val="fr-FR"/>
        </w:rPr>
        <w:t xml:space="preserve">dans le cadre d’un cours international à Bamako (Mali) en novembre 2018, </w:t>
      </w:r>
      <w:r w:rsidR="00662F94">
        <w:rPr>
          <w:lang w:val="fr-FR"/>
        </w:rPr>
        <w:t xml:space="preserve">l’ICCROM et l’UNESCO organisent conjointement </w:t>
      </w:r>
      <w:r w:rsidR="00AF5E65">
        <w:rPr>
          <w:lang w:val="fr-FR"/>
        </w:rPr>
        <w:t xml:space="preserve">une formation sur l’aide d’urgence au </w:t>
      </w:r>
      <w:r w:rsidR="00AF5E65" w:rsidRPr="00AF5E65">
        <w:rPr>
          <w:lang w:val="fr-FR"/>
        </w:rPr>
        <w:t>patrimoine</w:t>
      </w:r>
      <w:r w:rsidR="00AF5E65">
        <w:rPr>
          <w:lang w:val="fr-FR"/>
        </w:rPr>
        <w:t xml:space="preserve"> culture</w:t>
      </w:r>
      <w:r w:rsidR="007F67BE">
        <w:rPr>
          <w:lang w:val="fr-FR"/>
        </w:rPr>
        <w:t>l</w:t>
      </w:r>
      <w:r w:rsidR="00B935E6">
        <w:rPr>
          <w:lang w:val="fr-FR"/>
        </w:rPr>
        <w:t xml:space="preserve">. </w:t>
      </w:r>
      <w:r w:rsidR="00AF5E65">
        <w:rPr>
          <w:lang w:val="fr-FR"/>
        </w:rPr>
        <w:t xml:space="preserve">L’objectif de cette formation est d’améliorer les capacités des équipes nationales de gestion des situations d’urgence et des membres des systèmes d’aide humanitaire. Outre la stabilisation structurelle, la formation abordera le sujet du patrimoine culturel immatériel et traitera de la </w:t>
      </w:r>
      <w:r w:rsidR="00AF5E65" w:rsidRPr="00AF5E65">
        <w:rPr>
          <w:lang w:val="fr-FR"/>
        </w:rPr>
        <w:t>coopération</w:t>
      </w:r>
      <w:r w:rsidR="00AF5E65">
        <w:rPr>
          <w:lang w:val="fr-FR"/>
        </w:rPr>
        <w:t xml:space="preserve"> avec les communautés touchées</w:t>
      </w:r>
      <w:r w:rsidR="00B935E6">
        <w:rPr>
          <w:lang w:val="fr-FR"/>
        </w:rPr>
        <w:t xml:space="preserve"> et de l’</w:t>
      </w:r>
      <w:r w:rsidR="00B935E6" w:rsidRPr="00B935E6">
        <w:rPr>
          <w:lang w:val="fr-FR"/>
        </w:rPr>
        <w:t>engagement</w:t>
      </w:r>
      <w:r w:rsidR="00B935E6">
        <w:rPr>
          <w:lang w:val="fr-FR"/>
        </w:rPr>
        <w:t xml:space="preserve"> auprès de celles-ci</w:t>
      </w:r>
      <w:r w:rsidR="00AF5E65">
        <w:rPr>
          <w:lang w:val="fr-FR"/>
        </w:rPr>
        <w:t xml:space="preserve">. Dans le même esprit, la question du patrimoine culturel immatériel est </w:t>
      </w:r>
      <w:r w:rsidR="00AF5E65" w:rsidRPr="00AF5E65">
        <w:rPr>
          <w:lang w:val="fr-FR"/>
        </w:rPr>
        <w:t>également</w:t>
      </w:r>
      <w:r w:rsidR="00AF5E65">
        <w:rPr>
          <w:lang w:val="fr-FR"/>
        </w:rPr>
        <w:t xml:space="preserve"> introduite dans la formation des militaires et des forces de maintien de la paix, </w:t>
      </w:r>
      <w:r w:rsidR="004A4EAE">
        <w:rPr>
          <w:lang w:val="fr-FR"/>
        </w:rPr>
        <w:t>au-delà</w:t>
      </w:r>
      <w:r w:rsidR="00AF5E65">
        <w:rPr>
          <w:lang w:val="fr-FR"/>
        </w:rPr>
        <w:t xml:space="preserve"> </w:t>
      </w:r>
      <w:r w:rsidR="00B935E6">
        <w:rPr>
          <w:lang w:val="fr-FR"/>
        </w:rPr>
        <w:t xml:space="preserve">de l’accent mis traditionnellement sur les biens du </w:t>
      </w:r>
      <w:r w:rsidR="00B935E6" w:rsidRPr="00B935E6">
        <w:rPr>
          <w:lang w:val="fr-FR"/>
        </w:rPr>
        <w:t>patrimoine</w:t>
      </w:r>
      <w:r w:rsidR="00B935E6">
        <w:rPr>
          <w:lang w:val="fr-FR"/>
        </w:rPr>
        <w:t xml:space="preserve"> </w:t>
      </w:r>
      <w:r w:rsidR="00B935E6" w:rsidRPr="00B935E6">
        <w:rPr>
          <w:lang w:val="fr-FR"/>
        </w:rPr>
        <w:t>culturel</w:t>
      </w:r>
      <w:r w:rsidR="00B935E6">
        <w:rPr>
          <w:lang w:val="fr-FR"/>
        </w:rPr>
        <w:t xml:space="preserve"> selon la </w:t>
      </w:r>
      <w:r w:rsidR="00B935E6" w:rsidRPr="00B935E6">
        <w:rPr>
          <w:lang w:val="fr-FR"/>
        </w:rPr>
        <w:t>définition</w:t>
      </w:r>
      <w:r w:rsidR="00B935E6">
        <w:rPr>
          <w:lang w:val="fr-FR"/>
        </w:rPr>
        <w:t xml:space="preserve"> de la Convention de La Haye de 1954.</w:t>
      </w:r>
    </w:p>
    <w:p w14:paraId="7C8B9EA3" w14:textId="0DFCEBE1" w:rsidR="00B935E6" w:rsidRPr="00B935E6" w:rsidRDefault="004A4EAE" w:rsidP="00FA4053">
      <w:pPr>
        <w:pStyle w:val="COMPara"/>
        <w:ind w:left="567" w:hanging="567"/>
        <w:jc w:val="both"/>
        <w:rPr>
          <w:iCs/>
          <w:lang w:val="fr-FR"/>
        </w:rPr>
      </w:pPr>
      <w:r>
        <w:rPr>
          <w:iCs/>
          <w:lang w:val="fr-FR"/>
        </w:rPr>
        <w:t>L</w:t>
      </w:r>
      <w:r w:rsidR="00B935E6">
        <w:rPr>
          <w:iCs/>
          <w:lang w:val="fr-FR"/>
        </w:rPr>
        <w:t xml:space="preserve">a prise en compte du patrimoine culturel immatériel est </w:t>
      </w:r>
      <w:r>
        <w:rPr>
          <w:iCs/>
          <w:lang w:val="fr-FR"/>
        </w:rPr>
        <w:t xml:space="preserve">aussi </w:t>
      </w:r>
      <w:r w:rsidR="00B935E6">
        <w:rPr>
          <w:iCs/>
          <w:lang w:val="fr-FR"/>
        </w:rPr>
        <w:t>p</w:t>
      </w:r>
      <w:r w:rsidR="007F67BE">
        <w:rPr>
          <w:iCs/>
          <w:lang w:val="fr-FR"/>
        </w:rPr>
        <w:t>rogressivement intégrée dans les autres Conventions</w:t>
      </w:r>
      <w:r>
        <w:rPr>
          <w:iCs/>
          <w:lang w:val="fr-FR"/>
        </w:rPr>
        <w:t xml:space="preserve"> dans le contexte de la </w:t>
      </w:r>
      <w:r w:rsidRPr="00B935E6">
        <w:rPr>
          <w:iCs/>
          <w:lang w:val="fr-FR"/>
        </w:rPr>
        <w:t>préparation</w:t>
      </w:r>
      <w:r>
        <w:rPr>
          <w:iCs/>
          <w:lang w:val="fr-FR"/>
        </w:rPr>
        <w:t xml:space="preserve"> et de la réponse aux situations d’urgence et du redressement post-catastrophe</w:t>
      </w:r>
      <w:r w:rsidR="00B935E6">
        <w:rPr>
          <w:iCs/>
          <w:lang w:val="fr-FR"/>
        </w:rPr>
        <w:t>. À titre d’exemple, on peut citer la « </w:t>
      </w:r>
      <w:r w:rsidR="00E35825" w:rsidRPr="002A4C91">
        <w:rPr>
          <w:b/>
          <w:iCs/>
          <w:lang w:val="fr-FR"/>
        </w:rPr>
        <w:t>Recommandation</w:t>
      </w:r>
      <w:r w:rsidR="00B935E6" w:rsidRPr="002A4C91">
        <w:rPr>
          <w:b/>
          <w:iCs/>
          <w:lang w:val="fr-FR"/>
        </w:rPr>
        <w:t xml:space="preserve"> de Varsovie</w:t>
      </w:r>
      <w:r w:rsidR="00B935E6">
        <w:rPr>
          <w:iCs/>
          <w:lang w:val="fr-FR"/>
        </w:rPr>
        <w:t xml:space="preserve"> sur </w:t>
      </w:r>
      <w:r w:rsidR="00E35825">
        <w:rPr>
          <w:iCs/>
          <w:lang w:val="fr-FR"/>
        </w:rPr>
        <w:t xml:space="preserve">le relèvement et la </w:t>
      </w:r>
      <w:r w:rsidR="00E35825" w:rsidRPr="00E35825">
        <w:rPr>
          <w:iCs/>
          <w:lang w:val="fr-FR"/>
        </w:rPr>
        <w:t>reconstruction</w:t>
      </w:r>
      <w:r w:rsidR="00E35825">
        <w:rPr>
          <w:iCs/>
          <w:lang w:val="fr-FR"/>
        </w:rPr>
        <w:t xml:space="preserve"> du patrimoine culturel », adoptée en mai 2018 dans le cadre de la </w:t>
      </w:r>
      <w:r w:rsidR="00E35825" w:rsidRPr="00E35825">
        <w:rPr>
          <w:iCs/>
          <w:lang w:val="fr-FR"/>
        </w:rPr>
        <w:t>Convention</w:t>
      </w:r>
      <w:r w:rsidR="00E35825">
        <w:rPr>
          <w:iCs/>
          <w:lang w:val="fr-FR"/>
        </w:rPr>
        <w:t xml:space="preserve"> du patrimoine mondial, qui </w:t>
      </w:r>
      <w:r w:rsidR="007F67BE">
        <w:rPr>
          <w:iCs/>
          <w:lang w:val="fr-FR"/>
        </w:rPr>
        <w:t xml:space="preserve">formule </w:t>
      </w:r>
      <w:r w:rsidR="00E35825">
        <w:rPr>
          <w:iCs/>
          <w:lang w:val="fr-FR"/>
        </w:rPr>
        <w:t xml:space="preserve">des </w:t>
      </w:r>
      <w:r w:rsidR="00E35825">
        <w:rPr>
          <w:rStyle w:val="Hyperlink"/>
          <w:iCs/>
          <w:color w:val="auto"/>
          <w:u w:val="none"/>
          <w:lang w:val="fr-FR"/>
        </w:rPr>
        <w:t>o</w:t>
      </w:r>
      <w:r w:rsidR="00E35825" w:rsidRPr="00E35825">
        <w:rPr>
          <w:rStyle w:val="Hyperlink"/>
          <w:iCs/>
          <w:color w:val="auto"/>
          <w:u w:val="none"/>
          <w:lang w:val="fr-FR"/>
        </w:rPr>
        <w:t>rientations</w:t>
      </w:r>
      <w:r w:rsidR="00E35825">
        <w:rPr>
          <w:rStyle w:val="Hyperlink"/>
          <w:i/>
          <w:iCs/>
          <w:color w:val="auto"/>
          <w:u w:val="none"/>
          <w:lang w:val="fr-FR"/>
        </w:rPr>
        <w:t xml:space="preserve"> </w:t>
      </w:r>
      <w:r w:rsidR="00E35825">
        <w:rPr>
          <w:iCs/>
          <w:lang w:val="fr-FR"/>
        </w:rPr>
        <w:t xml:space="preserve">pour la </w:t>
      </w:r>
      <w:r w:rsidR="00E35825" w:rsidRPr="00E35825">
        <w:rPr>
          <w:iCs/>
          <w:lang w:val="fr-FR"/>
        </w:rPr>
        <w:t>reconstruction</w:t>
      </w:r>
      <w:r w:rsidR="00E35825">
        <w:rPr>
          <w:iCs/>
          <w:lang w:val="fr-FR"/>
        </w:rPr>
        <w:t xml:space="preserve"> des biens du patrimoine mondial dét</w:t>
      </w:r>
      <w:r w:rsidR="007F67BE">
        <w:rPr>
          <w:iCs/>
          <w:lang w:val="fr-FR"/>
        </w:rPr>
        <w:t xml:space="preserve">ruits ou gravement endommagés et </w:t>
      </w:r>
      <w:r w:rsidR="00E35825">
        <w:rPr>
          <w:iCs/>
          <w:lang w:val="fr-FR"/>
        </w:rPr>
        <w:t xml:space="preserve">reconnaît que « la </w:t>
      </w:r>
      <w:r w:rsidR="00E35825" w:rsidRPr="00E35825">
        <w:rPr>
          <w:iCs/>
          <w:lang w:val="fr-FR"/>
        </w:rPr>
        <w:t>reconstruction</w:t>
      </w:r>
      <w:r w:rsidR="00E35825">
        <w:rPr>
          <w:iCs/>
          <w:lang w:val="fr-FR"/>
        </w:rPr>
        <w:t xml:space="preserve"> de biens matériels doit tenir compte des pratiques immatérielles, croyances et savoirs </w:t>
      </w:r>
      <w:r w:rsidR="00E35825" w:rsidRPr="00E35825">
        <w:rPr>
          <w:iCs/>
          <w:lang w:val="fr-FR"/>
        </w:rPr>
        <w:t>traditionnels</w:t>
      </w:r>
      <w:r w:rsidR="00E35825">
        <w:rPr>
          <w:iCs/>
          <w:lang w:val="fr-FR"/>
        </w:rPr>
        <w:t xml:space="preserve"> qui y sont associés et qui sont essentiels à la préservation des valeurs culturelles au sein des communautés locales. »</w:t>
      </w:r>
    </w:p>
    <w:p w14:paraId="0754928E" w14:textId="5C3EAB6F" w:rsidR="00EE7B37" w:rsidRPr="00B2234E" w:rsidRDefault="00E35825" w:rsidP="00DC7CE6">
      <w:pPr>
        <w:pStyle w:val="COMPara"/>
        <w:numPr>
          <w:ilvl w:val="0"/>
          <w:numId w:val="0"/>
        </w:numPr>
        <w:spacing w:before="240"/>
        <w:ind w:left="567"/>
        <w:jc w:val="both"/>
        <w:rPr>
          <w:b/>
          <w:i/>
          <w:lang w:val="fr-FR" w:eastAsia="fr-FR"/>
        </w:rPr>
      </w:pPr>
      <w:r>
        <w:rPr>
          <w:b/>
          <w:i/>
          <w:lang w:val="fr-FR" w:eastAsia="fr-FR"/>
        </w:rPr>
        <w:t>S</w:t>
      </w:r>
      <w:r w:rsidRPr="00E35825">
        <w:rPr>
          <w:b/>
          <w:i/>
          <w:lang w:val="fr-FR" w:eastAsia="fr-FR"/>
        </w:rPr>
        <w:t xml:space="preserve">ensibilisation </w:t>
      </w:r>
      <w:r w:rsidR="0029266C">
        <w:rPr>
          <w:b/>
          <w:i/>
          <w:lang w:val="fr-FR" w:eastAsia="fr-FR"/>
        </w:rPr>
        <w:t>et renforcement des capacités</w:t>
      </w:r>
    </w:p>
    <w:p w14:paraId="753559E7" w14:textId="397E75C7" w:rsidR="00E35825" w:rsidRDefault="009826E0" w:rsidP="00DC7CE6">
      <w:pPr>
        <w:pStyle w:val="COMPara"/>
        <w:ind w:left="567" w:hanging="567"/>
        <w:jc w:val="both"/>
        <w:rPr>
          <w:lang w:val="fr-FR"/>
        </w:rPr>
      </w:pPr>
      <w:r>
        <w:rPr>
          <w:lang w:val="fr-FR"/>
        </w:rPr>
        <w:t xml:space="preserve">Dans le cadre du </w:t>
      </w:r>
      <w:r w:rsidR="002A4C91" w:rsidRPr="002A4C91">
        <w:rPr>
          <w:b/>
          <w:lang w:val="fr-FR"/>
        </w:rPr>
        <w:t xml:space="preserve">Forum de Paris sur la </w:t>
      </w:r>
      <w:r w:rsidR="004A4EAE">
        <w:rPr>
          <w:b/>
          <w:lang w:val="fr-FR"/>
        </w:rPr>
        <w:t>p</w:t>
      </w:r>
      <w:r w:rsidR="002A4C91" w:rsidRPr="002A4C91">
        <w:rPr>
          <w:b/>
          <w:lang w:val="fr-FR"/>
        </w:rPr>
        <w:t>aix</w:t>
      </w:r>
      <w:r w:rsidR="007F67BE">
        <w:rPr>
          <w:lang w:val="fr-FR"/>
        </w:rPr>
        <w:t xml:space="preserve"> (11-</w:t>
      </w:r>
      <w:r w:rsidR="002A4C91">
        <w:rPr>
          <w:lang w:val="fr-FR"/>
        </w:rPr>
        <w:t>13 novembre, Paris),</w:t>
      </w:r>
      <w:r w:rsidR="004A4EAE">
        <w:rPr>
          <w:lang w:val="fr-FR"/>
        </w:rPr>
        <w:t xml:space="preserve"> mené par le </w:t>
      </w:r>
      <w:r w:rsidR="0095031A">
        <w:rPr>
          <w:lang w:val="fr-FR"/>
        </w:rPr>
        <w:t>g</w:t>
      </w:r>
      <w:r w:rsidR="004A4EAE">
        <w:rPr>
          <w:lang w:val="fr-FR"/>
        </w:rPr>
        <w:t xml:space="preserve">ouvernement </w:t>
      </w:r>
      <w:r w:rsidR="00F7079E">
        <w:rPr>
          <w:lang w:val="fr-FR"/>
        </w:rPr>
        <w:t>de la France</w:t>
      </w:r>
      <w:r w:rsidR="004A4EAE">
        <w:rPr>
          <w:lang w:val="fr-FR"/>
        </w:rPr>
        <w:t>,</w:t>
      </w:r>
      <w:r w:rsidR="002A4C91">
        <w:rPr>
          <w:lang w:val="fr-FR"/>
        </w:rPr>
        <w:t xml:space="preserve"> l’UNESCO </w:t>
      </w:r>
      <w:proofErr w:type="spellStart"/>
      <w:r w:rsidR="002A4C91">
        <w:rPr>
          <w:lang w:val="fr-FR"/>
        </w:rPr>
        <w:t>co</w:t>
      </w:r>
      <w:proofErr w:type="spellEnd"/>
      <w:r w:rsidR="002A4C91">
        <w:rPr>
          <w:lang w:val="fr-FR"/>
        </w:rPr>
        <w:t>-présentera le projet susmentionné d’assistance internationale d’urgence pour la Colombie en tant qu’approche innovante pour la consolidation de la paix. Ce projet, qui a été sélectionné par le Forum parmi 850 propositions, sera l’un des 120 projets promus comme</w:t>
      </w:r>
      <w:r w:rsidR="00306FB0">
        <w:rPr>
          <w:lang w:val="fr-FR"/>
        </w:rPr>
        <w:t xml:space="preserve"> approches innovantes </w:t>
      </w:r>
      <w:r w:rsidR="004A4EAE">
        <w:rPr>
          <w:lang w:val="fr-FR"/>
        </w:rPr>
        <w:t xml:space="preserve">aux </w:t>
      </w:r>
      <w:r w:rsidR="002A4C91">
        <w:rPr>
          <w:lang w:val="fr-FR"/>
        </w:rPr>
        <w:t xml:space="preserve">questions de gouvernance mondiale. </w:t>
      </w:r>
      <w:r w:rsidR="00DC0D90">
        <w:rPr>
          <w:lang w:val="fr-FR"/>
        </w:rPr>
        <w:t xml:space="preserve">Ce Forum, auquel des participants de haut niveau prendront part, permettra de promouvoir le rôle du </w:t>
      </w:r>
      <w:r w:rsidR="00DC0D90" w:rsidRPr="00DC0D90">
        <w:rPr>
          <w:lang w:val="fr-FR"/>
        </w:rPr>
        <w:t>patrimoine</w:t>
      </w:r>
      <w:r w:rsidR="00DC0D90">
        <w:rPr>
          <w:lang w:val="fr-FR"/>
        </w:rPr>
        <w:t xml:space="preserve"> vivant en faveur de la paix et de la réconciliation.</w:t>
      </w:r>
    </w:p>
    <w:p w14:paraId="6C6EA3B8" w14:textId="40959F01" w:rsidR="00DC0D90" w:rsidRDefault="00DC0D90" w:rsidP="00DC7CE6">
      <w:pPr>
        <w:pStyle w:val="COMPara"/>
        <w:ind w:left="567" w:hanging="567"/>
        <w:jc w:val="both"/>
        <w:rPr>
          <w:lang w:val="fr-FR"/>
        </w:rPr>
      </w:pPr>
      <w:r>
        <w:rPr>
          <w:lang w:val="fr-FR"/>
        </w:rPr>
        <w:t xml:space="preserve">S’agissant de la </w:t>
      </w:r>
      <w:r>
        <w:rPr>
          <w:b/>
          <w:lang w:val="fr-FR"/>
        </w:rPr>
        <w:t xml:space="preserve">réduction des risques </w:t>
      </w:r>
      <w:r w:rsidRPr="00DC0D90">
        <w:rPr>
          <w:b/>
          <w:lang w:val="fr-FR"/>
        </w:rPr>
        <w:t>de catastrophes</w:t>
      </w:r>
      <w:r>
        <w:rPr>
          <w:lang w:val="fr-FR"/>
        </w:rPr>
        <w:t>, une conférence sur « les ap</w:t>
      </w:r>
      <w:r w:rsidR="00CD46B7">
        <w:rPr>
          <w:lang w:val="fr-FR"/>
        </w:rPr>
        <w:t>proches régionales du rétablissement</w:t>
      </w:r>
      <w:r>
        <w:rPr>
          <w:lang w:val="fr-FR"/>
        </w:rPr>
        <w:t xml:space="preserve"> post-catastrophe et de la préservation du </w:t>
      </w:r>
      <w:r w:rsidRPr="00DC0D90">
        <w:rPr>
          <w:lang w:val="fr-FR"/>
        </w:rPr>
        <w:t>patrimoine</w:t>
      </w:r>
      <w:r>
        <w:rPr>
          <w:lang w:val="fr-FR"/>
        </w:rPr>
        <w:t> » a été organisée</w:t>
      </w:r>
      <w:r w:rsidR="00611FC1">
        <w:rPr>
          <w:lang w:val="fr-FR"/>
        </w:rPr>
        <w:t xml:space="preserve"> en juin/août 2018 </w:t>
      </w:r>
      <w:r w:rsidR="00CD46B7">
        <w:rPr>
          <w:lang w:val="fr-FR"/>
        </w:rPr>
        <w:t>par le Conseil international des archives et la Caribbean Archives Association (Asso</w:t>
      </w:r>
      <w:r w:rsidR="008C2708">
        <w:rPr>
          <w:lang w:val="fr-FR"/>
        </w:rPr>
        <w:t>ciation caribéenne des archives)</w:t>
      </w:r>
      <w:r w:rsidR="00CD46B7">
        <w:rPr>
          <w:lang w:val="fr-FR"/>
        </w:rPr>
        <w:t xml:space="preserve">, en </w:t>
      </w:r>
      <w:r w:rsidR="00CD46B7" w:rsidRPr="00CD46B7">
        <w:rPr>
          <w:lang w:val="fr-FR"/>
        </w:rPr>
        <w:t>collaboration</w:t>
      </w:r>
      <w:r w:rsidR="00CD46B7">
        <w:rPr>
          <w:lang w:val="fr-FR"/>
        </w:rPr>
        <w:t xml:space="preserve"> avec le </w:t>
      </w:r>
      <w:r w:rsidR="00CD46B7" w:rsidRPr="00CD46B7">
        <w:rPr>
          <w:lang w:val="fr-FR"/>
        </w:rPr>
        <w:t>gouvernement</w:t>
      </w:r>
      <w:r w:rsidR="00CD46B7">
        <w:rPr>
          <w:lang w:val="fr-FR"/>
        </w:rPr>
        <w:t xml:space="preserve"> de Saint-Martin</w:t>
      </w:r>
      <w:r w:rsidR="00AC6866">
        <w:rPr>
          <w:lang w:val="fr-FR"/>
        </w:rPr>
        <w:t>.</w:t>
      </w:r>
      <w:r w:rsidR="00CD46B7">
        <w:rPr>
          <w:lang w:val="fr-FR"/>
        </w:rPr>
        <w:t xml:space="preserve"> </w:t>
      </w:r>
      <w:r w:rsidR="00AC6866">
        <w:rPr>
          <w:lang w:val="fr-FR"/>
        </w:rPr>
        <w:t>L</w:t>
      </w:r>
      <w:r w:rsidR="00CD46B7">
        <w:rPr>
          <w:lang w:val="fr-FR"/>
        </w:rPr>
        <w:t xml:space="preserve">a conférence a été l’occasion de partager </w:t>
      </w:r>
      <w:r w:rsidR="00AC6866">
        <w:rPr>
          <w:lang w:val="fr-FR"/>
        </w:rPr>
        <w:t>l</w:t>
      </w:r>
      <w:r w:rsidR="00CD46B7">
        <w:rPr>
          <w:lang w:val="fr-FR"/>
        </w:rPr>
        <w:t xml:space="preserve">es expériences suite </w:t>
      </w:r>
      <w:r w:rsidR="00306FB0">
        <w:rPr>
          <w:lang w:val="fr-FR"/>
        </w:rPr>
        <w:t>aux ouragans Irma, Maria et José</w:t>
      </w:r>
      <w:r w:rsidR="00CD46B7">
        <w:rPr>
          <w:lang w:val="fr-FR"/>
        </w:rPr>
        <w:t xml:space="preserve"> en 2017 et </w:t>
      </w:r>
      <w:r w:rsidR="00AC6866">
        <w:rPr>
          <w:lang w:val="fr-FR"/>
        </w:rPr>
        <w:t xml:space="preserve">a conduit à </w:t>
      </w:r>
      <w:r w:rsidR="00CD46B7">
        <w:rPr>
          <w:lang w:val="fr-FR"/>
        </w:rPr>
        <w:t xml:space="preserve">la création du </w:t>
      </w:r>
      <w:r w:rsidR="002636F3">
        <w:rPr>
          <w:lang w:val="fr-FR"/>
        </w:rPr>
        <w:t>Caribbean</w:t>
      </w:r>
      <w:r w:rsidR="00E2414A">
        <w:rPr>
          <w:lang w:val="fr-FR"/>
        </w:rPr>
        <w:t xml:space="preserve"> Heritage Protection N</w:t>
      </w:r>
      <w:r w:rsidR="008C2708">
        <w:rPr>
          <w:lang w:val="fr-FR"/>
        </w:rPr>
        <w:t>etwork (</w:t>
      </w:r>
      <w:r w:rsidR="00CD46B7">
        <w:rPr>
          <w:lang w:val="fr-FR"/>
        </w:rPr>
        <w:t xml:space="preserve">Réseau caribéen de </w:t>
      </w:r>
      <w:r w:rsidR="00CD46B7" w:rsidRPr="00CD46B7">
        <w:rPr>
          <w:lang w:val="fr-FR"/>
        </w:rPr>
        <w:t>protection</w:t>
      </w:r>
      <w:r w:rsidR="00CD46B7">
        <w:rPr>
          <w:lang w:val="fr-FR"/>
        </w:rPr>
        <w:t xml:space="preserve"> du </w:t>
      </w:r>
      <w:r w:rsidR="00CD46B7" w:rsidRPr="00CD46B7">
        <w:rPr>
          <w:lang w:val="fr-FR"/>
        </w:rPr>
        <w:t>patrimoine</w:t>
      </w:r>
      <w:r w:rsidR="008C2708">
        <w:rPr>
          <w:lang w:val="fr-FR"/>
        </w:rPr>
        <w:t>)</w:t>
      </w:r>
      <w:r w:rsidR="00CD46B7">
        <w:rPr>
          <w:lang w:val="fr-FR"/>
        </w:rPr>
        <w:t xml:space="preserve">. </w:t>
      </w:r>
      <w:r w:rsidR="008C2708">
        <w:rPr>
          <w:lang w:val="fr-FR"/>
        </w:rPr>
        <w:t xml:space="preserve">Avec l’aide de facilitateurs du Réseau des facilitateurs de la </w:t>
      </w:r>
      <w:r w:rsidR="008C2708" w:rsidRPr="008C2708">
        <w:rPr>
          <w:lang w:val="fr-FR"/>
        </w:rPr>
        <w:t>Convention</w:t>
      </w:r>
      <w:r w:rsidR="008C2708">
        <w:rPr>
          <w:lang w:val="fr-FR"/>
        </w:rPr>
        <w:t>, l’UNESCO a pa</w:t>
      </w:r>
      <w:r w:rsidR="00306FB0">
        <w:rPr>
          <w:lang w:val="fr-FR"/>
        </w:rPr>
        <w:t xml:space="preserve">rticipé à cette conférence et </w:t>
      </w:r>
      <w:r w:rsidR="008C2708">
        <w:rPr>
          <w:lang w:val="fr-FR"/>
        </w:rPr>
        <w:t xml:space="preserve">présenté des </w:t>
      </w:r>
      <w:r w:rsidR="008C2708" w:rsidRPr="008C2708">
        <w:rPr>
          <w:lang w:val="fr-FR"/>
        </w:rPr>
        <w:t>informations</w:t>
      </w:r>
      <w:r w:rsidR="008C2708">
        <w:rPr>
          <w:lang w:val="fr-FR"/>
        </w:rPr>
        <w:t xml:space="preserve"> qui ont permis de</w:t>
      </w:r>
      <w:r w:rsidR="00E2414A">
        <w:rPr>
          <w:lang w:val="fr-FR"/>
        </w:rPr>
        <w:t xml:space="preserve"> lancer une réflexion sur</w:t>
      </w:r>
      <w:r w:rsidR="008C2708">
        <w:rPr>
          <w:lang w:val="fr-FR"/>
        </w:rPr>
        <w:t xml:space="preserve"> la question du patrimoine culturel immatériel. En outre, dans le cadre du projet pluriannuel pour le Suriname et les îles néerlandaises des Caraïbes, qui bénéficie du soutien généreux</w:t>
      </w:r>
      <w:r w:rsidR="00656048">
        <w:rPr>
          <w:lang w:val="fr-FR"/>
        </w:rPr>
        <w:t xml:space="preserve"> du gouvernement</w:t>
      </w:r>
      <w:r w:rsidR="008C2708">
        <w:rPr>
          <w:lang w:val="fr-FR"/>
        </w:rPr>
        <w:t xml:space="preserve"> des Pays-Bas, </w:t>
      </w:r>
      <w:r w:rsidR="0031603A">
        <w:rPr>
          <w:lang w:val="fr-FR"/>
        </w:rPr>
        <w:t xml:space="preserve">les connaissances et pratiques du patrimoine culturel immatériel </w:t>
      </w:r>
      <w:r w:rsidR="001C7A10">
        <w:rPr>
          <w:lang w:val="fr-FR"/>
        </w:rPr>
        <w:t>relatives aux</w:t>
      </w:r>
      <w:r w:rsidR="0031603A">
        <w:rPr>
          <w:lang w:val="fr-FR"/>
        </w:rPr>
        <w:t xml:space="preserve"> </w:t>
      </w:r>
      <w:r w:rsidR="0031603A" w:rsidRPr="008C2708">
        <w:rPr>
          <w:lang w:val="fr-FR"/>
        </w:rPr>
        <w:t>catastrophes</w:t>
      </w:r>
      <w:r w:rsidR="0031603A">
        <w:rPr>
          <w:lang w:val="fr-FR"/>
        </w:rPr>
        <w:t xml:space="preserve"> naturelles ont été collectées dans les pays bénéficiaires avec la participation des communautés. Les résultats de ces enquêtes seront partagés et discutés à </w:t>
      </w:r>
      <w:r w:rsidR="0031603A">
        <w:rPr>
          <w:lang w:val="fr-FR"/>
        </w:rPr>
        <w:lastRenderedPageBreak/>
        <w:t>l’occasion d’une</w:t>
      </w:r>
      <w:r w:rsidR="008C2708">
        <w:rPr>
          <w:lang w:val="fr-FR"/>
        </w:rPr>
        <w:t xml:space="preserve"> réunion consultative organisées en octobre 2018 en vue de réfléchir </w:t>
      </w:r>
      <w:r w:rsidR="0031603A">
        <w:rPr>
          <w:lang w:val="fr-FR"/>
        </w:rPr>
        <w:t xml:space="preserve">aux voies à suivre pour renforcer les liens entre patrimoine culturel immatériel et prévention </w:t>
      </w:r>
      <w:r w:rsidR="00DC023E">
        <w:rPr>
          <w:lang w:val="fr-FR"/>
        </w:rPr>
        <w:t xml:space="preserve">et gestion </w:t>
      </w:r>
      <w:r w:rsidR="0031603A">
        <w:rPr>
          <w:lang w:val="fr-FR"/>
        </w:rPr>
        <w:t>des risques de catastrophe</w:t>
      </w:r>
      <w:r w:rsidR="0029266C">
        <w:rPr>
          <w:lang w:val="fr-FR"/>
        </w:rPr>
        <w:t>.</w:t>
      </w:r>
    </w:p>
    <w:p w14:paraId="10A41D21" w14:textId="22733434" w:rsidR="008C2708" w:rsidRPr="00E2414A" w:rsidRDefault="00E2414A" w:rsidP="00DC7CE6">
      <w:pPr>
        <w:pStyle w:val="COMPara"/>
        <w:ind w:left="567" w:hanging="567"/>
        <w:jc w:val="both"/>
        <w:rPr>
          <w:lang w:val="fr-FR" w:eastAsia="fr-FR"/>
        </w:rPr>
      </w:pPr>
      <w:r w:rsidRPr="00E2414A">
        <w:rPr>
          <w:lang w:val="fr-FR" w:eastAsia="fr-FR"/>
        </w:rPr>
        <w:t xml:space="preserve">À sa dernière session, </w:t>
      </w:r>
      <w:r w:rsidR="00611FC1">
        <w:rPr>
          <w:lang w:val="fr-FR" w:eastAsia="fr-FR"/>
        </w:rPr>
        <w:t>le Comité</w:t>
      </w:r>
      <w:r w:rsidR="000D0E04">
        <w:rPr>
          <w:lang w:val="fr-FR" w:eastAsia="fr-FR"/>
        </w:rPr>
        <w:t xml:space="preserve"> a demandé au</w:t>
      </w:r>
      <w:r w:rsidR="00611FC1">
        <w:rPr>
          <w:lang w:val="fr-FR" w:eastAsia="fr-FR"/>
        </w:rPr>
        <w:t xml:space="preserve"> Secrétariat </w:t>
      </w:r>
      <w:r w:rsidR="000D0E04">
        <w:rPr>
          <w:lang w:val="fr-FR" w:eastAsia="fr-FR"/>
        </w:rPr>
        <w:t xml:space="preserve">de </w:t>
      </w:r>
      <w:r w:rsidR="00611FC1">
        <w:rPr>
          <w:lang w:val="fr-FR" w:eastAsia="fr-FR"/>
        </w:rPr>
        <w:t>travaille</w:t>
      </w:r>
      <w:r w:rsidR="000D0E04">
        <w:rPr>
          <w:lang w:val="fr-FR" w:eastAsia="fr-FR"/>
        </w:rPr>
        <w:t>r sur du matériel de renforcement d</w:t>
      </w:r>
      <w:r w:rsidR="00611FC1">
        <w:rPr>
          <w:lang w:val="fr-FR" w:eastAsia="fr-FR"/>
        </w:rPr>
        <w:t xml:space="preserve">es capacités </w:t>
      </w:r>
      <w:r w:rsidR="00CA0750">
        <w:rPr>
          <w:lang w:val="fr-FR" w:eastAsia="fr-FR"/>
        </w:rPr>
        <w:t xml:space="preserve">dans le domaine de la gestion des risques de </w:t>
      </w:r>
      <w:r w:rsidR="00CA0750" w:rsidRPr="00CA0750">
        <w:rPr>
          <w:lang w:val="fr-FR" w:eastAsia="fr-FR"/>
        </w:rPr>
        <w:t>catastrophes</w:t>
      </w:r>
      <w:r w:rsidR="00CA0750">
        <w:rPr>
          <w:lang w:val="fr-FR" w:eastAsia="fr-FR"/>
        </w:rPr>
        <w:t xml:space="preserve">. La </w:t>
      </w:r>
      <w:r w:rsidR="00CA0750" w:rsidRPr="00CA0750">
        <w:rPr>
          <w:b/>
          <w:lang w:val="fr-FR" w:eastAsia="fr-FR"/>
        </w:rPr>
        <w:t xml:space="preserve">note d’orientation </w:t>
      </w:r>
      <w:r w:rsidR="004B3FA7">
        <w:rPr>
          <w:b/>
          <w:lang w:val="fr-FR" w:eastAsia="fr-FR"/>
        </w:rPr>
        <w:t>pour</w:t>
      </w:r>
      <w:r w:rsidR="004B3FA7" w:rsidRPr="00CA0750">
        <w:rPr>
          <w:b/>
          <w:lang w:val="fr-FR" w:eastAsia="fr-FR"/>
        </w:rPr>
        <w:t xml:space="preserve"> </w:t>
      </w:r>
      <w:r w:rsidR="00CA0750" w:rsidRPr="00CA0750">
        <w:rPr>
          <w:b/>
          <w:lang w:val="fr-FR" w:eastAsia="fr-FR"/>
        </w:rPr>
        <w:t>la réalisation d’inventaires</w:t>
      </w:r>
      <w:r w:rsidR="00CA0750">
        <w:rPr>
          <w:lang w:val="fr-FR" w:eastAsia="fr-FR"/>
        </w:rPr>
        <w:t xml:space="preserve"> </w:t>
      </w:r>
      <w:r w:rsidR="00CA0750" w:rsidRPr="00513B87">
        <w:rPr>
          <w:b/>
          <w:lang w:val="fr-FR" w:eastAsia="fr-FR"/>
        </w:rPr>
        <w:t>du patrimoine culturel immatériel</w:t>
      </w:r>
      <w:r w:rsidR="00CA0750">
        <w:rPr>
          <w:lang w:val="fr-FR" w:eastAsia="fr-FR"/>
        </w:rPr>
        <w:t xml:space="preserve"> a été mise à</w:t>
      </w:r>
      <w:r w:rsidR="000D0E04">
        <w:rPr>
          <w:lang w:val="fr-FR" w:eastAsia="fr-FR"/>
        </w:rPr>
        <w:t xml:space="preserve"> jour pour </w:t>
      </w:r>
      <w:r w:rsidR="00306FB0">
        <w:rPr>
          <w:lang w:val="fr-FR" w:eastAsia="fr-FR"/>
        </w:rPr>
        <w:t xml:space="preserve">proposer </w:t>
      </w:r>
      <w:r w:rsidR="000D0E04">
        <w:rPr>
          <w:lang w:val="fr-FR" w:eastAsia="fr-FR"/>
        </w:rPr>
        <w:t>des éléments</w:t>
      </w:r>
      <w:r w:rsidR="00CA0750">
        <w:rPr>
          <w:lang w:val="fr-FR" w:eastAsia="fr-FR"/>
        </w:rPr>
        <w:t xml:space="preserve"> </w:t>
      </w:r>
      <w:r w:rsidR="00306FB0">
        <w:rPr>
          <w:lang w:val="fr-FR" w:eastAsia="fr-FR"/>
        </w:rPr>
        <w:t xml:space="preserve">d’information </w:t>
      </w:r>
      <w:r w:rsidR="00CA0750">
        <w:rPr>
          <w:lang w:val="fr-FR" w:eastAsia="fr-FR"/>
        </w:rPr>
        <w:t xml:space="preserve">sur les liens entre gestion des risques de catastrophe et </w:t>
      </w:r>
      <w:r w:rsidR="00CA0750" w:rsidRPr="00CA0750">
        <w:rPr>
          <w:lang w:val="fr-FR" w:eastAsia="fr-FR"/>
        </w:rPr>
        <w:t>inventaire</w:t>
      </w:r>
      <w:r w:rsidR="00CA0750">
        <w:rPr>
          <w:lang w:val="fr-FR" w:eastAsia="fr-FR"/>
        </w:rPr>
        <w:t xml:space="preserve"> du patrimoine culturel immatériel. Une unité de formation est en cours de conception afin d’intégrer la gestion des risques de </w:t>
      </w:r>
      <w:r w:rsidR="00CA0750" w:rsidRPr="00CA0750">
        <w:rPr>
          <w:lang w:val="fr-FR" w:eastAsia="fr-FR"/>
        </w:rPr>
        <w:t>catastrophes</w:t>
      </w:r>
      <w:r w:rsidR="00CA0750">
        <w:rPr>
          <w:lang w:val="fr-FR" w:eastAsia="fr-FR"/>
        </w:rPr>
        <w:t xml:space="preserve"> dans les matériels</w:t>
      </w:r>
      <w:r w:rsidR="0029266C">
        <w:rPr>
          <w:lang w:val="fr-FR" w:eastAsia="fr-FR"/>
        </w:rPr>
        <w:t xml:space="preserve"> de renforcement des capacités.</w:t>
      </w:r>
    </w:p>
    <w:p w14:paraId="6579FD6D" w14:textId="71DD9B00" w:rsidR="00566CB6" w:rsidRPr="00D634DC" w:rsidRDefault="00CA0750" w:rsidP="00DC7CE6">
      <w:pPr>
        <w:pStyle w:val="Heading4"/>
        <w:spacing w:before="360"/>
        <w:ind w:left="567" w:hanging="567"/>
        <w:jc w:val="both"/>
        <w:rPr>
          <w:lang w:val="fr-FR" w:eastAsia="fr-FR"/>
        </w:rPr>
      </w:pPr>
      <w:r w:rsidRPr="00D634DC">
        <w:rPr>
          <w:lang w:val="fr-FR" w:eastAsia="fr-FR"/>
        </w:rPr>
        <w:t>Voies à suivre</w:t>
      </w:r>
    </w:p>
    <w:p w14:paraId="5D904E01" w14:textId="3815F4F2" w:rsidR="00CA0750" w:rsidRDefault="000D0E04" w:rsidP="00B61D89">
      <w:pPr>
        <w:pStyle w:val="COMPara"/>
        <w:ind w:left="567" w:hanging="567"/>
        <w:jc w:val="both"/>
        <w:rPr>
          <w:lang w:val="fr-FR"/>
        </w:rPr>
      </w:pPr>
      <w:r>
        <w:rPr>
          <w:lang w:val="fr-FR"/>
        </w:rPr>
        <w:t xml:space="preserve">Ces deux dernières années ont été consacrées à l’acquisition de connaissances et à la </w:t>
      </w:r>
      <w:r w:rsidRPr="000D0E04">
        <w:rPr>
          <w:lang w:val="fr-FR"/>
        </w:rPr>
        <w:t>compréhension</w:t>
      </w:r>
      <w:r>
        <w:rPr>
          <w:lang w:val="fr-FR"/>
        </w:rPr>
        <w:t xml:space="preserve"> des questions en jeu lorsque l’on aborde la </w:t>
      </w:r>
      <w:r w:rsidRPr="000D0E04">
        <w:rPr>
          <w:lang w:val="fr-FR"/>
        </w:rPr>
        <w:t>sauvegarde</w:t>
      </w:r>
      <w:r>
        <w:rPr>
          <w:lang w:val="fr-FR"/>
        </w:rPr>
        <w:t xml:space="preserve"> du patrimoine culturel immatériel</w:t>
      </w:r>
      <w:r w:rsidR="0001442B">
        <w:rPr>
          <w:lang w:val="fr-FR"/>
        </w:rPr>
        <w:t xml:space="preserve"> dans les</w:t>
      </w:r>
      <w:r>
        <w:rPr>
          <w:lang w:val="fr-FR"/>
        </w:rPr>
        <w:t xml:space="preserve"> </w:t>
      </w:r>
      <w:r w:rsidRPr="000D0E04">
        <w:rPr>
          <w:lang w:val="fr-FR"/>
        </w:rPr>
        <w:t>situations</w:t>
      </w:r>
      <w:r w:rsidR="00306FB0">
        <w:rPr>
          <w:lang w:val="fr-FR"/>
        </w:rPr>
        <w:t xml:space="preserve"> d’urgence. L’an </w:t>
      </w:r>
      <w:r w:rsidR="0001442B">
        <w:rPr>
          <w:lang w:val="fr-FR"/>
        </w:rPr>
        <w:t>passé</w:t>
      </w:r>
      <w:r>
        <w:rPr>
          <w:lang w:val="fr-FR"/>
        </w:rPr>
        <w:t xml:space="preserve">, le travail du Secrétariat </w:t>
      </w:r>
      <w:r w:rsidR="00306FB0">
        <w:rPr>
          <w:lang w:val="fr-FR"/>
        </w:rPr>
        <w:t xml:space="preserve">a </w:t>
      </w:r>
      <w:r>
        <w:rPr>
          <w:lang w:val="fr-FR"/>
        </w:rPr>
        <w:t xml:space="preserve">surtout </w:t>
      </w:r>
      <w:r w:rsidR="00306FB0">
        <w:rPr>
          <w:lang w:val="fr-FR"/>
        </w:rPr>
        <w:t xml:space="preserve">été </w:t>
      </w:r>
      <w:r>
        <w:rPr>
          <w:lang w:val="fr-FR"/>
        </w:rPr>
        <w:t xml:space="preserve">de nature analytique, tandis que cette année, les efforts déployés ont </w:t>
      </w:r>
      <w:r w:rsidR="00E94040">
        <w:rPr>
          <w:lang w:val="fr-FR"/>
        </w:rPr>
        <w:t xml:space="preserve">plus </w:t>
      </w:r>
      <w:r w:rsidRPr="000D0E04">
        <w:rPr>
          <w:lang w:val="fr-FR"/>
        </w:rPr>
        <w:t>particulièrement</w:t>
      </w:r>
      <w:r>
        <w:rPr>
          <w:lang w:val="fr-FR"/>
        </w:rPr>
        <w:t xml:space="preserve"> visé à rationaliser et mettre en pratique </w:t>
      </w:r>
      <w:r w:rsidR="00E94040">
        <w:rPr>
          <w:lang w:val="fr-FR"/>
        </w:rPr>
        <w:t xml:space="preserve">l’approche choisie </w:t>
      </w:r>
      <w:r>
        <w:rPr>
          <w:lang w:val="fr-FR"/>
        </w:rPr>
        <w:t xml:space="preserve">dans le cadre d’activités opérationnelles. </w:t>
      </w:r>
      <w:r w:rsidR="0001442B">
        <w:rPr>
          <w:lang w:val="fr-FR"/>
        </w:rPr>
        <w:t>P</w:t>
      </w:r>
      <w:r w:rsidR="0001442B" w:rsidRPr="0001442B">
        <w:rPr>
          <w:lang w:val="fr-FR"/>
        </w:rPr>
        <w:t>ar ailleurs</w:t>
      </w:r>
      <w:r w:rsidR="0001442B">
        <w:rPr>
          <w:lang w:val="fr-FR"/>
        </w:rPr>
        <w:t xml:space="preserve">, un dialogue et une </w:t>
      </w:r>
      <w:r w:rsidR="0001442B" w:rsidRPr="0001442B">
        <w:rPr>
          <w:lang w:val="fr-FR"/>
        </w:rPr>
        <w:t>coopération</w:t>
      </w:r>
      <w:r w:rsidR="0001442B">
        <w:rPr>
          <w:lang w:val="fr-FR"/>
        </w:rPr>
        <w:t xml:space="preserve"> renforcés avec les entités de</w:t>
      </w:r>
      <w:r w:rsidR="004B3FA7">
        <w:rPr>
          <w:lang w:val="fr-FR"/>
        </w:rPr>
        <w:t>s</w:t>
      </w:r>
      <w:r w:rsidR="0001442B">
        <w:rPr>
          <w:lang w:val="fr-FR"/>
        </w:rPr>
        <w:t xml:space="preserve"> Nations Unies et autres acteurs de l’aide humanitaire ont été recherchés. Tous ces efforts ont permis de constituer une base solide pour conceptualiser les connaissances et l’expérience acquises </w:t>
      </w:r>
      <w:r w:rsidR="00686405">
        <w:rPr>
          <w:lang w:val="fr-FR"/>
        </w:rPr>
        <w:t xml:space="preserve">et les transformer </w:t>
      </w:r>
      <w:r w:rsidR="0001442B">
        <w:rPr>
          <w:lang w:val="fr-FR"/>
        </w:rPr>
        <w:t>en des orientations méthodologiqu</w:t>
      </w:r>
      <w:r w:rsidR="0029266C">
        <w:rPr>
          <w:lang w:val="fr-FR"/>
        </w:rPr>
        <w:t>es destinées aux États parties.</w:t>
      </w:r>
    </w:p>
    <w:p w14:paraId="4E3062CF" w14:textId="37269884" w:rsidR="0001442B" w:rsidRPr="0001442B" w:rsidRDefault="0001442B" w:rsidP="00DC7CE6">
      <w:pPr>
        <w:pStyle w:val="COMPara"/>
        <w:ind w:left="567" w:hanging="567"/>
        <w:jc w:val="both"/>
        <w:rPr>
          <w:lang w:val="fr-FR"/>
        </w:rPr>
      </w:pPr>
      <w:r w:rsidRPr="0001442B">
        <w:rPr>
          <w:lang w:val="fr-FR"/>
        </w:rPr>
        <w:t>En réponse à la dema</w:t>
      </w:r>
      <w:r>
        <w:rPr>
          <w:lang w:val="fr-FR"/>
        </w:rPr>
        <w:t xml:space="preserve">nde du Comité d’explorer et d’informer sur d’autres approches méthodologiques, le Secrétariat </w:t>
      </w:r>
      <w:r w:rsidR="000A60CF">
        <w:rPr>
          <w:lang w:val="fr-FR"/>
        </w:rPr>
        <w:t xml:space="preserve">a lancé une étude destinée à </w:t>
      </w:r>
      <w:r w:rsidR="000A60CF" w:rsidRPr="00695130">
        <w:rPr>
          <w:b/>
          <w:lang w:val="fr-FR"/>
        </w:rPr>
        <w:t>recenser et analyser les</w:t>
      </w:r>
      <w:r w:rsidR="000A60CF">
        <w:rPr>
          <w:lang w:val="fr-FR"/>
        </w:rPr>
        <w:t xml:space="preserve"> </w:t>
      </w:r>
      <w:r w:rsidR="000A60CF" w:rsidRPr="00695130">
        <w:rPr>
          <w:b/>
          <w:lang w:val="fr-FR"/>
        </w:rPr>
        <w:t>différentes approches méthodologiques</w:t>
      </w:r>
      <w:r w:rsidR="000A60CF">
        <w:rPr>
          <w:lang w:val="fr-FR"/>
        </w:rPr>
        <w:t xml:space="preserve"> utilisées dans le monde afin de sauvegarder le patrimoine culturel immatériel et de le mobiliser comme outil de résilience et de redressement. Le rapport vise à permettre de mieux comprendre les différentes méthodes qui peuvent être utilisées pour soutenir tant la </w:t>
      </w:r>
      <w:r w:rsidR="000A60CF" w:rsidRPr="000A60CF">
        <w:rPr>
          <w:lang w:val="fr-FR"/>
        </w:rPr>
        <w:t>sauvegarde</w:t>
      </w:r>
      <w:r w:rsidR="000A60CF">
        <w:rPr>
          <w:lang w:val="fr-FR"/>
        </w:rPr>
        <w:t xml:space="preserve"> du </w:t>
      </w:r>
      <w:r w:rsidR="000A60CF" w:rsidRPr="000A60CF">
        <w:rPr>
          <w:lang w:val="fr-FR"/>
        </w:rPr>
        <w:t>patrimoine</w:t>
      </w:r>
      <w:r w:rsidR="000A60CF">
        <w:rPr>
          <w:lang w:val="fr-FR"/>
        </w:rPr>
        <w:t xml:space="preserve"> vivant dans les situations d'urgence que sa mobilisation comme outil de résilience et de redressement. Les conclusions préliminaires du rapport présentent tout un év</w:t>
      </w:r>
      <w:r w:rsidR="00695130">
        <w:rPr>
          <w:lang w:val="fr-FR"/>
        </w:rPr>
        <w:t xml:space="preserve">entail d’interventions dont le degré de </w:t>
      </w:r>
      <w:r w:rsidR="000A60CF">
        <w:rPr>
          <w:lang w:val="fr-FR"/>
        </w:rPr>
        <w:t>pe</w:t>
      </w:r>
      <w:r w:rsidR="00695130">
        <w:rPr>
          <w:lang w:val="fr-FR"/>
        </w:rPr>
        <w:t xml:space="preserve">rtinence </w:t>
      </w:r>
      <w:r w:rsidR="000A60CF">
        <w:rPr>
          <w:lang w:val="fr-FR"/>
        </w:rPr>
        <w:t>pour le patrimoine culturel immatériel </w:t>
      </w:r>
      <w:r w:rsidR="00695130">
        <w:rPr>
          <w:lang w:val="fr-FR"/>
        </w:rPr>
        <w:t xml:space="preserve">est variable : </w:t>
      </w:r>
      <w:r w:rsidR="000A60CF">
        <w:rPr>
          <w:lang w:val="fr-FR"/>
        </w:rPr>
        <w:t>action humanitaire en faveur des réfugiés dans le cadre d’un sou</w:t>
      </w:r>
      <w:r w:rsidR="006612C1">
        <w:rPr>
          <w:lang w:val="fr-FR"/>
        </w:rPr>
        <w:t xml:space="preserve">tien psychologique et social ou </w:t>
      </w:r>
      <w:r w:rsidR="000A60CF">
        <w:rPr>
          <w:lang w:val="fr-FR"/>
        </w:rPr>
        <w:t>d’</w:t>
      </w:r>
      <w:r w:rsidR="000A60CF" w:rsidRPr="000A60CF">
        <w:rPr>
          <w:lang w:val="fr-FR"/>
        </w:rPr>
        <w:t>activités</w:t>
      </w:r>
      <w:r w:rsidR="000A60CF">
        <w:rPr>
          <w:lang w:val="fr-FR"/>
        </w:rPr>
        <w:t xml:space="preserve"> génératrices de revenus ; initiatives de stabilisation, de réconciliation et </w:t>
      </w:r>
      <w:r w:rsidR="00695130">
        <w:rPr>
          <w:lang w:val="fr-FR"/>
        </w:rPr>
        <w:t xml:space="preserve">de consolidation de la paix ; revitalisation de mécanismes de gestion ou de justice communautaire ou de systèmes de </w:t>
      </w:r>
      <w:r w:rsidR="00695130" w:rsidRPr="00695130">
        <w:rPr>
          <w:lang w:val="fr-FR"/>
        </w:rPr>
        <w:t>résolution</w:t>
      </w:r>
      <w:r w:rsidR="00695130">
        <w:rPr>
          <w:lang w:val="fr-FR"/>
        </w:rPr>
        <w:t xml:space="preserve"> des conflits ; histoire orale et mémoire collective ; </w:t>
      </w:r>
      <w:r w:rsidR="00695130" w:rsidRPr="00695130">
        <w:rPr>
          <w:lang w:val="fr-FR"/>
        </w:rPr>
        <w:t>réhabilitation</w:t>
      </w:r>
      <w:r w:rsidR="00695130">
        <w:rPr>
          <w:lang w:val="fr-FR"/>
        </w:rPr>
        <w:t xml:space="preserve"> du </w:t>
      </w:r>
      <w:r w:rsidR="00695130" w:rsidRPr="00695130">
        <w:rPr>
          <w:lang w:val="fr-FR"/>
        </w:rPr>
        <w:t>patrimoine</w:t>
      </w:r>
      <w:r w:rsidR="00695130">
        <w:rPr>
          <w:lang w:val="fr-FR"/>
        </w:rPr>
        <w:t xml:space="preserve"> bâti avec notamment la dimension immatérielle du </w:t>
      </w:r>
      <w:r w:rsidR="00695130" w:rsidRPr="00695130">
        <w:rPr>
          <w:lang w:val="fr-FR"/>
        </w:rPr>
        <w:t>patrimoine</w:t>
      </w:r>
      <w:r w:rsidR="00695130">
        <w:rPr>
          <w:lang w:val="fr-FR"/>
        </w:rPr>
        <w:t xml:space="preserve"> matériel (</w:t>
      </w:r>
      <w:r w:rsidR="00695130" w:rsidRPr="00695130">
        <w:rPr>
          <w:lang w:val="fr-FR"/>
        </w:rPr>
        <w:t>savoir-faire</w:t>
      </w:r>
      <w:r w:rsidR="00695130">
        <w:rPr>
          <w:lang w:val="fr-FR"/>
        </w:rPr>
        <w:t xml:space="preserve"> </w:t>
      </w:r>
      <w:r w:rsidR="00695130" w:rsidRPr="00695130">
        <w:rPr>
          <w:lang w:val="fr-FR"/>
        </w:rPr>
        <w:t>traditionnels</w:t>
      </w:r>
      <w:r w:rsidR="00695130">
        <w:rPr>
          <w:lang w:val="fr-FR"/>
        </w:rPr>
        <w:t xml:space="preserve">) ; actions destinées au redressement après des </w:t>
      </w:r>
      <w:r w:rsidR="00695130" w:rsidRPr="00695130">
        <w:rPr>
          <w:lang w:val="fr-FR"/>
        </w:rPr>
        <w:t>catastrophes</w:t>
      </w:r>
      <w:r w:rsidR="006612C1">
        <w:rPr>
          <w:lang w:val="fr-FR"/>
        </w:rPr>
        <w:t xml:space="preserve"> naturelles</w:t>
      </w:r>
      <w:r w:rsidR="00695130">
        <w:rPr>
          <w:lang w:val="fr-FR"/>
        </w:rPr>
        <w:t xml:space="preserve"> qui intègrent parfois des connaissances et savoirs </w:t>
      </w:r>
      <w:r w:rsidR="00695130" w:rsidRPr="00695130">
        <w:rPr>
          <w:lang w:val="fr-FR"/>
        </w:rPr>
        <w:t>traditionnels</w:t>
      </w:r>
      <w:r w:rsidR="00695130">
        <w:rPr>
          <w:lang w:val="fr-FR"/>
        </w:rPr>
        <w:t> ; et autres mesures</w:t>
      </w:r>
      <w:r w:rsidR="006612C1">
        <w:rPr>
          <w:lang w:val="fr-FR"/>
        </w:rPr>
        <w:t>,</w:t>
      </w:r>
      <w:r w:rsidR="00695130">
        <w:rPr>
          <w:lang w:val="fr-FR"/>
        </w:rPr>
        <w:t xml:space="preserve"> notamment des actions spécifiques de </w:t>
      </w:r>
      <w:r w:rsidR="00695130" w:rsidRPr="00695130">
        <w:rPr>
          <w:lang w:val="fr-FR"/>
        </w:rPr>
        <w:t>sauvegarde</w:t>
      </w:r>
      <w:r w:rsidR="00695130">
        <w:rPr>
          <w:lang w:val="fr-FR"/>
        </w:rPr>
        <w:t xml:space="preserve"> du patrimoine culturel immatériel telles que des inventaires communautaires, des travaux de </w:t>
      </w:r>
      <w:r w:rsidR="00695130" w:rsidRPr="00695130">
        <w:rPr>
          <w:lang w:val="fr-FR"/>
        </w:rPr>
        <w:t>documentation</w:t>
      </w:r>
      <w:r w:rsidR="00695130">
        <w:rPr>
          <w:lang w:val="fr-FR"/>
        </w:rPr>
        <w:t xml:space="preserve"> et la </w:t>
      </w:r>
      <w:r w:rsidR="00695130" w:rsidRPr="00695130">
        <w:rPr>
          <w:lang w:val="fr-FR"/>
        </w:rPr>
        <w:t>revitalisation</w:t>
      </w:r>
      <w:r w:rsidR="0029266C">
        <w:rPr>
          <w:lang w:val="fr-FR"/>
        </w:rPr>
        <w:t xml:space="preserve"> de différentes pratiques.</w:t>
      </w:r>
    </w:p>
    <w:p w14:paraId="72155011" w14:textId="19C97DF0" w:rsidR="006612C1" w:rsidRPr="006612C1" w:rsidRDefault="006612C1" w:rsidP="00DC7CE6">
      <w:pPr>
        <w:pStyle w:val="COMPara"/>
        <w:ind w:left="567" w:hanging="567"/>
        <w:jc w:val="both"/>
        <w:rPr>
          <w:lang w:val="fr-FR"/>
        </w:rPr>
      </w:pPr>
      <w:r w:rsidRPr="006612C1">
        <w:rPr>
          <w:lang w:val="fr-FR"/>
        </w:rPr>
        <w:t>Le rapport final de l’étude susmentionnée</w:t>
      </w:r>
      <w:r>
        <w:rPr>
          <w:lang w:val="fr-FR"/>
        </w:rPr>
        <w:t xml:space="preserve"> devrait être disponible au début </w:t>
      </w:r>
      <w:r w:rsidR="00E94040">
        <w:rPr>
          <w:lang w:val="fr-FR"/>
        </w:rPr>
        <w:t xml:space="preserve">de l’année 2019. L’objectif est </w:t>
      </w:r>
      <w:r>
        <w:rPr>
          <w:lang w:val="fr-FR"/>
        </w:rPr>
        <w:t xml:space="preserve">de formuler des recommandations dans le cadre d’orientations méthodologiques destinées aux </w:t>
      </w:r>
      <w:r w:rsidRPr="006612C1">
        <w:rPr>
          <w:lang w:val="fr-FR"/>
        </w:rPr>
        <w:t>parties prenantes</w:t>
      </w:r>
      <w:r>
        <w:rPr>
          <w:lang w:val="fr-FR"/>
        </w:rPr>
        <w:t xml:space="preserve"> de la </w:t>
      </w:r>
      <w:r w:rsidRPr="006612C1">
        <w:rPr>
          <w:lang w:val="fr-FR"/>
        </w:rPr>
        <w:t>Convention</w:t>
      </w:r>
      <w:r>
        <w:rPr>
          <w:lang w:val="fr-FR"/>
        </w:rPr>
        <w:t xml:space="preserve"> confronté</w:t>
      </w:r>
      <w:r w:rsidR="00AA05F9">
        <w:rPr>
          <w:lang w:val="fr-FR"/>
        </w:rPr>
        <w:t>e</w:t>
      </w:r>
      <w:r>
        <w:rPr>
          <w:lang w:val="fr-FR"/>
        </w:rPr>
        <w:t xml:space="preserve">s à des situations d'urgence. Le Secrétariat propose d’organiser </w:t>
      </w:r>
      <w:r w:rsidRPr="00AA05F9">
        <w:rPr>
          <w:b/>
          <w:lang w:val="fr-FR"/>
        </w:rPr>
        <w:t>une réunion d’experts (catégorie VI) en 2019</w:t>
      </w:r>
      <w:r>
        <w:rPr>
          <w:lang w:val="fr-FR"/>
        </w:rPr>
        <w:t xml:space="preserve"> afin d’explorer les modalités de mise en œuvre </w:t>
      </w:r>
      <w:r w:rsidR="00AA05F9">
        <w:rPr>
          <w:lang w:val="fr-FR"/>
        </w:rPr>
        <w:t xml:space="preserve">de ces recommandations </w:t>
      </w:r>
      <w:r w:rsidR="00AA05F9" w:rsidRPr="00AA05F9">
        <w:rPr>
          <w:lang w:val="fr-FR"/>
        </w:rPr>
        <w:t>conformément</w:t>
      </w:r>
      <w:r w:rsidR="00AA05F9">
        <w:rPr>
          <w:lang w:val="fr-FR"/>
        </w:rPr>
        <w:t xml:space="preserve"> aux principes de la </w:t>
      </w:r>
      <w:r w:rsidR="00AA05F9" w:rsidRPr="00AA05F9">
        <w:rPr>
          <w:lang w:val="fr-FR"/>
        </w:rPr>
        <w:t>Convention</w:t>
      </w:r>
      <w:r w:rsidR="00AA05F9">
        <w:rPr>
          <w:lang w:val="fr-FR"/>
        </w:rPr>
        <w:t xml:space="preserve"> de 2003. La réunion sera financée au moyen de la ligne budgétaire « Autres fonctions » du Fonds du patrimoine culturel immatériel, avec la généreuse contribution additionnelle du </w:t>
      </w:r>
      <w:r w:rsidR="00AA05F9" w:rsidRPr="00AA05F9">
        <w:rPr>
          <w:lang w:val="fr-FR"/>
        </w:rPr>
        <w:t>gouvernement</w:t>
      </w:r>
      <w:r w:rsidR="00AA05F9">
        <w:rPr>
          <w:lang w:val="fr-FR"/>
        </w:rPr>
        <w:t xml:space="preserve"> de la </w:t>
      </w:r>
      <w:r w:rsidR="00AA05F9" w:rsidRPr="00AA05F9">
        <w:rPr>
          <w:lang w:val="fr-FR"/>
        </w:rPr>
        <w:t>République</w:t>
      </w:r>
      <w:r w:rsidR="0029266C">
        <w:rPr>
          <w:lang w:val="fr-FR"/>
        </w:rPr>
        <w:t xml:space="preserve"> populaire de Chine.</w:t>
      </w:r>
    </w:p>
    <w:p w14:paraId="244C319A" w14:textId="1F2B5B43" w:rsidR="00AA05F9" w:rsidRPr="00AA05F9" w:rsidRDefault="00AA05F9" w:rsidP="00DC7CE6">
      <w:pPr>
        <w:pStyle w:val="COMPara"/>
        <w:ind w:left="567" w:hanging="567"/>
        <w:jc w:val="both"/>
        <w:rPr>
          <w:lang w:val="fr-FR"/>
        </w:rPr>
      </w:pPr>
      <w:r w:rsidRPr="00AA05F9">
        <w:rPr>
          <w:lang w:val="fr-FR"/>
        </w:rPr>
        <w:t xml:space="preserve">La réunion </w:t>
      </w:r>
      <w:r w:rsidR="005E19C1">
        <w:rPr>
          <w:lang w:val="fr-FR"/>
        </w:rPr>
        <w:t>traitera</w:t>
      </w:r>
      <w:r>
        <w:rPr>
          <w:lang w:val="fr-FR"/>
        </w:rPr>
        <w:t xml:space="preserve"> des conflits et des </w:t>
      </w:r>
      <w:r w:rsidRPr="00AA05F9">
        <w:rPr>
          <w:lang w:val="fr-FR"/>
        </w:rPr>
        <w:t>catastrophes</w:t>
      </w:r>
      <w:r>
        <w:rPr>
          <w:lang w:val="fr-FR"/>
        </w:rPr>
        <w:t xml:space="preserve"> naturelles, ainsi que des deux dimensions mises en évidence par le Comité, à savoir : dans quelle mesure le patrimoine culturel immatériel est-il lui-même bouleversé et menacé dans de telles circonstances</w:t>
      </w:r>
      <w:r w:rsidR="003A6808">
        <w:rPr>
          <w:lang w:val="fr-FR"/>
        </w:rPr>
        <w:t> </w:t>
      </w:r>
      <w:r>
        <w:rPr>
          <w:lang w:val="fr-FR"/>
        </w:rPr>
        <w:t>et que peut-on faire pour le sauvegarder ; et de quelles façons le patrimoine culturel immatériel peut-il être encouragé, sauvega</w:t>
      </w:r>
      <w:r w:rsidR="005E19C1">
        <w:rPr>
          <w:lang w:val="fr-FR"/>
        </w:rPr>
        <w:t xml:space="preserve">rdé ou soutenu en tant qu’outil essentiel pour reconstruire la cohésion sociale, favoriser la réconciliation et/ou faciliter </w:t>
      </w:r>
      <w:r w:rsidR="004B3FA7">
        <w:rPr>
          <w:lang w:val="fr-FR"/>
        </w:rPr>
        <w:t xml:space="preserve">la préparation et </w:t>
      </w:r>
      <w:r w:rsidR="005E19C1">
        <w:rPr>
          <w:lang w:val="fr-FR"/>
        </w:rPr>
        <w:t xml:space="preserve">le redressement des </w:t>
      </w:r>
      <w:r w:rsidR="005E19C1">
        <w:rPr>
          <w:lang w:val="fr-FR"/>
        </w:rPr>
        <w:lastRenderedPageBreak/>
        <w:t xml:space="preserve">communautés confrontées à des situations d'urgence. Les conclusions de la réunion d’experts seront présentées à la quatorzième session du Comité intergouvernemental avec l’objectif, si le Comité le juge opportun, de transmettre ses recommandations sur les modalités opérationnelles pour la mise en œuvre de la </w:t>
      </w:r>
      <w:r w:rsidR="005E19C1" w:rsidRPr="005E19C1">
        <w:rPr>
          <w:lang w:val="fr-FR"/>
        </w:rPr>
        <w:t>Convention</w:t>
      </w:r>
      <w:r w:rsidR="003A6808">
        <w:rPr>
          <w:lang w:val="fr-FR"/>
        </w:rPr>
        <w:t xml:space="preserve"> de 200</w:t>
      </w:r>
      <w:r w:rsidR="005E19C1">
        <w:rPr>
          <w:lang w:val="fr-FR"/>
        </w:rPr>
        <w:t>3 dans les situations d'urgence</w:t>
      </w:r>
      <w:r w:rsidR="005E19C1" w:rsidRPr="005E19C1">
        <w:rPr>
          <w:lang w:val="fr-FR"/>
        </w:rPr>
        <w:t xml:space="preserve"> </w:t>
      </w:r>
      <w:r w:rsidR="005E19C1">
        <w:rPr>
          <w:lang w:val="fr-FR"/>
        </w:rPr>
        <w:t>à la huitième session de l’Assemblée générale</w:t>
      </w:r>
      <w:r w:rsidR="0029266C">
        <w:rPr>
          <w:lang w:val="fr-FR"/>
        </w:rPr>
        <w:t>.</w:t>
      </w:r>
    </w:p>
    <w:p w14:paraId="2B995F45" w14:textId="55DA8493" w:rsidR="00D95C4C" w:rsidRPr="00EB0BB2" w:rsidRDefault="005E19C1" w:rsidP="00DC7CE6">
      <w:pPr>
        <w:pStyle w:val="COMPara"/>
        <w:ind w:left="567" w:hanging="567"/>
        <w:jc w:val="both"/>
        <w:rPr>
          <w:lang w:val="fr-FR"/>
        </w:rPr>
      </w:pPr>
      <w:r>
        <w:rPr>
          <w:lang w:val="fr-FR"/>
        </w:rPr>
        <w:t xml:space="preserve">Le Comité souhaitera </w:t>
      </w:r>
      <w:r w:rsidRPr="005E19C1">
        <w:rPr>
          <w:lang w:val="fr-FR"/>
        </w:rPr>
        <w:t>peut-être</w:t>
      </w:r>
      <w:r>
        <w:rPr>
          <w:lang w:val="fr-FR"/>
        </w:rPr>
        <w:t xml:space="preserve"> adopter la décision suivante :</w:t>
      </w:r>
    </w:p>
    <w:p w14:paraId="35E8A8F8" w14:textId="67629017" w:rsidR="006B3EEC" w:rsidRPr="005E19C1" w:rsidRDefault="005E19C1" w:rsidP="006B3EEC">
      <w:pPr>
        <w:pStyle w:val="COMTitleDecision"/>
        <w:rPr>
          <w:rFonts w:eastAsia="SimSun"/>
          <w:lang w:val="fr-FR"/>
        </w:rPr>
      </w:pPr>
      <w:r>
        <w:rPr>
          <w:lang w:val="fr-FR"/>
        </w:rPr>
        <w:t xml:space="preserve">PROJET DE DÉCISION </w:t>
      </w:r>
      <w:r w:rsidR="006B3EEC" w:rsidRPr="005E19C1">
        <w:rPr>
          <w:lang w:val="fr-FR"/>
        </w:rPr>
        <w:t>13.COM 11</w:t>
      </w:r>
    </w:p>
    <w:p w14:paraId="39A6FE39" w14:textId="22765571" w:rsidR="006B3EEC" w:rsidRPr="005E19C1" w:rsidRDefault="005E19C1" w:rsidP="006B3EEC">
      <w:pPr>
        <w:pStyle w:val="COMPreambulaDecisions"/>
        <w:rPr>
          <w:rFonts w:eastAsia="SimSun"/>
          <w:lang w:val="fr-FR"/>
        </w:rPr>
      </w:pPr>
      <w:r>
        <w:rPr>
          <w:lang w:val="fr-FR"/>
        </w:rPr>
        <w:t>Le Comité,</w:t>
      </w:r>
    </w:p>
    <w:p w14:paraId="56739929" w14:textId="7A891EF5" w:rsidR="006B3EEC" w:rsidRPr="005E19C1" w:rsidRDefault="005E19C1" w:rsidP="006B3EEC">
      <w:pPr>
        <w:pStyle w:val="COMParaDecision"/>
        <w:jc w:val="left"/>
        <w:rPr>
          <w:lang w:val="fr-FR"/>
        </w:rPr>
      </w:pPr>
      <w:r>
        <w:rPr>
          <w:lang w:val="fr-FR"/>
        </w:rPr>
        <w:t>Ayant examiné</w:t>
      </w:r>
      <w:r>
        <w:rPr>
          <w:u w:val="none"/>
          <w:lang w:val="fr-FR"/>
        </w:rPr>
        <w:t xml:space="preserve"> le</w:t>
      </w:r>
      <w:r w:rsidR="006B3EEC" w:rsidRPr="005E19C1">
        <w:rPr>
          <w:u w:val="none"/>
          <w:lang w:val="fr-FR"/>
        </w:rPr>
        <w:t xml:space="preserve"> document ITH/18/13.COM/11,</w:t>
      </w:r>
    </w:p>
    <w:p w14:paraId="797586F3" w14:textId="2659D326" w:rsidR="005E19C1" w:rsidRPr="005E19C1" w:rsidRDefault="009340A3" w:rsidP="006B3EEC">
      <w:pPr>
        <w:pStyle w:val="COMParaDecision"/>
        <w:rPr>
          <w:u w:val="none"/>
          <w:lang w:val="fr-FR"/>
        </w:rPr>
      </w:pPr>
      <w:r w:rsidRPr="009340A3">
        <w:rPr>
          <w:lang w:val="fr-FR"/>
        </w:rPr>
        <w:t>Rappelant</w:t>
      </w:r>
      <w:r>
        <w:rPr>
          <w:u w:val="none"/>
          <w:lang w:val="fr-FR"/>
        </w:rPr>
        <w:t xml:space="preserve"> l’article 11 de la </w:t>
      </w:r>
      <w:r w:rsidRPr="009340A3">
        <w:rPr>
          <w:u w:val="none"/>
          <w:lang w:val="fr-FR"/>
        </w:rPr>
        <w:t>Convention</w:t>
      </w:r>
      <w:r>
        <w:rPr>
          <w:u w:val="none"/>
          <w:lang w:val="fr-FR"/>
        </w:rPr>
        <w:t xml:space="preserve">, les chapitres VI.3 et VI.4 des Directives opérationnelles, le cinquième point des Principes éthiques pour la </w:t>
      </w:r>
      <w:r w:rsidRPr="009340A3">
        <w:rPr>
          <w:u w:val="none"/>
          <w:lang w:val="fr-FR"/>
        </w:rPr>
        <w:t>sauvegarde</w:t>
      </w:r>
      <w:r>
        <w:rPr>
          <w:u w:val="none"/>
          <w:lang w:val="fr-FR"/>
        </w:rPr>
        <w:t xml:space="preserve"> du patrimoine culturel immatériel, ainsi que les résolutions 38C/48 et 39C/</w:t>
      </w:r>
      <w:r w:rsidR="00DC680B">
        <w:rPr>
          <w:u w:val="none"/>
          <w:lang w:val="fr-FR"/>
        </w:rPr>
        <w:t>35</w:t>
      </w:r>
      <w:r>
        <w:rPr>
          <w:u w:val="none"/>
          <w:lang w:val="fr-FR"/>
        </w:rPr>
        <w:t xml:space="preserve"> de la Conférence générale sur le </w:t>
      </w:r>
      <w:r w:rsidRPr="009340A3">
        <w:rPr>
          <w:u w:val="none"/>
          <w:lang w:val="fr-FR"/>
        </w:rPr>
        <w:t xml:space="preserve">renforcement </w:t>
      </w:r>
      <w:r>
        <w:rPr>
          <w:u w:val="none"/>
          <w:lang w:val="fr-FR"/>
        </w:rPr>
        <w:t xml:space="preserve">de l’action de l’UNESCO en matière de protection de la culture et de promotion du pluralisme </w:t>
      </w:r>
      <w:r w:rsidRPr="009340A3">
        <w:rPr>
          <w:u w:val="none"/>
          <w:lang w:val="fr-FR"/>
        </w:rPr>
        <w:t>culturel</w:t>
      </w:r>
      <w:r>
        <w:rPr>
          <w:u w:val="none"/>
          <w:lang w:val="fr-FR"/>
        </w:rPr>
        <w:t xml:space="preserve"> en cas de confl</w:t>
      </w:r>
      <w:r w:rsidR="003A6808">
        <w:rPr>
          <w:u w:val="none"/>
          <w:lang w:val="fr-FR"/>
        </w:rPr>
        <w:t>it armé et son addendum relatif</w:t>
      </w:r>
      <w:r>
        <w:rPr>
          <w:u w:val="none"/>
          <w:lang w:val="fr-FR"/>
        </w:rPr>
        <w:t xml:space="preserve"> aux </w:t>
      </w:r>
      <w:r w:rsidRPr="009340A3">
        <w:rPr>
          <w:u w:val="none"/>
          <w:lang w:val="fr-FR"/>
        </w:rPr>
        <w:t>situations</w:t>
      </w:r>
      <w:r>
        <w:rPr>
          <w:u w:val="none"/>
          <w:lang w:val="fr-FR"/>
        </w:rPr>
        <w:t xml:space="preserve"> d’urgence </w:t>
      </w:r>
      <w:r>
        <w:rPr>
          <w:rStyle w:val="Hyperlink"/>
          <w:color w:val="auto"/>
          <w:u w:val="none"/>
          <w:lang w:val="fr-FR"/>
        </w:rPr>
        <w:t xml:space="preserve">liées à des </w:t>
      </w:r>
      <w:r w:rsidRPr="00F15518">
        <w:rPr>
          <w:rStyle w:val="Hyperlink"/>
          <w:color w:val="auto"/>
          <w:u w:val="none"/>
          <w:lang w:val="fr-FR"/>
        </w:rPr>
        <w:t>catastrophes</w:t>
      </w:r>
      <w:r>
        <w:rPr>
          <w:rStyle w:val="Hyperlink"/>
          <w:color w:val="auto"/>
          <w:u w:val="none"/>
          <w:lang w:val="fr-FR"/>
        </w:rPr>
        <w:t xml:space="preserve"> dues à des risque</w:t>
      </w:r>
      <w:r w:rsidR="003A6808">
        <w:rPr>
          <w:rStyle w:val="Hyperlink"/>
          <w:color w:val="auto"/>
          <w:u w:val="none"/>
          <w:lang w:val="fr-FR"/>
        </w:rPr>
        <w:t>s naturels et d’origine humaine</w:t>
      </w:r>
      <w:r>
        <w:rPr>
          <w:rStyle w:val="Hyperlink"/>
          <w:color w:val="auto"/>
          <w:u w:val="none"/>
          <w:lang w:val="fr-FR"/>
        </w:rPr>
        <w:t>,</w:t>
      </w:r>
    </w:p>
    <w:p w14:paraId="009A3849" w14:textId="3959D1C2" w:rsidR="00E62796" w:rsidRPr="008438FC" w:rsidRDefault="009340A3" w:rsidP="008438FC">
      <w:pPr>
        <w:pStyle w:val="COMParaDecision"/>
        <w:rPr>
          <w:lang w:val="fr-FR"/>
        </w:rPr>
      </w:pPr>
      <w:r>
        <w:rPr>
          <w:lang w:val="fr-FR"/>
        </w:rPr>
        <w:t>Exprime</w:t>
      </w:r>
      <w:r>
        <w:rPr>
          <w:u w:val="none"/>
          <w:lang w:val="fr-FR"/>
        </w:rPr>
        <w:t xml:space="preserve"> son soutien plein et entier aux </w:t>
      </w:r>
      <w:r w:rsidRPr="009340A3">
        <w:rPr>
          <w:u w:val="none"/>
          <w:lang w:val="fr-FR"/>
        </w:rPr>
        <w:t>individus</w:t>
      </w:r>
      <w:r>
        <w:rPr>
          <w:u w:val="none"/>
          <w:lang w:val="fr-FR"/>
        </w:rPr>
        <w:t xml:space="preserve">, groupes et communautés en </w:t>
      </w:r>
      <w:r w:rsidR="00E62796">
        <w:rPr>
          <w:u w:val="none"/>
          <w:lang w:val="fr-FR"/>
        </w:rPr>
        <w:t>situation</w:t>
      </w:r>
      <w:r>
        <w:rPr>
          <w:u w:val="none"/>
          <w:lang w:val="fr-FR"/>
        </w:rPr>
        <w:t xml:space="preserve"> d’urgence et </w:t>
      </w:r>
      <w:r w:rsidRPr="009340A3">
        <w:rPr>
          <w:lang w:val="fr-FR"/>
        </w:rPr>
        <w:t>reconnaît</w:t>
      </w:r>
      <w:r>
        <w:rPr>
          <w:u w:val="none"/>
          <w:lang w:val="fr-FR"/>
        </w:rPr>
        <w:t xml:space="preserve"> l’</w:t>
      </w:r>
      <w:r w:rsidRPr="009340A3">
        <w:rPr>
          <w:u w:val="none"/>
          <w:lang w:val="fr-FR"/>
        </w:rPr>
        <w:t>extraordinaire</w:t>
      </w:r>
      <w:r>
        <w:rPr>
          <w:u w:val="none"/>
          <w:lang w:val="fr-FR"/>
        </w:rPr>
        <w:t xml:space="preserve"> courage et bravoure dont ils font preuve en </w:t>
      </w:r>
      <w:r w:rsidR="00E62796">
        <w:rPr>
          <w:u w:val="none"/>
          <w:lang w:val="fr-FR"/>
        </w:rPr>
        <w:t xml:space="preserve">envisageant </w:t>
      </w:r>
      <w:r>
        <w:rPr>
          <w:u w:val="none"/>
          <w:lang w:val="fr-FR"/>
        </w:rPr>
        <w:t xml:space="preserve">des </w:t>
      </w:r>
      <w:r w:rsidR="00E62796">
        <w:rPr>
          <w:u w:val="none"/>
          <w:lang w:val="fr-FR"/>
        </w:rPr>
        <w:t>solutions créatives pour</w:t>
      </w:r>
      <w:r>
        <w:rPr>
          <w:u w:val="none"/>
          <w:lang w:val="fr-FR"/>
        </w:rPr>
        <w:t xml:space="preserve"> maintenir la pratique et la </w:t>
      </w:r>
      <w:r w:rsidR="003A6808">
        <w:rPr>
          <w:u w:val="none"/>
          <w:lang w:val="fr-FR"/>
        </w:rPr>
        <w:t xml:space="preserve">transmission </w:t>
      </w:r>
      <w:r>
        <w:rPr>
          <w:u w:val="none"/>
          <w:lang w:val="fr-FR"/>
        </w:rPr>
        <w:t xml:space="preserve">de leur </w:t>
      </w:r>
      <w:r w:rsidRPr="009340A3">
        <w:rPr>
          <w:u w:val="none"/>
          <w:lang w:val="fr-FR"/>
        </w:rPr>
        <w:t>patrimoine</w:t>
      </w:r>
      <w:r>
        <w:rPr>
          <w:u w:val="none"/>
          <w:lang w:val="fr-FR"/>
        </w:rPr>
        <w:t xml:space="preserve"> vivant en dépit de contextes diff</w:t>
      </w:r>
      <w:r w:rsidR="0029266C">
        <w:rPr>
          <w:u w:val="none"/>
          <w:lang w:val="fr-FR"/>
        </w:rPr>
        <w:t>iciles ;</w:t>
      </w:r>
    </w:p>
    <w:p w14:paraId="463266CA" w14:textId="009C7B92" w:rsidR="008438FC" w:rsidRPr="008438FC" w:rsidRDefault="008438FC" w:rsidP="006B3EEC">
      <w:pPr>
        <w:pStyle w:val="COMParaDecision"/>
        <w:rPr>
          <w:u w:val="none"/>
          <w:lang w:val="fr-FR"/>
        </w:rPr>
      </w:pPr>
      <w:r w:rsidRPr="008438FC">
        <w:rPr>
          <w:lang w:val="fr-FR"/>
        </w:rPr>
        <w:t>Encourage</w:t>
      </w:r>
      <w:r>
        <w:rPr>
          <w:u w:val="none"/>
          <w:lang w:val="fr-FR"/>
        </w:rPr>
        <w:t xml:space="preserve"> les États parties à veiller à ce q</w:t>
      </w:r>
      <w:r w:rsidR="00552847">
        <w:rPr>
          <w:u w:val="none"/>
          <w:lang w:val="fr-FR"/>
        </w:rPr>
        <w:t xml:space="preserve">ue, dans la mesure du possible, les communautés, groupes et </w:t>
      </w:r>
      <w:r w:rsidR="00552847" w:rsidRPr="00552847">
        <w:rPr>
          <w:u w:val="none"/>
          <w:lang w:val="fr-FR"/>
        </w:rPr>
        <w:t>individus</w:t>
      </w:r>
      <w:r w:rsidR="00552847">
        <w:rPr>
          <w:u w:val="none"/>
          <w:lang w:val="fr-FR"/>
        </w:rPr>
        <w:t>, y compris les personnes déplacées, aient accès aux instruments, objets, artefacts, espaces culturels et naturels et lieux de mémoire dont l’existence est nécessaire à l’expression de leur patrimoine culturel immatériel ;</w:t>
      </w:r>
    </w:p>
    <w:p w14:paraId="0E3D392E" w14:textId="5F062980" w:rsidR="00552847" w:rsidRDefault="00552847" w:rsidP="006B3EEC">
      <w:pPr>
        <w:pStyle w:val="COMParaDecision"/>
        <w:rPr>
          <w:lang w:val="fr-FR"/>
        </w:rPr>
      </w:pPr>
      <w:r>
        <w:rPr>
          <w:lang w:val="fr-FR"/>
        </w:rPr>
        <w:t>Exprime sa satisfaction</w:t>
      </w:r>
      <w:r>
        <w:rPr>
          <w:u w:val="none"/>
          <w:lang w:val="fr-FR"/>
        </w:rPr>
        <w:t xml:space="preserve"> pour les efforts déployés afin d’intégrer les interventions </w:t>
      </w:r>
      <w:r w:rsidR="00F215F9">
        <w:rPr>
          <w:u w:val="none"/>
          <w:lang w:val="fr-FR"/>
        </w:rPr>
        <w:t xml:space="preserve">menées </w:t>
      </w:r>
      <w:r>
        <w:rPr>
          <w:u w:val="none"/>
          <w:lang w:val="fr-FR"/>
        </w:rPr>
        <w:t xml:space="preserve">avec la </w:t>
      </w:r>
      <w:r w:rsidRPr="00552847">
        <w:rPr>
          <w:u w:val="none"/>
          <w:lang w:val="fr-FR"/>
        </w:rPr>
        <w:t>participation</w:t>
      </w:r>
      <w:r>
        <w:rPr>
          <w:u w:val="none"/>
          <w:lang w:val="fr-FR"/>
        </w:rPr>
        <w:t xml:space="preserve"> des communautés en faveur de la </w:t>
      </w:r>
      <w:r w:rsidRPr="00552847">
        <w:rPr>
          <w:u w:val="none"/>
          <w:lang w:val="fr-FR"/>
        </w:rPr>
        <w:t>sauvegarde</w:t>
      </w:r>
      <w:r>
        <w:rPr>
          <w:u w:val="none"/>
          <w:lang w:val="fr-FR"/>
        </w:rPr>
        <w:t xml:space="preserve"> du patrimoine culturel immatériel dans les projets </w:t>
      </w:r>
      <w:r w:rsidR="00F215F9">
        <w:rPr>
          <w:u w:val="none"/>
          <w:lang w:val="fr-FR"/>
        </w:rPr>
        <w:t xml:space="preserve">et </w:t>
      </w:r>
      <w:r w:rsidR="00F215F9">
        <w:rPr>
          <w:u w:val="none"/>
          <w:lang w:val="fr-FR" w:eastAsia="en-US"/>
        </w:rPr>
        <w:t xml:space="preserve">initiatives </w:t>
      </w:r>
      <w:r>
        <w:rPr>
          <w:u w:val="none"/>
          <w:lang w:val="fr-FR"/>
        </w:rPr>
        <w:t xml:space="preserve">de redressement </w:t>
      </w:r>
      <w:r w:rsidR="00F215F9">
        <w:rPr>
          <w:u w:val="none"/>
          <w:lang w:val="fr-FR"/>
        </w:rPr>
        <w:t xml:space="preserve">conduits par l’UNESCO dans les contextes d’urgence, </w:t>
      </w:r>
      <w:r w:rsidR="00DC680B">
        <w:rPr>
          <w:u w:val="none"/>
          <w:lang w:val="fr-FR"/>
        </w:rPr>
        <w:t xml:space="preserve">y compris </w:t>
      </w:r>
      <w:r w:rsidR="00F215F9">
        <w:rPr>
          <w:u w:val="none"/>
          <w:lang w:val="fr-FR"/>
        </w:rPr>
        <w:t xml:space="preserve">les projets et </w:t>
      </w:r>
      <w:r w:rsidR="00F215F9">
        <w:rPr>
          <w:u w:val="none"/>
          <w:lang w:val="fr-FR" w:eastAsia="en-US"/>
        </w:rPr>
        <w:t xml:space="preserve">initiatives </w:t>
      </w:r>
      <w:r w:rsidR="00F215F9">
        <w:rPr>
          <w:u w:val="none"/>
          <w:lang w:val="fr-FR"/>
        </w:rPr>
        <w:t>en lien avec la prévention de l’extrémisme violent ;</w:t>
      </w:r>
    </w:p>
    <w:p w14:paraId="7E4CD05B" w14:textId="4701B09F" w:rsidR="00F215F9" w:rsidRPr="00F215F9" w:rsidRDefault="008F11B5" w:rsidP="006B3EEC">
      <w:pPr>
        <w:pStyle w:val="COMParaDecision"/>
        <w:rPr>
          <w:u w:val="none"/>
          <w:lang w:val="fr-FR"/>
        </w:rPr>
      </w:pPr>
      <w:r>
        <w:rPr>
          <w:lang w:val="fr-FR"/>
        </w:rPr>
        <w:t>Salue</w:t>
      </w:r>
      <w:r w:rsidR="00F215F9" w:rsidRPr="000C45FA">
        <w:rPr>
          <w:u w:val="none"/>
          <w:lang w:val="fr-FR"/>
        </w:rPr>
        <w:t xml:space="preserve"> les</w:t>
      </w:r>
      <w:r w:rsidR="00F215F9" w:rsidRPr="00F215F9">
        <w:rPr>
          <w:u w:val="none"/>
          <w:lang w:val="fr-FR"/>
        </w:rPr>
        <w:t xml:space="preserve"> premières mesures prises pour </w:t>
      </w:r>
      <w:r w:rsidR="00DC680B">
        <w:rPr>
          <w:u w:val="none"/>
          <w:lang w:val="fr-FR"/>
        </w:rPr>
        <w:t>initier</w:t>
      </w:r>
      <w:r w:rsidR="00F215F9" w:rsidRPr="00F215F9">
        <w:rPr>
          <w:u w:val="none"/>
          <w:lang w:val="fr-FR"/>
        </w:rPr>
        <w:t xml:space="preserve"> le dialogue avec les entités internationales et des Nations Unies pertinentes</w:t>
      </w:r>
      <w:r w:rsidR="00775AE7">
        <w:rPr>
          <w:u w:val="none"/>
          <w:lang w:val="fr-FR"/>
        </w:rPr>
        <w:t xml:space="preserve"> en vue de mettre en évidence le rôle du patrimoine culturel immatériel dans les situations d'urgence et de définir</w:t>
      </w:r>
      <w:r w:rsidR="00893E55">
        <w:rPr>
          <w:u w:val="none"/>
          <w:lang w:val="fr-FR"/>
        </w:rPr>
        <w:t>, d’une part,</w:t>
      </w:r>
      <w:r w:rsidR="00F215F9" w:rsidRPr="00F215F9">
        <w:rPr>
          <w:u w:val="none"/>
          <w:lang w:val="fr-FR"/>
        </w:rPr>
        <w:t xml:space="preserve"> de quelle façon le</w:t>
      </w:r>
      <w:r w:rsidR="00DC680B">
        <w:rPr>
          <w:u w:val="none"/>
          <w:lang w:val="fr-FR"/>
        </w:rPr>
        <w:t>s situations d’urgence</w:t>
      </w:r>
      <w:r w:rsidR="00F215F9" w:rsidRPr="00F215F9">
        <w:rPr>
          <w:u w:val="none"/>
          <w:lang w:val="fr-FR"/>
        </w:rPr>
        <w:t xml:space="preserve"> </w:t>
      </w:r>
      <w:r w:rsidR="00DC680B">
        <w:rPr>
          <w:u w:val="none"/>
          <w:lang w:val="fr-FR"/>
        </w:rPr>
        <w:t xml:space="preserve">peuvent </w:t>
      </w:r>
      <w:r w:rsidR="00F215F9" w:rsidRPr="00F215F9">
        <w:rPr>
          <w:u w:val="none"/>
          <w:lang w:val="fr-FR"/>
        </w:rPr>
        <w:t>affecte</w:t>
      </w:r>
      <w:r w:rsidR="00DC680B">
        <w:rPr>
          <w:u w:val="none"/>
          <w:lang w:val="fr-FR"/>
        </w:rPr>
        <w:t>r</w:t>
      </w:r>
      <w:r w:rsidR="00F215F9" w:rsidRPr="00F215F9">
        <w:rPr>
          <w:u w:val="none"/>
          <w:lang w:val="fr-FR"/>
        </w:rPr>
        <w:t xml:space="preserve"> la sauvegarde du patrimoine cult</w:t>
      </w:r>
      <w:r w:rsidR="00775AE7">
        <w:rPr>
          <w:u w:val="none"/>
          <w:lang w:val="fr-FR"/>
        </w:rPr>
        <w:t xml:space="preserve">urel immatériel des communautés </w:t>
      </w:r>
      <w:r w:rsidR="00F215F9" w:rsidRPr="00F215F9">
        <w:rPr>
          <w:u w:val="none"/>
          <w:lang w:val="fr-FR"/>
        </w:rPr>
        <w:t>e</w:t>
      </w:r>
      <w:r w:rsidR="00893E55">
        <w:rPr>
          <w:u w:val="none"/>
          <w:lang w:val="fr-FR"/>
        </w:rPr>
        <w:t xml:space="preserve">t, d’autre part, </w:t>
      </w:r>
      <w:r w:rsidR="00F215F9" w:rsidRPr="00F215F9">
        <w:rPr>
          <w:u w:val="none"/>
          <w:lang w:val="fr-FR"/>
        </w:rPr>
        <w:t xml:space="preserve">de quelle façon les politiques et activités du patrimoine culturel immatériel </w:t>
      </w:r>
      <w:r w:rsidR="00DC680B">
        <w:rPr>
          <w:u w:val="none"/>
          <w:lang w:val="fr-FR"/>
        </w:rPr>
        <w:t xml:space="preserve">peuvent </w:t>
      </w:r>
      <w:r w:rsidR="00F215F9" w:rsidRPr="00F215F9">
        <w:rPr>
          <w:u w:val="none"/>
          <w:lang w:val="fr-FR"/>
        </w:rPr>
        <w:t>sout</w:t>
      </w:r>
      <w:r w:rsidR="00DC680B">
        <w:rPr>
          <w:u w:val="none"/>
          <w:lang w:val="fr-FR"/>
        </w:rPr>
        <w:t>enir</w:t>
      </w:r>
      <w:r w:rsidR="00F215F9" w:rsidRPr="00F215F9">
        <w:rPr>
          <w:u w:val="none"/>
          <w:lang w:val="fr-FR"/>
        </w:rPr>
        <w:t xml:space="preserve"> l’aide humanitaire</w:t>
      </w:r>
      <w:r w:rsidR="00775AE7">
        <w:rPr>
          <w:u w:val="none"/>
          <w:lang w:val="fr-FR"/>
        </w:rPr>
        <w:t> ;</w:t>
      </w:r>
    </w:p>
    <w:p w14:paraId="130A245A" w14:textId="3CF69EB0" w:rsidR="00775AE7" w:rsidRDefault="00775AE7" w:rsidP="00853E10">
      <w:pPr>
        <w:pStyle w:val="COMParaDecision"/>
        <w:rPr>
          <w:lang w:val="fr-FR"/>
        </w:rPr>
      </w:pPr>
      <w:r>
        <w:rPr>
          <w:lang w:val="fr-FR"/>
        </w:rPr>
        <w:t>Rappelle</w:t>
      </w:r>
      <w:r>
        <w:rPr>
          <w:u w:val="none"/>
          <w:lang w:val="fr-FR"/>
        </w:rPr>
        <w:t xml:space="preserve"> le besoin de renforcer les liens entre réduction des risques de </w:t>
      </w:r>
      <w:r w:rsidRPr="00775AE7">
        <w:rPr>
          <w:u w:val="none"/>
          <w:lang w:val="fr-FR"/>
        </w:rPr>
        <w:t>catastrophes</w:t>
      </w:r>
      <w:r>
        <w:rPr>
          <w:u w:val="none"/>
          <w:lang w:val="fr-FR"/>
        </w:rPr>
        <w:t xml:space="preserve"> et inventaires du patrimoine culturel immatériel et </w:t>
      </w:r>
      <w:r w:rsidRPr="00775AE7">
        <w:rPr>
          <w:lang w:val="fr-FR"/>
        </w:rPr>
        <w:t>invite</w:t>
      </w:r>
      <w:r>
        <w:rPr>
          <w:u w:val="none"/>
          <w:lang w:val="fr-FR"/>
        </w:rPr>
        <w:t xml:space="preserve">, à ce sujet, les États parties à se référer à la note d’orientation sur la </w:t>
      </w:r>
      <w:r w:rsidRPr="00775AE7">
        <w:rPr>
          <w:u w:val="none"/>
          <w:lang w:val="fr-FR"/>
        </w:rPr>
        <w:t>réalisation</w:t>
      </w:r>
      <w:r>
        <w:rPr>
          <w:u w:val="none"/>
          <w:lang w:val="fr-FR"/>
        </w:rPr>
        <w:t xml:space="preserve"> d’inventaires du patrimoine culturel immatériel ;</w:t>
      </w:r>
    </w:p>
    <w:p w14:paraId="67F9CDD2" w14:textId="62C2B92F" w:rsidR="00775AE7" w:rsidRDefault="00775AE7" w:rsidP="00775AE7">
      <w:pPr>
        <w:pStyle w:val="COMParaDecision"/>
        <w:rPr>
          <w:lang w:val="fr-FR"/>
        </w:rPr>
      </w:pPr>
      <w:r>
        <w:rPr>
          <w:lang w:val="fr-FR"/>
        </w:rPr>
        <w:t>Félicite</w:t>
      </w:r>
      <w:r>
        <w:rPr>
          <w:u w:val="none"/>
          <w:lang w:val="fr-FR"/>
        </w:rPr>
        <w:t xml:space="preserve"> le Secrétariat d’avoir lancé une étude sur les approches méthodologiques utilisées dans le monde pour </w:t>
      </w:r>
      <w:r w:rsidRPr="00775AE7">
        <w:rPr>
          <w:u w:val="none"/>
          <w:lang w:val="fr-FR"/>
        </w:rPr>
        <w:t>sauvegarde</w:t>
      </w:r>
      <w:r>
        <w:rPr>
          <w:u w:val="none"/>
          <w:lang w:val="fr-FR"/>
        </w:rPr>
        <w:t xml:space="preserve">r le patrimoine culturel immatériel dans les </w:t>
      </w:r>
      <w:r w:rsidRPr="00775AE7">
        <w:rPr>
          <w:u w:val="none"/>
          <w:lang w:val="fr-FR"/>
        </w:rPr>
        <w:t>situations</w:t>
      </w:r>
      <w:r>
        <w:rPr>
          <w:u w:val="none"/>
          <w:lang w:val="fr-FR"/>
        </w:rPr>
        <w:t xml:space="preserve"> d’urgence ;</w:t>
      </w:r>
    </w:p>
    <w:p w14:paraId="634726E0" w14:textId="1DBEABBB" w:rsidR="00775AE7" w:rsidRPr="00775AE7" w:rsidRDefault="00775AE7" w:rsidP="006B3EEC">
      <w:pPr>
        <w:pStyle w:val="COMParaDecision"/>
        <w:rPr>
          <w:u w:val="none"/>
          <w:lang w:val="fr-FR"/>
        </w:rPr>
      </w:pPr>
      <w:r w:rsidRPr="00686405">
        <w:rPr>
          <w:lang w:val="fr-FR"/>
        </w:rPr>
        <w:t>Demande</w:t>
      </w:r>
      <w:r>
        <w:rPr>
          <w:u w:val="none"/>
          <w:lang w:val="fr-FR"/>
        </w:rPr>
        <w:t xml:space="preserve"> au Secrétariat d’organiser une réunion d’experts</w:t>
      </w:r>
      <w:r w:rsidR="00686405">
        <w:rPr>
          <w:u w:val="none"/>
          <w:lang w:val="fr-FR"/>
        </w:rPr>
        <w:t xml:space="preserve"> individuels au cours de l’année 2019 afin de conceptualiser les connaissances et expériences acquises et les transformer en orientations méthodologiques pour les États parties et de soumettre les conclusions de la réunion à sa prochaine session, et </w:t>
      </w:r>
      <w:r w:rsidR="00686405" w:rsidRPr="00686405">
        <w:rPr>
          <w:lang w:val="fr-FR"/>
        </w:rPr>
        <w:t>remercie</w:t>
      </w:r>
      <w:r w:rsidR="00686405">
        <w:rPr>
          <w:u w:val="none"/>
          <w:lang w:val="fr-FR"/>
        </w:rPr>
        <w:t xml:space="preserve"> la </w:t>
      </w:r>
      <w:r w:rsidR="00686405" w:rsidRPr="00686405">
        <w:rPr>
          <w:u w:val="none"/>
          <w:lang w:val="fr-FR"/>
        </w:rPr>
        <w:t>République</w:t>
      </w:r>
      <w:r w:rsidR="00686405">
        <w:rPr>
          <w:u w:val="none"/>
          <w:lang w:val="fr-FR"/>
        </w:rPr>
        <w:t xml:space="preserve"> populaire de Chine pour sa généreuse </w:t>
      </w:r>
      <w:r w:rsidR="00686405" w:rsidRPr="00686405">
        <w:rPr>
          <w:u w:val="none"/>
          <w:lang w:val="fr-FR"/>
        </w:rPr>
        <w:t>contribution</w:t>
      </w:r>
      <w:r w:rsidR="00686405">
        <w:rPr>
          <w:u w:val="none"/>
          <w:lang w:val="fr-FR"/>
        </w:rPr>
        <w:t xml:space="preserve"> à cette fin ;</w:t>
      </w:r>
    </w:p>
    <w:p w14:paraId="14B7699D" w14:textId="3490E099" w:rsidR="00CE3C4A" w:rsidRPr="00CE3C4A" w:rsidRDefault="00CE3C4A" w:rsidP="00CB43C7">
      <w:pPr>
        <w:pStyle w:val="COMParaDecision"/>
        <w:rPr>
          <w:u w:val="none"/>
          <w:lang w:val="fr-FR"/>
        </w:rPr>
      </w:pPr>
      <w:r w:rsidRPr="00CE3C4A">
        <w:rPr>
          <w:lang w:val="fr-FR"/>
        </w:rPr>
        <w:t>Invite également</w:t>
      </w:r>
      <w:r>
        <w:rPr>
          <w:u w:val="none"/>
          <w:lang w:val="fr-FR"/>
        </w:rPr>
        <w:t xml:space="preserve"> les États parties à sollic</w:t>
      </w:r>
      <w:r w:rsidR="00760FA6">
        <w:rPr>
          <w:u w:val="none"/>
          <w:lang w:val="fr-FR"/>
        </w:rPr>
        <w:t xml:space="preserve">iter, s’ils le jugent opportun, </w:t>
      </w:r>
      <w:r>
        <w:rPr>
          <w:u w:val="none"/>
          <w:lang w:val="fr-FR"/>
        </w:rPr>
        <w:t xml:space="preserve">l’assistance internationale d’urgence et à avoir recours au </w:t>
      </w:r>
      <w:r w:rsidRPr="00CE3C4A">
        <w:rPr>
          <w:u w:val="none"/>
          <w:lang w:val="fr-FR"/>
        </w:rPr>
        <w:t>mécanisme</w:t>
      </w:r>
      <w:r>
        <w:rPr>
          <w:u w:val="none"/>
          <w:lang w:val="fr-FR"/>
        </w:rPr>
        <w:t xml:space="preserve"> d’</w:t>
      </w:r>
      <w:r w:rsidRPr="00CE3C4A">
        <w:rPr>
          <w:u w:val="none"/>
          <w:lang w:val="fr-FR"/>
        </w:rPr>
        <w:t>assistance</w:t>
      </w:r>
      <w:r>
        <w:rPr>
          <w:u w:val="none"/>
          <w:lang w:val="fr-FR"/>
        </w:rPr>
        <w:t xml:space="preserve"> technique avec </w:t>
      </w:r>
      <w:r>
        <w:rPr>
          <w:u w:val="none"/>
          <w:lang w:val="fr-FR"/>
        </w:rPr>
        <w:lastRenderedPageBreak/>
        <w:t xml:space="preserve">le soutien du Secrétariat, afin de finaliser des demandes conformes aux principes de la </w:t>
      </w:r>
      <w:r w:rsidRPr="00CE3C4A">
        <w:rPr>
          <w:u w:val="none"/>
          <w:lang w:val="fr-FR"/>
        </w:rPr>
        <w:t>Convention</w:t>
      </w:r>
      <w:r>
        <w:rPr>
          <w:u w:val="none"/>
          <w:lang w:val="fr-FR"/>
        </w:rPr>
        <w:t> ;</w:t>
      </w:r>
    </w:p>
    <w:p w14:paraId="1E8AF1CC" w14:textId="55ABEBFA" w:rsidR="00D8250F" w:rsidRPr="0029266C" w:rsidRDefault="00CE3C4A" w:rsidP="0029266C">
      <w:pPr>
        <w:pStyle w:val="COMParaDecision"/>
        <w:tabs>
          <w:tab w:val="left" w:pos="5812"/>
        </w:tabs>
        <w:rPr>
          <w:lang w:val="fr-FR"/>
        </w:rPr>
      </w:pPr>
      <w:r>
        <w:rPr>
          <w:lang w:val="fr-FR"/>
        </w:rPr>
        <w:t>Demande en outre</w:t>
      </w:r>
      <w:r>
        <w:rPr>
          <w:u w:val="none"/>
          <w:lang w:val="fr-FR"/>
        </w:rPr>
        <w:t xml:space="preserve"> au Secrétariat de lui rendre compte de son action dans ce domaine à </w:t>
      </w:r>
      <w:r w:rsidR="0029266C">
        <w:rPr>
          <w:u w:val="none"/>
          <w:lang w:val="fr-FR"/>
        </w:rPr>
        <w:t>sa quatorzième session en 2019.</w:t>
      </w:r>
    </w:p>
    <w:sectPr w:rsidR="00D8250F" w:rsidRPr="0029266C" w:rsidSect="00655736">
      <w:headerReference w:type="even" r:id="rId15"/>
      <w:headerReference w:type="default" r:id="rId16"/>
      <w:headerReference w:type="first" r:id="rId17"/>
      <w:pgSz w:w="11906" w:h="16838" w:code="9"/>
      <w:pgMar w:top="1418" w:right="1134" w:bottom="1134" w:left="1134" w:header="39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AFDA9B" w16cid:durableId="1F6EE935"/>
  <w16cid:commentId w16cid:paraId="4BF939D1" w16cid:durableId="1F6EEBAD"/>
  <w16cid:commentId w16cid:paraId="1C88EEFF" w16cid:durableId="1F6EEDBE"/>
  <w16cid:commentId w16cid:paraId="72D48674" w16cid:durableId="1F6EEE01"/>
  <w16cid:commentId w16cid:paraId="086371DA" w16cid:durableId="1F6EF0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504C6" w14:textId="77777777" w:rsidR="00893E55" w:rsidRDefault="00893E55" w:rsidP="00655736">
      <w:r>
        <w:separator/>
      </w:r>
    </w:p>
  </w:endnote>
  <w:endnote w:type="continuationSeparator" w:id="0">
    <w:p w14:paraId="30C3A807" w14:textId="77777777" w:rsidR="00893E55" w:rsidRDefault="00893E55" w:rsidP="00655736">
      <w:r>
        <w:continuationSeparator/>
      </w:r>
    </w:p>
  </w:endnote>
  <w:endnote w:type="continuationNotice" w:id="1">
    <w:p w14:paraId="53BB0F54" w14:textId="77777777" w:rsidR="00893E55" w:rsidRDefault="00893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35FE0" w14:textId="77777777" w:rsidR="00893E55" w:rsidRDefault="00893E55" w:rsidP="00655736">
      <w:r>
        <w:separator/>
      </w:r>
    </w:p>
  </w:footnote>
  <w:footnote w:type="continuationSeparator" w:id="0">
    <w:p w14:paraId="2A56139F" w14:textId="77777777" w:rsidR="00893E55" w:rsidRDefault="00893E55" w:rsidP="00655736">
      <w:r>
        <w:continuationSeparator/>
      </w:r>
    </w:p>
  </w:footnote>
  <w:footnote w:type="continuationNotice" w:id="1">
    <w:p w14:paraId="75EEFED7" w14:textId="77777777" w:rsidR="00893E55" w:rsidRDefault="00893E5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27C69" w14:textId="4FB623A7" w:rsidR="00893E55" w:rsidRPr="00C23A97" w:rsidRDefault="00893E55" w:rsidP="001D14FE">
    <w:pPr>
      <w:pStyle w:val="Header"/>
      <w:rPr>
        <w:rFonts w:ascii="Arial" w:hAnsi="Arial" w:cs="Arial"/>
        <w:lang w:val="en-GB"/>
      </w:rPr>
    </w:pPr>
    <w:r>
      <w:rPr>
        <w:rFonts w:ascii="Arial" w:hAnsi="Arial" w:cs="Arial"/>
        <w:sz w:val="20"/>
        <w:szCs w:val="20"/>
        <w:lang w:val="en-GB"/>
      </w:rPr>
      <w:t>ITH/18/13.COM</w:t>
    </w:r>
    <w:r w:rsidRPr="00C23A97">
      <w:rPr>
        <w:rFonts w:ascii="Arial" w:hAnsi="Arial" w:cs="Arial"/>
        <w:sz w:val="20"/>
        <w:szCs w:val="20"/>
        <w:lang w:val="en-GB"/>
      </w:rPr>
      <w:t>/</w:t>
    </w:r>
    <w:r>
      <w:rPr>
        <w:rFonts w:ascii="Arial" w:hAnsi="Arial" w:cs="Arial"/>
        <w:sz w:val="20"/>
        <w:szCs w:val="20"/>
        <w:lang w:val="en-GB"/>
      </w:rPr>
      <w:t>11</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7B2FC4">
      <w:rPr>
        <w:rStyle w:val="PageNumber"/>
        <w:rFonts w:ascii="Arial" w:hAnsi="Arial" w:cs="Arial"/>
        <w:noProof/>
        <w:sz w:val="20"/>
        <w:szCs w:val="20"/>
        <w:lang w:val="en-GB"/>
      </w:rPr>
      <w:t>2</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58F94" w14:textId="0AE2B9F6" w:rsidR="00893E55" w:rsidRPr="0063300C" w:rsidRDefault="00893E55" w:rsidP="001D14FE">
    <w:pPr>
      <w:pStyle w:val="Header"/>
      <w:jc w:val="right"/>
      <w:rPr>
        <w:rFonts w:ascii="Arial" w:hAnsi="Arial" w:cs="Arial"/>
        <w:lang w:val="en-GB"/>
      </w:rPr>
    </w:pPr>
    <w:r>
      <w:rPr>
        <w:rFonts w:ascii="Arial" w:hAnsi="Arial" w:cs="Arial"/>
        <w:sz w:val="20"/>
        <w:szCs w:val="20"/>
        <w:lang w:val="en-GB"/>
      </w:rPr>
      <w:t>ITH/18/13.COM</w:t>
    </w:r>
    <w:r w:rsidRPr="0063300C">
      <w:rPr>
        <w:rFonts w:ascii="Arial" w:hAnsi="Arial" w:cs="Arial"/>
        <w:sz w:val="20"/>
        <w:szCs w:val="20"/>
        <w:lang w:val="en-GB"/>
      </w:rPr>
      <w:t>/</w:t>
    </w:r>
    <w:r>
      <w:rPr>
        <w:rFonts w:ascii="Arial" w:hAnsi="Arial" w:cs="Arial"/>
        <w:sz w:val="20"/>
        <w:szCs w:val="20"/>
        <w:lang w:val="en-GB"/>
      </w:rPr>
      <w:t>11</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7B2FC4">
      <w:rPr>
        <w:rStyle w:val="PageNumber"/>
        <w:rFonts w:ascii="Arial" w:hAnsi="Arial" w:cs="Arial"/>
        <w:noProof/>
        <w:sz w:val="20"/>
        <w:szCs w:val="20"/>
        <w:lang w:val="en-GB"/>
      </w:rPr>
      <w:t>7</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DEA8F" w14:textId="77777777" w:rsidR="00513B87" w:rsidRPr="00513B87" w:rsidRDefault="00513B87" w:rsidP="00513B87">
    <w:pPr>
      <w:pStyle w:val="Header"/>
      <w:rPr>
        <w:bCs/>
        <w:sz w:val="22"/>
        <w:szCs w:val="22"/>
        <w:lang w:val="en-GB"/>
      </w:rPr>
    </w:pPr>
  </w:p>
  <w:p w14:paraId="1300F8AC" w14:textId="6EA296BE" w:rsidR="00893E55" w:rsidRPr="00F30DC6" w:rsidRDefault="00893E55" w:rsidP="001D14FE">
    <w:pPr>
      <w:pStyle w:val="Header"/>
      <w:spacing w:after="520"/>
      <w:jc w:val="right"/>
      <w:rPr>
        <w:rFonts w:ascii="Arial" w:hAnsi="Arial" w:cs="Arial"/>
        <w:b/>
        <w:sz w:val="44"/>
        <w:szCs w:val="44"/>
        <w:lang w:val="en-GB"/>
      </w:rPr>
    </w:pPr>
    <w:r>
      <w:rPr>
        <w:noProof/>
        <w:lang w:val="en-US" w:eastAsia="ko-KR"/>
      </w:rPr>
      <w:drawing>
        <wp:anchor distT="0" distB="0" distL="114300" distR="114300" simplePos="0" relativeHeight="251659264" behindDoc="0" locked="0" layoutInCell="1" allowOverlap="1" wp14:anchorId="1CC8D90E" wp14:editId="2272FA08">
          <wp:simplePos x="0" y="0"/>
          <wp:positionH relativeFrom="page">
            <wp:posOffset>342265</wp:posOffset>
          </wp:positionH>
          <wp:positionV relativeFrom="page">
            <wp:posOffset>255905</wp:posOffset>
          </wp:positionV>
          <wp:extent cx="2037600" cy="1530000"/>
          <wp:effectExtent l="0" t="0" r="1270" b="0"/>
          <wp:wrapNone/>
          <wp:docPr id="11" name="Picture 11"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44"/>
        <w:szCs w:val="44"/>
        <w:lang w:val="en-GB"/>
      </w:rPr>
      <w:t>13</w:t>
    </w:r>
    <w:r w:rsidRPr="00F30DC6">
      <w:rPr>
        <w:rFonts w:ascii="Arial" w:hAnsi="Arial" w:cs="Arial"/>
        <w:b/>
        <w:sz w:val="44"/>
        <w:szCs w:val="44"/>
        <w:lang w:val="en-GB"/>
      </w:rPr>
      <w:t xml:space="preserve"> COM</w:t>
    </w:r>
  </w:p>
  <w:p w14:paraId="2750A78B" w14:textId="77777777" w:rsidR="00893E55" w:rsidRPr="00EB0BB2" w:rsidRDefault="00893E55" w:rsidP="001D14FE">
    <w:pPr>
      <w:jc w:val="right"/>
      <w:rPr>
        <w:rFonts w:ascii="Arial" w:hAnsi="Arial" w:cs="Arial"/>
        <w:b/>
        <w:sz w:val="22"/>
        <w:szCs w:val="22"/>
        <w:lang w:val="en-US"/>
      </w:rPr>
    </w:pPr>
    <w:r w:rsidRPr="00EB0BB2">
      <w:rPr>
        <w:rFonts w:ascii="Arial" w:hAnsi="Arial" w:cs="Arial"/>
        <w:b/>
        <w:sz w:val="22"/>
        <w:szCs w:val="22"/>
        <w:lang w:val="en-US"/>
      </w:rPr>
      <w:t>ITH/1</w:t>
    </w:r>
    <w:r w:rsidRPr="00EB0BB2">
      <w:rPr>
        <w:rFonts w:ascii="Arial" w:eastAsiaTheme="minorEastAsia" w:hAnsi="Arial" w:cs="Arial"/>
        <w:b/>
        <w:sz w:val="22"/>
        <w:szCs w:val="22"/>
        <w:lang w:val="en-US" w:eastAsia="ko-KR"/>
      </w:rPr>
      <w:t>8</w:t>
    </w:r>
    <w:r w:rsidRPr="00EB0BB2">
      <w:rPr>
        <w:rFonts w:ascii="Arial" w:hAnsi="Arial" w:cs="Arial"/>
        <w:b/>
        <w:sz w:val="22"/>
        <w:szCs w:val="22"/>
        <w:lang w:val="en-US"/>
      </w:rPr>
      <w:t>/13.COM/11</w:t>
    </w:r>
  </w:p>
  <w:p w14:paraId="5C3836CB" w14:textId="26E193A3" w:rsidR="00893E55" w:rsidRPr="00513B87" w:rsidRDefault="00893E55" w:rsidP="00732A14">
    <w:pPr>
      <w:jc w:val="right"/>
      <w:rPr>
        <w:rFonts w:ascii="Arial" w:eastAsiaTheme="minorEastAsia" w:hAnsi="Arial" w:cs="Arial"/>
        <w:b/>
        <w:sz w:val="22"/>
        <w:szCs w:val="22"/>
        <w:lang w:eastAsia="ko-KR"/>
      </w:rPr>
    </w:pPr>
    <w:r w:rsidRPr="00513B87">
      <w:rPr>
        <w:rFonts w:ascii="Arial" w:hAnsi="Arial" w:cs="Arial"/>
        <w:b/>
        <w:sz w:val="22"/>
        <w:szCs w:val="22"/>
      </w:rPr>
      <w:t>Paris,</w:t>
    </w:r>
    <w:r w:rsidR="00513B87" w:rsidRPr="00513B87">
      <w:rPr>
        <w:rFonts w:ascii="Arial" w:hAnsi="Arial" w:cs="Arial"/>
        <w:b/>
        <w:sz w:val="22"/>
        <w:szCs w:val="22"/>
      </w:rPr>
      <w:t xml:space="preserve"> </w:t>
    </w:r>
    <w:r w:rsidR="00513B87" w:rsidRPr="00F114BE">
      <w:rPr>
        <w:rFonts w:ascii="Arial" w:hAnsi="Arial" w:cs="Arial"/>
        <w:b/>
        <w:sz w:val="22"/>
        <w:szCs w:val="22"/>
      </w:rPr>
      <w:t>le</w:t>
    </w:r>
    <w:r w:rsidRPr="00F114BE">
      <w:rPr>
        <w:rFonts w:ascii="Arial" w:hAnsi="Arial" w:cs="Arial"/>
        <w:b/>
        <w:sz w:val="22"/>
        <w:szCs w:val="22"/>
      </w:rPr>
      <w:t xml:space="preserve"> </w:t>
    </w:r>
    <w:r w:rsidR="00732A14" w:rsidRPr="00F114BE">
      <w:rPr>
        <w:rFonts w:ascii="Arial" w:hAnsi="Arial" w:cs="Arial"/>
        <w:b/>
        <w:sz w:val="22"/>
        <w:szCs w:val="22"/>
      </w:rPr>
      <w:t>24</w:t>
    </w:r>
    <w:r w:rsidR="00732A14" w:rsidRPr="00F114BE">
      <w:rPr>
        <w:rFonts w:ascii="Arial" w:hAnsi="Arial" w:cs="Arial"/>
        <w:b/>
        <w:sz w:val="22"/>
        <w:szCs w:val="22"/>
      </w:rPr>
      <w:t xml:space="preserve"> </w:t>
    </w:r>
    <w:r w:rsidR="00513B87" w:rsidRPr="00F114BE">
      <w:rPr>
        <w:rFonts w:ascii="Arial" w:hAnsi="Arial" w:cs="Arial"/>
        <w:b/>
        <w:sz w:val="22"/>
        <w:szCs w:val="22"/>
      </w:rPr>
      <w:t>octobre</w:t>
    </w:r>
    <w:r w:rsidRPr="00513B87">
      <w:rPr>
        <w:rFonts w:ascii="Arial" w:hAnsi="Arial" w:cs="Arial"/>
        <w:b/>
        <w:sz w:val="22"/>
        <w:szCs w:val="22"/>
      </w:rPr>
      <w:t xml:space="preserve"> 201</w:t>
    </w:r>
    <w:r w:rsidRPr="00513B87">
      <w:rPr>
        <w:rFonts w:ascii="Arial" w:eastAsiaTheme="minorEastAsia" w:hAnsi="Arial" w:cs="Arial"/>
        <w:b/>
        <w:sz w:val="22"/>
        <w:szCs w:val="22"/>
        <w:lang w:eastAsia="ko-KR"/>
      </w:rPr>
      <w:t>8</w:t>
    </w:r>
  </w:p>
  <w:p w14:paraId="739AE588" w14:textId="542ADDD8" w:rsidR="00893E55" w:rsidRPr="00513B87" w:rsidRDefault="00893E55" w:rsidP="000048ED">
    <w:pPr>
      <w:jc w:val="right"/>
      <w:rPr>
        <w:rFonts w:ascii="Arial" w:hAnsi="Arial" w:cs="Arial"/>
        <w:b/>
        <w:sz w:val="22"/>
        <w:szCs w:val="22"/>
      </w:rPr>
    </w:pPr>
    <w:r w:rsidRPr="00B27CCD">
      <w:rPr>
        <w:rFonts w:ascii="Arial" w:hAnsi="Arial" w:cs="Arial"/>
        <w:b/>
        <w:sz w:val="22"/>
        <w:szCs w:val="22"/>
      </w:rPr>
      <w:t>Original : anglais</w:t>
    </w:r>
  </w:p>
  <w:p w14:paraId="18647FCE" w14:textId="77777777" w:rsidR="00893E55" w:rsidRPr="00513B87" w:rsidRDefault="00893E55">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35F07BFE"/>
    <w:multiLevelType w:val="hybridMultilevel"/>
    <w:tmpl w:val="BDFE2B70"/>
    <w:lvl w:ilvl="0" w:tplc="040C000F">
      <w:start w:val="1"/>
      <w:numFmt w:val="decimal"/>
      <w:pStyle w:val="COMPara"/>
      <w:lvlText w:val="%1."/>
      <w:lvlJc w:val="left"/>
      <w:pPr>
        <w:ind w:left="644"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3AC30BD2"/>
    <w:multiLevelType w:val="hybridMultilevel"/>
    <w:tmpl w:val="966E6E3C"/>
    <w:lvl w:ilvl="0" w:tplc="DC78A752">
      <w:start w:val="1"/>
      <w:numFmt w:val="upperRoman"/>
      <w:pStyle w:val="Heading4"/>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69A2649"/>
    <w:multiLevelType w:val="multilevel"/>
    <w:tmpl w:val="FC7E34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0644B"/>
    <w:rsid w:val="0001218B"/>
    <w:rsid w:val="0001442B"/>
    <w:rsid w:val="00041A66"/>
    <w:rsid w:val="000460DD"/>
    <w:rsid w:val="000463B8"/>
    <w:rsid w:val="0005176E"/>
    <w:rsid w:val="00066E25"/>
    <w:rsid w:val="000707F1"/>
    <w:rsid w:val="000765F7"/>
    <w:rsid w:val="00077AB7"/>
    <w:rsid w:val="000808E2"/>
    <w:rsid w:val="00081CD8"/>
    <w:rsid w:val="00084C9E"/>
    <w:rsid w:val="000A0127"/>
    <w:rsid w:val="000A60CF"/>
    <w:rsid w:val="000A7F0E"/>
    <w:rsid w:val="000B1C8F"/>
    <w:rsid w:val="000B3BB8"/>
    <w:rsid w:val="000B4C20"/>
    <w:rsid w:val="000C0D61"/>
    <w:rsid w:val="000C16BC"/>
    <w:rsid w:val="000C45FA"/>
    <w:rsid w:val="000D0E04"/>
    <w:rsid w:val="000D4E98"/>
    <w:rsid w:val="000E1F89"/>
    <w:rsid w:val="000F3A3F"/>
    <w:rsid w:val="00102557"/>
    <w:rsid w:val="00106EBA"/>
    <w:rsid w:val="00110AF7"/>
    <w:rsid w:val="00111686"/>
    <w:rsid w:val="00127C92"/>
    <w:rsid w:val="00153BE9"/>
    <w:rsid w:val="00161652"/>
    <w:rsid w:val="00163A81"/>
    <w:rsid w:val="00164D56"/>
    <w:rsid w:val="00167B10"/>
    <w:rsid w:val="00172892"/>
    <w:rsid w:val="0017402F"/>
    <w:rsid w:val="00177225"/>
    <w:rsid w:val="00196C1B"/>
    <w:rsid w:val="001A2D38"/>
    <w:rsid w:val="001B0F73"/>
    <w:rsid w:val="001B2C53"/>
    <w:rsid w:val="001B6466"/>
    <w:rsid w:val="001C2DB7"/>
    <w:rsid w:val="001C7A10"/>
    <w:rsid w:val="001D14FE"/>
    <w:rsid w:val="001D5C04"/>
    <w:rsid w:val="001F0685"/>
    <w:rsid w:val="001F26CF"/>
    <w:rsid w:val="00213AA5"/>
    <w:rsid w:val="00222A2D"/>
    <w:rsid w:val="00223029"/>
    <w:rsid w:val="00226E22"/>
    <w:rsid w:val="00234745"/>
    <w:rsid w:val="00234D34"/>
    <w:rsid w:val="002351A6"/>
    <w:rsid w:val="002373CC"/>
    <w:rsid w:val="002407AF"/>
    <w:rsid w:val="00242386"/>
    <w:rsid w:val="002536F5"/>
    <w:rsid w:val="002636F3"/>
    <w:rsid w:val="00267E4A"/>
    <w:rsid w:val="0027466B"/>
    <w:rsid w:val="002838A5"/>
    <w:rsid w:val="00285BB4"/>
    <w:rsid w:val="00291492"/>
    <w:rsid w:val="0029266C"/>
    <w:rsid w:val="00294779"/>
    <w:rsid w:val="002A4C91"/>
    <w:rsid w:val="002B279C"/>
    <w:rsid w:val="002B7A58"/>
    <w:rsid w:val="002C09E3"/>
    <w:rsid w:val="002C4857"/>
    <w:rsid w:val="002C536B"/>
    <w:rsid w:val="002C5587"/>
    <w:rsid w:val="002D2938"/>
    <w:rsid w:val="002E11FB"/>
    <w:rsid w:val="002E32DA"/>
    <w:rsid w:val="002E6FDA"/>
    <w:rsid w:val="002E7E21"/>
    <w:rsid w:val="002F55FC"/>
    <w:rsid w:val="002F71AC"/>
    <w:rsid w:val="00306307"/>
    <w:rsid w:val="00306FB0"/>
    <w:rsid w:val="003143A8"/>
    <w:rsid w:val="0031603A"/>
    <w:rsid w:val="00321356"/>
    <w:rsid w:val="00323DDB"/>
    <w:rsid w:val="00325F5B"/>
    <w:rsid w:val="00330212"/>
    <w:rsid w:val="00332DAB"/>
    <w:rsid w:val="00335CD9"/>
    <w:rsid w:val="00337CEB"/>
    <w:rsid w:val="003415EA"/>
    <w:rsid w:val="00344B58"/>
    <w:rsid w:val="0034539A"/>
    <w:rsid w:val="00345CB4"/>
    <w:rsid w:val="00363C45"/>
    <w:rsid w:val="003669EB"/>
    <w:rsid w:val="0037445B"/>
    <w:rsid w:val="00375D42"/>
    <w:rsid w:val="00385F44"/>
    <w:rsid w:val="00390ADB"/>
    <w:rsid w:val="00395C8D"/>
    <w:rsid w:val="003A18ED"/>
    <w:rsid w:val="003A6808"/>
    <w:rsid w:val="003D069C"/>
    <w:rsid w:val="003D7646"/>
    <w:rsid w:val="003E17DB"/>
    <w:rsid w:val="003E7F51"/>
    <w:rsid w:val="003F113A"/>
    <w:rsid w:val="003F3E63"/>
    <w:rsid w:val="00401372"/>
    <w:rsid w:val="00407047"/>
    <w:rsid w:val="00407480"/>
    <w:rsid w:val="00412772"/>
    <w:rsid w:val="00412888"/>
    <w:rsid w:val="00414643"/>
    <w:rsid w:val="004421E5"/>
    <w:rsid w:val="00452284"/>
    <w:rsid w:val="00457C8E"/>
    <w:rsid w:val="004642B5"/>
    <w:rsid w:val="0047731D"/>
    <w:rsid w:val="00481297"/>
    <w:rsid w:val="004856CA"/>
    <w:rsid w:val="004868EF"/>
    <w:rsid w:val="00487E67"/>
    <w:rsid w:val="0049705E"/>
    <w:rsid w:val="004974A8"/>
    <w:rsid w:val="004A34A0"/>
    <w:rsid w:val="004A3C0A"/>
    <w:rsid w:val="004A48B1"/>
    <w:rsid w:val="004A4EAE"/>
    <w:rsid w:val="004A760E"/>
    <w:rsid w:val="004B3A80"/>
    <w:rsid w:val="004B3B28"/>
    <w:rsid w:val="004B3FA7"/>
    <w:rsid w:val="004B55A9"/>
    <w:rsid w:val="004C2682"/>
    <w:rsid w:val="004C34A1"/>
    <w:rsid w:val="004D4D02"/>
    <w:rsid w:val="005008A8"/>
    <w:rsid w:val="00506B9A"/>
    <w:rsid w:val="005119C8"/>
    <w:rsid w:val="00513B87"/>
    <w:rsid w:val="00516F77"/>
    <w:rsid w:val="0052343A"/>
    <w:rsid w:val="0052694C"/>
    <w:rsid w:val="00526B7B"/>
    <w:rsid w:val="005308CE"/>
    <w:rsid w:val="0053318C"/>
    <w:rsid w:val="00534FE0"/>
    <w:rsid w:val="0054033F"/>
    <w:rsid w:val="00542498"/>
    <w:rsid w:val="00552847"/>
    <w:rsid w:val="00560CE2"/>
    <w:rsid w:val="00560FD7"/>
    <w:rsid w:val="00566CB6"/>
    <w:rsid w:val="0057439C"/>
    <w:rsid w:val="005868F2"/>
    <w:rsid w:val="0058783D"/>
    <w:rsid w:val="005B0127"/>
    <w:rsid w:val="005B7A35"/>
    <w:rsid w:val="005C4B73"/>
    <w:rsid w:val="005C56BC"/>
    <w:rsid w:val="005E19C1"/>
    <w:rsid w:val="005E1D2B"/>
    <w:rsid w:val="005E7074"/>
    <w:rsid w:val="005F2605"/>
    <w:rsid w:val="005F2BAF"/>
    <w:rsid w:val="00600D93"/>
    <w:rsid w:val="00611FC1"/>
    <w:rsid w:val="00624253"/>
    <w:rsid w:val="00632C7B"/>
    <w:rsid w:val="0063300C"/>
    <w:rsid w:val="00655736"/>
    <w:rsid w:val="00656048"/>
    <w:rsid w:val="006612C1"/>
    <w:rsid w:val="00662F94"/>
    <w:rsid w:val="00663B8D"/>
    <w:rsid w:val="00676F7F"/>
    <w:rsid w:val="00680629"/>
    <w:rsid w:val="00686405"/>
    <w:rsid w:val="00687607"/>
    <w:rsid w:val="0069137B"/>
    <w:rsid w:val="00695130"/>
    <w:rsid w:val="00696C8D"/>
    <w:rsid w:val="006A2AC2"/>
    <w:rsid w:val="006A3617"/>
    <w:rsid w:val="006A54E7"/>
    <w:rsid w:val="006A74AD"/>
    <w:rsid w:val="006A7893"/>
    <w:rsid w:val="006B30C6"/>
    <w:rsid w:val="006B3536"/>
    <w:rsid w:val="006B3EEC"/>
    <w:rsid w:val="006C114B"/>
    <w:rsid w:val="006E2DD6"/>
    <w:rsid w:val="006E46E4"/>
    <w:rsid w:val="006E64C9"/>
    <w:rsid w:val="007048B8"/>
    <w:rsid w:val="00705289"/>
    <w:rsid w:val="00713A2A"/>
    <w:rsid w:val="00717417"/>
    <w:rsid w:val="00717DA5"/>
    <w:rsid w:val="00732A14"/>
    <w:rsid w:val="00735924"/>
    <w:rsid w:val="00744484"/>
    <w:rsid w:val="00747566"/>
    <w:rsid w:val="00760FA6"/>
    <w:rsid w:val="00763788"/>
    <w:rsid w:val="00773188"/>
    <w:rsid w:val="00775AE7"/>
    <w:rsid w:val="00783782"/>
    <w:rsid w:val="00784213"/>
    <w:rsid w:val="00784B8C"/>
    <w:rsid w:val="007879E1"/>
    <w:rsid w:val="00793BDA"/>
    <w:rsid w:val="00794675"/>
    <w:rsid w:val="00794A3B"/>
    <w:rsid w:val="007A3DC8"/>
    <w:rsid w:val="007B05B0"/>
    <w:rsid w:val="007B2FC4"/>
    <w:rsid w:val="007C03E0"/>
    <w:rsid w:val="007C767A"/>
    <w:rsid w:val="007D116D"/>
    <w:rsid w:val="007D2446"/>
    <w:rsid w:val="007E2C9D"/>
    <w:rsid w:val="007E4D1F"/>
    <w:rsid w:val="007F67BE"/>
    <w:rsid w:val="00823A11"/>
    <w:rsid w:val="008438FC"/>
    <w:rsid w:val="00850A45"/>
    <w:rsid w:val="00853E10"/>
    <w:rsid w:val="0085405E"/>
    <w:rsid w:val="0085414A"/>
    <w:rsid w:val="008555AD"/>
    <w:rsid w:val="00860AEE"/>
    <w:rsid w:val="0086177B"/>
    <w:rsid w:val="0086269D"/>
    <w:rsid w:val="0086543A"/>
    <w:rsid w:val="008724E5"/>
    <w:rsid w:val="00884A9D"/>
    <w:rsid w:val="0088512B"/>
    <w:rsid w:val="00893E55"/>
    <w:rsid w:val="00895ED7"/>
    <w:rsid w:val="008A2B2D"/>
    <w:rsid w:val="008A4DDF"/>
    <w:rsid w:val="008A4E1E"/>
    <w:rsid w:val="008A6265"/>
    <w:rsid w:val="008C2708"/>
    <w:rsid w:val="008C296C"/>
    <w:rsid w:val="008C3DE2"/>
    <w:rsid w:val="008D4305"/>
    <w:rsid w:val="008E1A85"/>
    <w:rsid w:val="008E66C2"/>
    <w:rsid w:val="008F11B5"/>
    <w:rsid w:val="0090009F"/>
    <w:rsid w:val="009163A7"/>
    <w:rsid w:val="00922CF2"/>
    <w:rsid w:val="00930CD8"/>
    <w:rsid w:val="009340A3"/>
    <w:rsid w:val="00944911"/>
    <w:rsid w:val="00946D0B"/>
    <w:rsid w:val="0095031A"/>
    <w:rsid w:val="0095048E"/>
    <w:rsid w:val="00955877"/>
    <w:rsid w:val="00955D13"/>
    <w:rsid w:val="0095675B"/>
    <w:rsid w:val="0096540F"/>
    <w:rsid w:val="009727F4"/>
    <w:rsid w:val="00981B93"/>
    <w:rsid w:val="009826E0"/>
    <w:rsid w:val="009963EB"/>
    <w:rsid w:val="009A18CD"/>
    <w:rsid w:val="009B5F16"/>
    <w:rsid w:val="009D03AD"/>
    <w:rsid w:val="009D3A9F"/>
    <w:rsid w:val="009D5428"/>
    <w:rsid w:val="009D6358"/>
    <w:rsid w:val="009F4E82"/>
    <w:rsid w:val="00A049D4"/>
    <w:rsid w:val="00A12558"/>
    <w:rsid w:val="00A13903"/>
    <w:rsid w:val="00A153C7"/>
    <w:rsid w:val="00A34ED5"/>
    <w:rsid w:val="00A45DBF"/>
    <w:rsid w:val="00A60379"/>
    <w:rsid w:val="00A61D35"/>
    <w:rsid w:val="00A7416C"/>
    <w:rsid w:val="00A74FBD"/>
    <w:rsid w:val="00A755A2"/>
    <w:rsid w:val="00A808F0"/>
    <w:rsid w:val="00A83F36"/>
    <w:rsid w:val="00A91B1A"/>
    <w:rsid w:val="00A932D8"/>
    <w:rsid w:val="00AA05F9"/>
    <w:rsid w:val="00AA4E67"/>
    <w:rsid w:val="00AA6660"/>
    <w:rsid w:val="00AB2C36"/>
    <w:rsid w:val="00AB603F"/>
    <w:rsid w:val="00AB6DDE"/>
    <w:rsid w:val="00AB70B6"/>
    <w:rsid w:val="00AC3CDA"/>
    <w:rsid w:val="00AC6866"/>
    <w:rsid w:val="00AC70F7"/>
    <w:rsid w:val="00AD1A86"/>
    <w:rsid w:val="00AE103E"/>
    <w:rsid w:val="00AF0939"/>
    <w:rsid w:val="00AF0A07"/>
    <w:rsid w:val="00AF1F2D"/>
    <w:rsid w:val="00AF3BC8"/>
    <w:rsid w:val="00AF4AEC"/>
    <w:rsid w:val="00AF5E65"/>
    <w:rsid w:val="00AF625E"/>
    <w:rsid w:val="00B00A10"/>
    <w:rsid w:val="00B176EF"/>
    <w:rsid w:val="00B2234E"/>
    <w:rsid w:val="00B27CCD"/>
    <w:rsid w:val="00B425D7"/>
    <w:rsid w:val="00B53436"/>
    <w:rsid w:val="00B61D89"/>
    <w:rsid w:val="00B65715"/>
    <w:rsid w:val="00B7277C"/>
    <w:rsid w:val="00B74A1D"/>
    <w:rsid w:val="00B935E6"/>
    <w:rsid w:val="00B93EDA"/>
    <w:rsid w:val="00B941E4"/>
    <w:rsid w:val="00BA2DE2"/>
    <w:rsid w:val="00BA5635"/>
    <w:rsid w:val="00BB04AF"/>
    <w:rsid w:val="00BB694B"/>
    <w:rsid w:val="00BC2738"/>
    <w:rsid w:val="00BD52C9"/>
    <w:rsid w:val="00BE6354"/>
    <w:rsid w:val="00BF43A8"/>
    <w:rsid w:val="00C020BF"/>
    <w:rsid w:val="00C138D1"/>
    <w:rsid w:val="00C218A6"/>
    <w:rsid w:val="00C23281"/>
    <w:rsid w:val="00C23A97"/>
    <w:rsid w:val="00C57834"/>
    <w:rsid w:val="00C6482E"/>
    <w:rsid w:val="00C64855"/>
    <w:rsid w:val="00C65F03"/>
    <w:rsid w:val="00C67FB9"/>
    <w:rsid w:val="00C70A3D"/>
    <w:rsid w:val="00C70EA7"/>
    <w:rsid w:val="00C7433F"/>
    <w:rsid w:val="00C7516E"/>
    <w:rsid w:val="00C75770"/>
    <w:rsid w:val="00C75FD1"/>
    <w:rsid w:val="00C7606C"/>
    <w:rsid w:val="00C93DB2"/>
    <w:rsid w:val="00CA0750"/>
    <w:rsid w:val="00CA2C92"/>
    <w:rsid w:val="00CA56BB"/>
    <w:rsid w:val="00CB0542"/>
    <w:rsid w:val="00CB43C7"/>
    <w:rsid w:val="00CC2484"/>
    <w:rsid w:val="00CC2D4F"/>
    <w:rsid w:val="00CC6FC3"/>
    <w:rsid w:val="00CD46B7"/>
    <w:rsid w:val="00CD5F8A"/>
    <w:rsid w:val="00CE3C4A"/>
    <w:rsid w:val="00CE3F60"/>
    <w:rsid w:val="00CF72ED"/>
    <w:rsid w:val="00CF7945"/>
    <w:rsid w:val="00D00B2B"/>
    <w:rsid w:val="00D16FEF"/>
    <w:rsid w:val="00D24877"/>
    <w:rsid w:val="00D26316"/>
    <w:rsid w:val="00D40E2D"/>
    <w:rsid w:val="00D50663"/>
    <w:rsid w:val="00D634DC"/>
    <w:rsid w:val="00D63EB8"/>
    <w:rsid w:val="00D8250F"/>
    <w:rsid w:val="00D85DAF"/>
    <w:rsid w:val="00D95C4C"/>
    <w:rsid w:val="00DA2AF7"/>
    <w:rsid w:val="00DA36ED"/>
    <w:rsid w:val="00DC023E"/>
    <w:rsid w:val="00DC0D90"/>
    <w:rsid w:val="00DC50FB"/>
    <w:rsid w:val="00DC680B"/>
    <w:rsid w:val="00DC7CE6"/>
    <w:rsid w:val="00DD5670"/>
    <w:rsid w:val="00DD6E1C"/>
    <w:rsid w:val="00DE34F1"/>
    <w:rsid w:val="00DE6160"/>
    <w:rsid w:val="00DE745D"/>
    <w:rsid w:val="00DF4942"/>
    <w:rsid w:val="00DF62C3"/>
    <w:rsid w:val="00DF71A2"/>
    <w:rsid w:val="00E062BC"/>
    <w:rsid w:val="00E22B8C"/>
    <w:rsid w:val="00E2414A"/>
    <w:rsid w:val="00E244E1"/>
    <w:rsid w:val="00E250A8"/>
    <w:rsid w:val="00E3038A"/>
    <w:rsid w:val="00E35825"/>
    <w:rsid w:val="00E37825"/>
    <w:rsid w:val="00E548A6"/>
    <w:rsid w:val="00E613FC"/>
    <w:rsid w:val="00E62796"/>
    <w:rsid w:val="00E627B1"/>
    <w:rsid w:val="00E70169"/>
    <w:rsid w:val="00E87C01"/>
    <w:rsid w:val="00E9376C"/>
    <w:rsid w:val="00E93954"/>
    <w:rsid w:val="00E94040"/>
    <w:rsid w:val="00E95AE2"/>
    <w:rsid w:val="00EA1994"/>
    <w:rsid w:val="00EA335E"/>
    <w:rsid w:val="00EA528C"/>
    <w:rsid w:val="00EA580C"/>
    <w:rsid w:val="00EB0BB2"/>
    <w:rsid w:val="00EB6FDA"/>
    <w:rsid w:val="00EC6F8D"/>
    <w:rsid w:val="00ED4235"/>
    <w:rsid w:val="00EE1210"/>
    <w:rsid w:val="00EE49F4"/>
    <w:rsid w:val="00EE57E2"/>
    <w:rsid w:val="00EE7B37"/>
    <w:rsid w:val="00EF34E2"/>
    <w:rsid w:val="00EF407F"/>
    <w:rsid w:val="00EF5F29"/>
    <w:rsid w:val="00F00F3C"/>
    <w:rsid w:val="00F114BE"/>
    <w:rsid w:val="00F15518"/>
    <w:rsid w:val="00F215F9"/>
    <w:rsid w:val="00F30DC6"/>
    <w:rsid w:val="00F32C23"/>
    <w:rsid w:val="00F401A5"/>
    <w:rsid w:val="00F53DE9"/>
    <w:rsid w:val="00F56DBE"/>
    <w:rsid w:val="00F576CB"/>
    <w:rsid w:val="00F7035D"/>
    <w:rsid w:val="00F7079E"/>
    <w:rsid w:val="00F71389"/>
    <w:rsid w:val="00F71A02"/>
    <w:rsid w:val="00F96A32"/>
    <w:rsid w:val="00FA0D63"/>
    <w:rsid w:val="00FA4053"/>
    <w:rsid w:val="00FB2FD3"/>
    <w:rsid w:val="00FB7AC3"/>
    <w:rsid w:val="00FC565A"/>
    <w:rsid w:val="00FD1226"/>
    <w:rsid w:val="00FD1747"/>
    <w:rsid w:val="00FE00D8"/>
    <w:rsid w:val="00FE2ABB"/>
    <w:rsid w:val="00FF0BA1"/>
    <w:rsid w:val="00FF433E"/>
    <w:rsid w:val="00FF4830"/>
    <w:rsid w:val="00FF7D4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277B2B7"/>
  <w15:docId w15:val="{D12412C8-26F3-4F4C-AF8C-7ACD4158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1116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868EF"/>
    <w:rPr>
      <w:color w:val="0000FF"/>
      <w:u w:val="single"/>
    </w:rPr>
  </w:style>
  <w:style w:type="paragraph" w:customStyle="1" w:styleId="Default">
    <w:name w:val="Default"/>
    <w:rsid w:val="00A74FB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F7D4D"/>
    <w:pPr>
      <w:spacing w:after="160" w:line="259" w:lineRule="auto"/>
      <w:ind w:left="720"/>
      <w:contextualSpacing/>
    </w:pPr>
    <w:rPr>
      <w:rFonts w:asciiTheme="minorHAnsi" w:eastAsiaTheme="minorHAnsi" w:hAnsiTheme="minorHAnsi" w:cstheme="minorBidi"/>
      <w:sz w:val="22"/>
      <w:szCs w:val="22"/>
      <w:lang w:eastAsia="en-US"/>
    </w:rPr>
  </w:style>
  <w:style w:type="paragraph" w:styleId="TOC1">
    <w:name w:val="toc 1"/>
    <w:basedOn w:val="Normal"/>
    <w:next w:val="Normal"/>
    <w:autoRedefine/>
    <w:uiPriority w:val="39"/>
    <w:unhideWhenUsed/>
    <w:rsid w:val="00930CD8"/>
    <w:pPr>
      <w:spacing w:before="120"/>
    </w:pPr>
    <w:rPr>
      <w:rFonts w:asciiTheme="majorHAnsi" w:eastAsiaTheme="minorHAnsi" w:hAnsiTheme="majorHAnsi" w:cstheme="minorBidi"/>
      <w:b/>
      <w:bCs/>
      <w:color w:val="548DD4"/>
      <w:lang w:eastAsia="en-US"/>
    </w:rPr>
  </w:style>
  <w:style w:type="character" w:customStyle="1" w:styleId="Heading1Char">
    <w:name w:val="Heading 1 Char"/>
    <w:basedOn w:val="DefaultParagraphFont"/>
    <w:link w:val="Heading1"/>
    <w:uiPriority w:val="9"/>
    <w:rsid w:val="00111686"/>
    <w:rPr>
      <w:rFonts w:asciiTheme="majorHAnsi" w:eastAsiaTheme="majorEastAsia" w:hAnsiTheme="majorHAnsi" w:cstheme="majorBidi"/>
      <w:color w:val="365F91" w:themeColor="accent1" w:themeShade="BF"/>
      <w:sz w:val="32"/>
      <w:szCs w:val="32"/>
    </w:rPr>
  </w:style>
  <w:style w:type="paragraph" w:customStyle="1" w:styleId="Texteduscnario">
    <w:name w:val="Texte du scénario"/>
    <w:basedOn w:val="Normal"/>
    <w:qFormat/>
    <w:rsid w:val="00F56DBE"/>
    <w:pPr>
      <w:spacing w:after="240" w:line="360" w:lineRule="auto"/>
      <w:jc w:val="both"/>
    </w:pPr>
    <w:rPr>
      <w:rFonts w:ascii="Arial" w:eastAsia="SimSun" w:hAnsi="Arial" w:cs="Arial"/>
      <w:sz w:val="28"/>
      <w:lang w:val="en-GB"/>
    </w:rPr>
  </w:style>
  <w:style w:type="character" w:styleId="CommentReference">
    <w:name w:val="annotation reference"/>
    <w:basedOn w:val="DefaultParagraphFont"/>
    <w:uiPriority w:val="99"/>
    <w:semiHidden/>
    <w:unhideWhenUsed/>
    <w:rsid w:val="0086177B"/>
    <w:rPr>
      <w:sz w:val="16"/>
      <w:szCs w:val="16"/>
    </w:rPr>
  </w:style>
  <w:style w:type="paragraph" w:styleId="CommentText">
    <w:name w:val="annotation text"/>
    <w:basedOn w:val="Normal"/>
    <w:link w:val="CommentTextChar"/>
    <w:uiPriority w:val="99"/>
    <w:semiHidden/>
    <w:unhideWhenUsed/>
    <w:rsid w:val="0086177B"/>
    <w:rPr>
      <w:sz w:val="20"/>
      <w:szCs w:val="20"/>
    </w:rPr>
  </w:style>
  <w:style w:type="character" w:customStyle="1" w:styleId="CommentTextChar">
    <w:name w:val="Comment Text Char"/>
    <w:basedOn w:val="DefaultParagraphFont"/>
    <w:link w:val="CommentText"/>
    <w:uiPriority w:val="99"/>
    <w:semiHidden/>
    <w:rsid w:val="0086177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6177B"/>
    <w:rPr>
      <w:b/>
      <w:bCs/>
    </w:rPr>
  </w:style>
  <w:style w:type="character" w:customStyle="1" w:styleId="CommentSubjectChar">
    <w:name w:val="Comment Subject Char"/>
    <w:basedOn w:val="CommentTextChar"/>
    <w:link w:val="CommentSubject"/>
    <w:uiPriority w:val="99"/>
    <w:semiHidden/>
    <w:rsid w:val="0086177B"/>
    <w:rPr>
      <w:rFonts w:ascii="Times New Roman" w:eastAsia="Times New Roman" w:hAnsi="Times New Roman"/>
      <w:b/>
      <w:bCs/>
    </w:rPr>
  </w:style>
  <w:style w:type="character" w:styleId="Strong">
    <w:name w:val="Strong"/>
    <w:basedOn w:val="DefaultParagraphFont"/>
    <w:uiPriority w:val="22"/>
    <w:qFormat/>
    <w:rsid w:val="0086177B"/>
    <w:rPr>
      <w:b/>
      <w:bCs/>
    </w:rPr>
  </w:style>
  <w:style w:type="paragraph" w:styleId="NormalWeb">
    <w:name w:val="Normal (Web)"/>
    <w:basedOn w:val="Normal"/>
    <w:uiPriority w:val="99"/>
    <w:semiHidden/>
    <w:unhideWhenUsed/>
    <w:rsid w:val="0086177B"/>
    <w:pPr>
      <w:spacing w:before="100" w:beforeAutospacing="1" w:after="100" w:afterAutospacing="1"/>
    </w:pPr>
  </w:style>
  <w:style w:type="character" w:styleId="FollowedHyperlink">
    <w:name w:val="FollowedHyperlink"/>
    <w:basedOn w:val="DefaultParagraphFont"/>
    <w:uiPriority w:val="99"/>
    <w:semiHidden/>
    <w:unhideWhenUsed/>
    <w:rsid w:val="004773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46952">
      <w:bodyDiv w:val="1"/>
      <w:marLeft w:val="0"/>
      <w:marRight w:val="0"/>
      <w:marTop w:val="0"/>
      <w:marBottom w:val="0"/>
      <w:divBdr>
        <w:top w:val="none" w:sz="0" w:space="0" w:color="auto"/>
        <w:left w:val="none" w:sz="0" w:space="0" w:color="auto"/>
        <w:bottom w:val="none" w:sz="0" w:space="0" w:color="auto"/>
        <w:right w:val="none" w:sz="0" w:space="0" w:color="auto"/>
      </w:divBdr>
    </w:div>
    <w:div w:id="342368409">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23548554">
      <w:bodyDiv w:val="1"/>
      <w:marLeft w:val="0"/>
      <w:marRight w:val="0"/>
      <w:marTop w:val="0"/>
      <w:marBottom w:val="0"/>
      <w:divBdr>
        <w:top w:val="none" w:sz="0" w:space="0" w:color="auto"/>
        <w:left w:val="none" w:sz="0" w:space="0" w:color="auto"/>
        <w:bottom w:val="none" w:sz="0" w:space="0" w:color="auto"/>
        <w:right w:val="none" w:sz="0" w:space="0" w:color="auto"/>
      </w:divBdr>
    </w:div>
    <w:div w:id="970132636">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97504057">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66517032">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21759336">
      <w:bodyDiv w:val="1"/>
      <w:marLeft w:val="0"/>
      <w:marRight w:val="0"/>
      <w:marTop w:val="0"/>
      <w:marBottom w:val="0"/>
      <w:divBdr>
        <w:top w:val="none" w:sz="0" w:space="0" w:color="auto"/>
        <w:left w:val="none" w:sz="0" w:space="0" w:color="auto"/>
        <w:bottom w:val="none" w:sz="0" w:space="0" w:color="auto"/>
        <w:right w:val="none" w:sz="0" w:space="0" w:color="auto"/>
      </w:divBdr>
      <w:divsChild>
        <w:div w:id="1259169335">
          <w:marLeft w:val="0"/>
          <w:marRight w:val="0"/>
          <w:marTop w:val="0"/>
          <w:marBottom w:val="0"/>
          <w:divBdr>
            <w:top w:val="none" w:sz="0" w:space="0" w:color="auto"/>
            <w:left w:val="none" w:sz="0" w:space="0" w:color="auto"/>
            <w:bottom w:val="none" w:sz="0" w:space="0" w:color="auto"/>
            <w:right w:val="none" w:sz="0" w:space="0" w:color="auto"/>
          </w:divBdr>
          <w:divsChild>
            <w:div w:id="1850411174">
              <w:marLeft w:val="0"/>
              <w:marRight w:val="0"/>
              <w:marTop w:val="0"/>
              <w:marBottom w:val="0"/>
              <w:divBdr>
                <w:top w:val="none" w:sz="0" w:space="0" w:color="auto"/>
                <w:left w:val="none" w:sz="0" w:space="0" w:color="auto"/>
                <w:bottom w:val="none" w:sz="0" w:space="0" w:color="auto"/>
                <w:right w:val="none" w:sz="0" w:space="0" w:color="auto"/>
              </w:divBdr>
              <w:divsChild>
                <w:div w:id="1251083417">
                  <w:marLeft w:val="0"/>
                  <w:marRight w:val="0"/>
                  <w:marTop w:val="0"/>
                  <w:marBottom w:val="0"/>
                  <w:divBdr>
                    <w:top w:val="none" w:sz="0" w:space="0" w:color="auto"/>
                    <w:left w:val="none" w:sz="0" w:space="0" w:color="auto"/>
                    <w:bottom w:val="none" w:sz="0" w:space="0" w:color="auto"/>
                    <w:right w:val="none" w:sz="0" w:space="0" w:color="auto"/>
                  </w:divBdr>
                  <w:divsChild>
                    <w:div w:id="1525632588">
                      <w:marLeft w:val="0"/>
                      <w:marRight w:val="0"/>
                      <w:marTop w:val="0"/>
                      <w:marBottom w:val="0"/>
                      <w:divBdr>
                        <w:top w:val="none" w:sz="0" w:space="0" w:color="auto"/>
                        <w:left w:val="none" w:sz="0" w:space="0" w:color="auto"/>
                        <w:bottom w:val="none" w:sz="0" w:space="0" w:color="auto"/>
                        <w:right w:val="none" w:sz="0" w:space="0" w:color="auto"/>
                      </w:divBdr>
                      <w:divsChild>
                        <w:div w:id="1777483552">
                          <w:marLeft w:val="0"/>
                          <w:marRight w:val="0"/>
                          <w:marTop w:val="0"/>
                          <w:marBottom w:val="0"/>
                          <w:divBdr>
                            <w:top w:val="none" w:sz="0" w:space="0" w:color="auto"/>
                            <w:left w:val="none" w:sz="0" w:space="0" w:color="auto"/>
                            <w:bottom w:val="none" w:sz="0" w:space="0" w:color="auto"/>
                            <w:right w:val="none" w:sz="0" w:space="0" w:color="auto"/>
                          </w:divBdr>
                          <w:divsChild>
                            <w:div w:id="1895501631">
                              <w:marLeft w:val="0"/>
                              <w:marRight w:val="0"/>
                              <w:marTop w:val="0"/>
                              <w:marBottom w:val="0"/>
                              <w:divBdr>
                                <w:top w:val="none" w:sz="0" w:space="0" w:color="auto"/>
                                <w:left w:val="none" w:sz="0" w:space="0" w:color="auto"/>
                                <w:bottom w:val="none" w:sz="0" w:space="0" w:color="auto"/>
                                <w:right w:val="none" w:sz="0" w:space="0" w:color="auto"/>
                              </w:divBdr>
                              <w:divsChild>
                                <w:div w:id="1652753291">
                                  <w:marLeft w:val="0"/>
                                  <w:marRight w:val="0"/>
                                  <w:marTop w:val="0"/>
                                  <w:marBottom w:val="0"/>
                                  <w:divBdr>
                                    <w:top w:val="none" w:sz="0" w:space="0" w:color="auto"/>
                                    <w:left w:val="none" w:sz="0" w:space="0" w:color="auto"/>
                                    <w:bottom w:val="none" w:sz="0" w:space="0" w:color="auto"/>
                                    <w:right w:val="none" w:sz="0" w:space="0" w:color="auto"/>
                                  </w:divBdr>
                                  <w:divsChild>
                                    <w:div w:id="1784230935">
                                      <w:marLeft w:val="0"/>
                                      <w:marRight w:val="0"/>
                                      <w:marTop w:val="0"/>
                                      <w:marBottom w:val="0"/>
                                      <w:divBdr>
                                        <w:top w:val="none" w:sz="0" w:space="0" w:color="auto"/>
                                        <w:left w:val="none" w:sz="0" w:space="0" w:color="auto"/>
                                        <w:bottom w:val="none" w:sz="0" w:space="0" w:color="auto"/>
                                        <w:right w:val="none" w:sz="0" w:space="0" w:color="auto"/>
                                      </w:divBdr>
                                      <w:divsChild>
                                        <w:div w:id="5642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12.COM/15" TargetMode="External"/><Relationship Id="rId13" Type="http://schemas.openxmlformats.org/officeDocument/2006/relationships/hyperlink" Target="https://ich.unesco.org/doc/download.php?versionID=475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fr/projets/identification-des%20besoins-de%20sauvegarde-du-patrimoine-culturel-immateriel-dans-le-nord-kivu-avec-la-participation-des-communautes-00378?projectID=0037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esdoc.unesco.org/images/0026/002608/260889f.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unesdoc.unesco.org/images/0024/002433/243325f.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fr/Decisions/12.COM/15" TargetMode="External"/><Relationship Id="rId14" Type="http://schemas.openxmlformats.org/officeDocument/2006/relationships/hyperlink" Target="https://ich.unesco.org/fr/assistances/le-patrimoine-culturel-immateriel-comme-socle-de-resilience-et-de-creation-dun-environnement-pacifique-dans-la-colombie-post-accords-0152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DB153-4048-4711-9EA1-1A4C4A30C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TotalTime>
  <Pages>7</Pages>
  <Words>3475</Words>
  <Characters>19812</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4</cp:revision>
  <cp:lastPrinted>2018-10-15T14:33:00Z</cp:lastPrinted>
  <dcterms:created xsi:type="dcterms:W3CDTF">2018-10-24T17:25:00Z</dcterms:created>
  <dcterms:modified xsi:type="dcterms:W3CDTF">2018-10-24T17:26:00Z</dcterms:modified>
</cp:coreProperties>
</file>