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9D1C" w14:textId="329C1E57" w:rsidR="125DFABA" w:rsidRPr="00AE5893" w:rsidRDefault="00D11111" w:rsidP="001E2D02">
      <w:pPr>
        <w:pStyle w:val="Corpsdetexte"/>
        <w:jc w:val="center"/>
        <w:rPr>
          <w:rFonts w:cs="Times New Roman"/>
        </w:rPr>
      </w:pPr>
      <w:r w:rsidRPr="00B81404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2826C648" wp14:editId="17889D13">
            <wp:simplePos x="0" y="0"/>
            <wp:positionH relativeFrom="margin">
              <wp:posOffset>1464441</wp:posOffset>
            </wp:positionH>
            <wp:positionV relativeFrom="paragraph">
              <wp:posOffset>-727270</wp:posOffset>
            </wp:positionV>
            <wp:extent cx="3118104" cy="996696"/>
            <wp:effectExtent l="0" t="0" r="6350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04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9CB9C" w14:textId="752F1DE0" w:rsidR="00AE5893" w:rsidRDefault="00AE5893" w:rsidP="00AE5893">
      <w:pPr>
        <w:jc w:val="center"/>
        <w:rPr>
          <w:rFonts w:cs="Times New Roman"/>
          <w:sz w:val="32"/>
          <w:szCs w:val="32"/>
        </w:rPr>
      </w:pPr>
    </w:p>
    <w:p w14:paraId="0A66353F" w14:textId="77777777" w:rsidR="00D11111" w:rsidRDefault="00D11111" w:rsidP="00AE5893">
      <w:pPr>
        <w:jc w:val="center"/>
        <w:rPr>
          <w:rFonts w:cs="Times New Roman"/>
          <w:b/>
          <w:bCs/>
          <w:sz w:val="32"/>
          <w:szCs w:val="32"/>
        </w:rPr>
      </w:pPr>
    </w:p>
    <w:p w14:paraId="5B61FE70" w14:textId="017D38BD" w:rsidR="0002092C" w:rsidRDefault="006D45F7" w:rsidP="00325185">
      <w:pPr>
        <w:jc w:val="center"/>
        <w:rPr>
          <w:rFonts w:cs="Times New Roman"/>
          <w:b/>
          <w:bCs/>
          <w:sz w:val="32"/>
          <w:szCs w:val="32"/>
        </w:rPr>
      </w:pPr>
      <w:r w:rsidRPr="00AE5893">
        <w:rPr>
          <w:rFonts w:cs="Times New Roman"/>
          <w:b/>
          <w:bCs/>
          <w:sz w:val="32"/>
          <w:szCs w:val="32"/>
        </w:rPr>
        <w:t xml:space="preserve">Call for Proposals for CIVIS </w:t>
      </w:r>
      <w:r w:rsidR="006777BE" w:rsidRPr="00AE5893">
        <w:rPr>
          <w:rFonts w:cs="Times New Roman"/>
          <w:b/>
          <w:bCs/>
          <w:sz w:val="32"/>
          <w:szCs w:val="32"/>
        </w:rPr>
        <w:t xml:space="preserve">Health </w:t>
      </w:r>
      <w:r w:rsidRPr="00AE5893">
        <w:rPr>
          <w:rFonts w:cs="Times New Roman"/>
          <w:b/>
          <w:bCs/>
          <w:sz w:val="32"/>
          <w:szCs w:val="32"/>
        </w:rPr>
        <w:t>Hub Activities</w:t>
      </w:r>
    </w:p>
    <w:sdt>
      <w:sdtPr>
        <w:rPr>
          <w:rFonts w:ascii="Times New Roman" w:eastAsia="Calibri" w:hAnsi="Times New Roman" w:cs="Calibri"/>
          <w:color w:val="auto"/>
          <w:sz w:val="24"/>
          <w:szCs w:val="22"/>
        </w:rPr>
        <w:id w:val="-15708742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83AB279" w14:textId="49EDD404" w:rsidR="00CB503B" w:rsidRDefault="00CB503B">
          <w:pPr>
            <w:pStyle w:val="En-ttedetabledesmatires"/>
          </w:pPr>
        </w:p>
        <w:p w14:paraId="3E60A7EB" w14:textId="6555C45A" w:rsidR="006B3DFB" w:rsidRDefault="00CB503B">
          <w:pPr>
            <w:pStyle w:val="TM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409387" w:history="1">
            <w:r w:rsidR="006B3DFB" w:rsidRPr="006B7FA0">
              <w:rPr>
                <w:rStyle w:val="Lienhypertexte"/>
                <w:noProof/>
              </w:rPr>
              <w:t>CONTEXT</w:t>
            </w:r>
            <w:r w:rsidR="006B3DFB">
              <w:rPr>
                <w:noProof/>
                <w:webHidden/>
              </w:rPr>
              <w:tab/>
            </w:r>
            <w:r w:rsidR="006B3DFB">
              <w:rPr>
                <w:noProof/>
                <w:webHidden/>
              </w:rPr>
              <w:fldChar w:fldCharType="begin"/>
            </w:r>
            <w:r w:rsidR="006B3DFB">
              <w:rPr>
                <w:noProof/>
                <w:webHidden/>
              </w:rPr>
              <w:instrText xml:space="preserve"> PAGEREF _Toc72409387 \h </w:instrText>
            </w:r>
            <w:r w:rsidR="006B3DFB">
              <w:rPr>
                <w:noProof/>
                <w:webHidden/>
              </w:rPr>
            </w:r>
            <w:r w:rsidR="006B3DFB">
              <w:rPr>
                <w:noProof/>
                <w:webHidden/>
              </w:rPr>
              <w:fldChar w:fldCharType="separate"/>
            </w:r>
            <w:r w:rsidR="006B3DFB">
              <w:rPr>
                <w:noProof/>
                <w:webHidden/>
              </w:rPr>
              <w:t>1</w:t>
            </w:r>
            <w:r w:rsidR="006B3DFB">
              <w:rPr>
                <w:noProof/>
                <w:webHidden/>
              </w:rPr>
              <w:fldChar w:fldCharType="end"/>
            </w:r>
          </w:hyperlink>
        </w:p>
        <w:p w14:paraId="1D16AC07" w14:textId="2B0FF2FF" w:rsidR="006B3DFB" w:rsidRDefault="003731A0">
          <w:pPr>
            <w:pStyle w:val="TM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2409388" w:history="1">
            <w:r w:rsidR="006B3DFB" w:rsidRPr="006B7FA0">
              <w:rPr>
                <w:rStyle w:val="Lienhypertexte"/>
                <w:noProof/>
              </w:rPr>
              <w:t>ELIGIBLE ACTIVITIES</w:t>
            </w:r>
            <w:r w:rsidR="006B3DFB">
              <w:rPr>
                <w:noProof/>
                <w:webHidden/>
              </w:rPr>
              <w:tab/>
            </w:r>
            <w:r w:rsidR="006B3DFB">
              <w:rPr>
                <w:noProof/>
                <w:webHidden/>
              </w:rPr>
              <w:fldChar w:fldCharType="begin"/>
            </w:r>
            <w:r w:rsidR="006B3DFB">
              <w:rPr>
                <w:noProof/>
                <w:webHidden/>
              </w:rPr>
              <w:instrText xml:space="preserve"> PAGEREF _Toc72409388 \h </w:instrText>
            </w:r>
            <w:r w:rsidR="006B3DFB">
              <w:rPr>
                <w:noProof/>
                <w:webHidden/>
              </w:rPr>
            </w:r>
            <w:r w:rsidR="006B3DFB">
              <w:rPr>
                <w:noProof/>
                <w:webHidden/>
              </w:rPr>
              <w:fldChar w:fldCharType="separate"/>
            </w:r>
            <w:r w:rsidR="006B3DFB">
              <w:rPr>
                <w:noProof/>
                <w:webHidden/>
              </w:rPr>
              <w:t>1</w:t>
            </w:r>
            <w:r w:rsidR="006B3DFB">
              <w:rPr>
                <w:noProof/>
                <w:webHidden/>
              </w:rPr>
              <w:fldChar w:fldCharType="end"/>
            </w:r>
          </w:hyperlink>
        </w:p>
        <w:p w14:paraId="09D2513A" w14:textId="361C35D3" w:rsidR="006B3DFB" w:rsidRDefault="003731A0">
          <w:pPr>
            <w:pStyle w:val="TM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2409389" w:history="1">
            <w:r w:rsidR="006B3DFB" w:rsidRPr="006B7FA0">
              <w:rPr>
                <w:rStyle w:val="Lienhypertexte"/>
                <w:noProof/>
              </w:rPr>
              <w:t>FINANCIAL SUPPORT</w:t>
            </w:r>
            <w:r w:rsidR="006B3DFB">
              <w:rPr>
                <w:noProof/>
                <w:webHidden/>
              </w:rPr>
              <w:tab/>
            </w:r>
            <w:r w:rsidR="006B3DFB">
              <w:rPr>
                <w:noProof/>
                <w:webHidden/>
              </w:rPr>
              <w:fldChar w:fldCharType="begin"/>
            </w:r>
            <w:r w:rsidR="006B3DFB">
              <w:rPr>
                <w:noProof/>
                <w:webHidden/>
              </w:rPr>
              <w:instrText xml:space="preserve"> PAGEREF _Toc72409389 \h </w:instrText>
            </w:r>
            <w:r w:rsidR="006B3DFB">
              <w:rPr>
                <w:noProof/>
                <w:webHidden/>
              </w:rPr>
            </w:r>
            <w:r w:rsidR="006B3DFB">
              <w:rPr>
                <w:noProof/>
                <w:webHidden/>
              </w:rPr>
              <w:fldChar w:fldCharType="separate"/>
            </w:r>
            <w:r w:rsidR="006B3DFB">
              <w:rPr>
                <w:noProof/>
                <w:webHidden/>
              </w:rPr>
              <w:t>2</w:t>
            </w:r>
            <w:r w:rsidR="006B3DFB">
              <w:rPr>
                <w:noProof/>
                <w:webHidden/>
              </w:rPr>
              <w:fldChar w:fldCharType="end"/>
            </w:r>
          </w:hyperlink>
        </w:p>
        <w:p w14:paraId="6482D8E3" w14:textId="4ECCC5D8" w:rsidR="006B3DFB" w:rsidRDefault="003731A0">
          <w:pPr>
            <w:pStyle w:val="TM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2409390" w:history="1">
            <w:r w:rsidR="006B3DFB" w:rsidRPr="006B7FA0">
              <w:rPr>
                <w:rStyle w:val="Lienhypertexte"/>
                <w:noProof/>
              </w:rPr>
              <w:t>SUBMISSION</w:t>
            </w:r>
            <w:r w:rsidR="006B3DFB">
              <w:rPr>
                <w:noProof/>
                <w:webHidden/>
              </w:rPr>
              <w:tab/>
            </w:r>
            <w:r w:rsidR="006B3DFB">
              <w:rPr>
                <w:noProof/>
                <w:webHidden/>
              </w:rPr>
              <w:fldChar w:fldCharType="begin"/>
            </w:r>
            <w:r w:rsidR="006B3DFB">
              <w:rPr>
                <w:noProof/>
                <w:webHidden/>
              </w:rPr>
              <w:instrText xml:space="preserve"> PAGEREF _Toc72409390 \h </w:instrText>
            </w:r>
            <w:r w:rsidR="006B3DFB">
              <w:rPr>
                <w:noProof/>
                <w:webHidden/>
              </w:rPr>
            </w:r>
            <w:r w:rsidR="006B3DFB">
              <w:rPr>
                <w:noProof/>
                <w:webHidden/>
              </w:rPr>
              <w:fldChar w:fldCharType="separate"/>
            </w:r>
            <w:r w:rsidR="006B3DFB">
              <w:rPr>
                <w:noProof/>
                <w:webHidden/>
              </w:rPr>
              <w:t>2</w:t>
            </w:r>
            <w:r w:rsidR="006B3DFB">
              <w:rPr>
                <w:noProof/>
                <w:webHidden/>
              </w:rPr>
              <w:fldChar w:fldCharType="end"/>
            </w:r>
          </w:hyperlink>
        </w:p>
        <w:p w14:paraId="0AC76CDC" w14:textId="76CD9B0E" w:rsidR="006B3DFB" w:rsidRDefault="003731A0">
          <w:pPr>
            <w:pStyle w:val="TM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72409391" w:history="1">
            <w:r w:rsidR="006B3DFB" w:rsidRPr="006B7FA0">
              <w:rPr>
                <w:rStyle w:val="Lienhypertexte"/>
                <w:noProof/>
              </w:rPr>
              <w:t>APPLICATION FORM</w:t>
            </w:r>
            <w:r w:rsidR="006B3DFB">
              <w:rPr>
                <w:noProof/>
                <w:webHidden/>
              </w:rPr>
              <w:tab/>
            </w:r>
            <w:r w:rsidR="006B3DFB">
              <w:rPr>
                <w:noProof/>
                <w:webHidden/>
              </w:rPr>
              <w:fldChar w:fldCharType="begin"/>
            </w:r>
            <w:r w:rsidR="006B3DFB">
              <w:rPr>
                <w:noProof/>
                <w:webHidden/>
              </w:rPr>
              <w:instrText xml:space="preserve"> PAGEREF _Toc72409391 \h </w:instrText>
            </w:r>
            <w:r w:rsidR="006B3DFB">
              <w:rPr>
                <w:noProof/>
                <w:webHidden/>
              </w:rPr>
            </w:r>
            <w:r w:rsidR="006B3DFB">
              <w:rPr>
                <w:noProof/>
                <w:webHidden/>
              </w:rPr>
              <w:fldChar w:fldCharType="separate"/>
            </w:r>
            <w:r w:rsidR="006B3DFB">
              <w:rPr>
                <w:noProof/>
                <w:webHidden/>
              </w:rPr>
              <w:t>3</w:t>
            </w:r>
            <w:r w:rsidR="006B3DFB">
              <w:rPr>
                <w:noProof/>
                <w:webHidden/>
              </w:rPr>
              <w:fldChar w:fldCharType="end"/>
            </w:r>
          </w:hyperlink>
        </w:p>
        <w:p w14:paraId="1EDD7A57" w14:textId="1FA7F915" w:rsidR="00CB503B" w:rsidRDefault="00CB503B">
          <w:r>
            <w:rPr>
              <w:b/>
              <w:bCs/>
              <w:noProof/>
            </w:rPr>
            <w:fldChar w:fldCharType="end"/>
          </w:r>
        </w:p>
      </w:sdtContent>
    </w:sdt>
    <w:p w14:paraId="6866A31E" w14:textId="619FE396" w:rsidR="009D6341" w:rsidRPr="00AE5893" w:rsidRDefault="006D45F7" w:rsidP="00CB503B">
      <w:pPr>
        <w:pStyle w:val="Titre1"/>
        <w:ind w:left="0"/>
      </w:pPr>
      <w:bookmarkStart w:id="0" w:name="_Toc72409387"/>
      <w:r w:rsidRPr="00AE5893">
        <w:t>CONTEXT</w:t>
      </w:r>
      <w:bookmarkEnd w:id="0"/>
    </w:p>
    <w:p w14:paraId="0D78BC46" w14:textId="403AF77D" w:rsidR="009D6341" w:rsidRPr="00CB503B" w:rsidRDefault="006D45F7" w:rsidP="00325185">
      <w:pPr>
        <w:spacing w:before="1"/>
        <w:jc w:val="both"/>
        <w:rPr>
          <w:rFonts w:cs="Times New Roman"/>
          <w:bCs/>
          <w:szCs w:val="24"/>
        </w:rPr>
      </w:pPr>
      <w:r w:rsidRPr="00D11111">
        <w:rPr>
          <w:rFonts w:cs="Times New Roman"/>
          <w:bCs/>
          <w:szCs w:val="24"/>
        </w:rPr>
        <w:t>CIVIS Hubs are "academic collaboration spaces" to develop multinational and multi-disciplinary</w:t>
      </w:r>
      <w:r w:rsidRPr="00D11111">
        <w:rPr>
          <w:rFonts w:cs="Times New Roman"/>
          <w:bCs/>
          <w:spacing w:val="1"/>
          <w:szCs w:val="24"/>
        </w:rPr>
        <w:t xml:space="preserve"> </w:t>
      </w:r>
      <w:r w:rsidRPr="00D11111">
        <w:rPr>
          <w:rFonts w:cs="Times New Roman"/>
          <w:bCs/>
          <w:spacing w:val="-1"/>
          <w:szCs w:val="24"/>
        </w:rPr>
        <w:t>educational</w:t>
      </w:r>
      <w:r w:rsidRPr="00D11111">
        <w:rPr>
          <w:rFonts w:cs="Times New Roman"/>
          <w:bCs/>
          <w:spacing w:val="-9"/>
          <w:szCs w:val="24"/>
        </w:rPr>
        <w:t xml:space="preserve"> </w:t>
      </w:r>
      <w:r w:rsidRPr="00D11111">
        <w:rPr>
          <w:rFonts w:cs="Times New Roman"/>
          <w:bCs/>
          <w:szCs w:val="24"/>
        </w:rPr>
        <w:t>offers.</w:t>
      </w:r>
      <w:r w:rsidRPr="00D11111">
        <w:rPr>
          <w:rFonts w:cs="Times New Roman"/>
          <w:bCs/>
          <w:spacing w:val="-6"/>
          <w:szCs w:val="24"/>
        </w:rPr>
        <w:t xml:space="preserve"> </w:t>
      </w:r>
      <w:r w:rsidRPr="00D11111">
        <w:rPr>
          <w:rFonts w:cs="Times New Roman"/>
          <w:bCs/>
          <w:szCs w:val="24"/>
        </w:rPr>
        <w:t>They</w:t>
      </w:r>
      <w:r w:rsidRPr="00D11111">
        <w:rPr>
          <w:rFonts w:cs="Times New Roman"/>
          <w:bCs/>
          <w:spacing w:val="-8"/>
          <w:szCs w:val="24"/>
        </w:rPr>
        <w:t xml:space="preserve"> </w:t>
      </w:r>
      <w:r w:rsidRPr="00D11111">
        <w:rPr>
          <w:rFonts w:cs="Times New Roman"/>
          <w:bCs/>
          <w:szCs w:val="24"/>
        </w:rPr>
        <w:t>will</w:t>
      </w:r>
      <w:r w:rsidRPr="00D11111">
        <w:rPr>
          <w:rFonts w:cs="Times New Roman"/>
          <w:bCs/>
          <w:spacing w:val="-8"/>
          <w:szCs w:val="24"/>
        </w:rPr>
        <w:t xml:space="preserve"> </w:t>
      </w:r>
      <w:r w:rsidRPr="00D11111">
        <w:rPr>
          <w:rFonts w:cs="Times New Roman"/>
          <w:bCs/>
          <w:szCs w:val="24"/>
        </w:rPr>
        <w:t>be</w:t>
      </w:r>
      <w:r w:rsidRPr="00D11111">
        <w:rPr>
          <w:rFonts w:cs="Times New Roman"/>
          <w:bCs/>
          <w:spacing w:val="-8"/>
          <w:szCs w:val="24"/>
        </w:rPr>
        <w:t xml:space="preserve"> </w:t>
      </w:r>
      <w:r w:rsidRPr="00CB503B">
        <w:rPr>
          <w:rFonts w:cs="Times New Roman"/>
          <w:bCs/>
          <w:szCs w:val="24"/>
        </w:rPr>
        <w:t>offering</w:t>
      </w:r>
      <w:r w:rsidRPr="00CB503B">
        <w:rPr>
          <w:rFonts w:cs="Times New Roman"/>
          <w:bCs/>
          <w:spacing w:val="-6"/>
          <w:szCs w:val="24"/>
        </w:rPr>
        <w:t xml:space="preserve"> </w:t>
      </w:r>
      <w:r w:rsidR="00D11111" w:rsidRPr="00CB503B">
        <w:rPr>
          <w:rFonts w:cs="Times New Roman"/>
          <w:bCs/>
          <w:spacing w:val="-6"/>
          <w:szCs w:val="24"/>
        </w:rPr>
        <w:t xml:space="preserve">multiple and </w:t>
      </w:r>
      <w:r w:rsidRPr="00CB503B">
        <w:rPr>
          <w:rFonts w:cs="Times New Roman"/>
          <w:bCs/>
          <w:szCs w:val="24"/>
        </w:rPr>
        <w:t>joint</w:t>
      </w:r>
      <w:r w:rsidRPr="00CB503B">
        <w:rPr>
          <w:rFonts w:cs="Times New Roman"/>
          <w:bCs/>
          <w:spacing w:val="-7"/>
          <w:szCs w:val="24"/>
        </w:rPr>
        <w:t xml:space="preserve"> </w:t>
      </w:r>
      <w:r w:rsidRPr="00CB503B">
        <w:rPr>
          <w:rFonts w:cs="Times New Roman"/>
          <w:bCs/>
          <w:szCs w:val="24"/>
        </w:rPr>
        <w:t>degrees at Bachelor's</w:t>
      </w:r>
      <w:r w:rsidR="00D11111" w:rsidRPr="00CB503B">
        <w:rPr>
          <w:rFonts w:cs="Times New Roman"/>
          <w:bCs/>
          <w:szCs w:val="24"/>
        </w:rPr>
        <w:t xml:space="preserve">, </w:t>
      </w:r>
      <w:r w:rsidRPr="00CB503B">
        <w:rPr>
          <w:rFonts w:cs="Times New Roman"/>
          <w:bCs/>
          <w:szCs w:val="24"/>
        </w:rPr>
        <w:t xml:space="preserve">Master's </w:t>
      </w:r>
      <w:r w:rsidR="00D11111" w:rsidRPr="00CB503B">
        <w:rPr>
          <w:rFonts w:cs="Times New Roman"/>
          <w:bCs/>
          <w:szCs w:val="24"/>
        </w:rPr>
        <w:t xml:space="preserve">and PhD </w:t>
      </w:r>
      <w:r w:rsidRPr="00CB503B">
        <w:rPr>
          <w:rFonts w:cs="Times New Roman"/>
          <w:bCs/>
          <w:szCs w:val="24"/>
        </w:rPr>
        <w:t>levels</w:t>
      </w:r>
      <w:r w:rsidR="00D11111" w:rsidRPr="00CB503B">
        <w:rPr>
          <w:rFonts w:cs="Times New Roman"/>
          <w:bCs/>
          <w:szCs w:val="24"/>
        </w:rPr>
        <w:t>.</w:t>
      </w:r>
      <w:r w:rsidRPr="00CB503B">
        <w:rPr>
          <w:rFonts w:cs="Times New Roman"/>
          <w:bCs/>
          <w:szCs w:val="24"/>
        </w:rPr>
        <w:t xml:space="preserve"> CIVIS Hubs will support </w:t>
      </w:r>
      <w:r w:rsidR="00D11B7A" w:rsidRPr="00CB503B">
        <w:rPr>
          <w:rFonts w:cs="Times New Roman"/>
          <w:bCs/>
          <w:szCs w:val="24"/>
        </w:rPr>
        <w:t xml:space="preserve">initiatives aiming at </w:t>
      </w:r>
      <w:r w:rsidRPr="00CB503B">
        <w:rPr>
          <w:rFonts w:cs="Times New Roman"/>
          <w:bCs/>
          <w:szCs w:val="24"/>
        </w:rPr>
        <w:t>develop</w:t>
      </w:r>
      <w:r w:rsidR="00D11B7A" w:rsidRPr="00CB503B">
        <w:rPr>
          <w:rFonts w:cs="Times New Roman"/>
          <w:bCs/>
          <w:spacing w:val="1"/>
          <w:szCs w:val="24"/>
        </w:rPr>
        <w:t xml:space="preserve">ing </w:t>
      </w:r>
      <w:r w:rsidR="000131AD" w:rsidRPr="00CB503B">
        <w:rPr>
          <w:rFonts w:cs="Times New Roman"/>
          <w:bCs/>
          <w:spacing w:val="1"/>
          <w:szCs w:val="24"/>
        </w:rPr>
        <w:t xml:space="preserve">multidisciplinary </w:t>
      </w:r>
      <w:r w:rsidR="00AE5893" w:rsidRPr="00CB503B">
        <w:rPr>
          <w:rFonts w:cs="Times New Roman"/>
          <w:bCs/>
          <w:spacing w:val="1"/>
        </w:rPr>
        <w:t xml:space="preserve">innovative learning pathways such as multiple and </w:t>
      </w:r>
      <w:r w:rsidRPr="00CB503B">
        <w:rPr>
          <w:rFonts w:cs="Times New Roman"/>
          <w:bCs/>
          <w:szCs w:val="24"/>
        </w:rPr>
        <w:t>joint</w:t>
      </w:r>
      <w:r w:rsidRPr="00CB503B">
        <w:rPr>
          <w:rFonts w:cs="Times New Roman"/>
          <w:bCs/>
          <w:spacing w:val="1"/>
          <w:szCs w:val="24"/>
        </w:rPr>
        <w:t xml:space="preserve"> </w:t>
      </w:r>
      <w:r w:rsidRPr="00CB503B">
        <w:rPr>
          <w:rFonts w:cs="Times New Roman"/>
          <w:bCs/>
          <w:szCs w:val="24"/>
        </w:rPr>
        <w:t>degrees</w:t>
      </w:r>
      <w:r w:rsidR="00D11111" w:rsidRPr="00CB503B">
        <w:rPr>
          <w:rFonts w:cs="Times New Roman"/>
          <w:bCs/>
          <w:szCs w:val="24"/>
        </w:rPr>
        <w:t>.</w:t>
      </w:r>
    </w:p>
    <w:p w14:paraId="5DD80783" w14:textId="77777777" w:rsidR="009D6341" w:rsidRPr="00CB503B" w:rsidRDefault="009D6341" w:rsidP="00325185">
      <w:pPr>
        <w:pStyle w:val="Corpsdetexte"/>
        <w:jc w:val="both"/>
        <w:rPr>
          <w:rFonts w:cs="Times New Roman"/>
        </w:rPr>
      </w:pPr>
    </w:p>
    <w:p w14:paraId="30755349" w14:textId="22218E49" w:rsidR="009D6341" w:rsidRPr="00CB503B" w:rsidRDefault="00CB503B" w:rsidP="00CB503B">
      <w:pPr>
        <w:pStyle w:val="Titre1"/>
        <w:ind w:left="0"/>
      </w:pPr>
      <w:bookmarkStart w:id="1" w:name="_Toc72409388"/>
      <w:r>
        <w:t xml:space="preserve">ELIGIBLE </w:t>
      </w:r>
      <w:r w:rsidR="006D45F7" w:rsidRPr="00CB503B">
        <w:t>ACTIVITIES</w:t>
      </w:r>
      <w:bookmarkEnd w:id="1"/>
    </w:p>
    <w:p w14:paraId="0B8F570E" w14:textId="71F40DB5" w:rsidR="00FF560D" w:rsidRPr="00D11111" w:rsidRDefault="006D45F7" w:rsidP="00325185">
      <w:pPr>
        <w:jc w:val="both"/>
        <w:rPr>
          <w:rFonts w:cs="Times New Roman"/>
          <w:szCs w:val="24"/>
        </w:rPr>
      </w:pPr>
      <w:r w:rsidRPr="00CB503B">
        <w:rPr>
          <w:rFonts w:cs="Times New Roman"/>
          <w:szCs w:val="24"/>
        </w:rPr>
        <w:t xml:space="preserve">We welcome proposals </w:t>
      </w:r>
      <w:r w:rsidR="00D11111" w:rsidRPr="00CB503B">
        <w:rPr>
          <w:rFonts w:cs="Times New Roman"/>
          <w:szCs w:val="24"/>
        </w:rPr>
        <w:t>for</w:t>
      </w:r>
      <w:r w:rsidRPr="00CB503B">
        <w:rPr>
          <w:rFonts w:cs="Times New Roman"/>
          <w:spacing w:val="1"/>
          <w:szCs w:val="24"/>
        </w:rPr>
        <w:t xml:space="preserve"> </w:t>
      </w:r>
      <w:r w:rsidR="00D912E3" w:rsidRPr="00CB503B">
        <w:rPr>
          <w:rFonts w:cs="Times New Roman"/>
          <w:spacing w:val="1"/>
          <w:szCs w:val="24"/>
        </w:rPr>
        <w:t xml:space="preserve">webinars, workshops, </w:t>
      </w:r>
      <w:r w:rsidRPr="00CB503B">
        <w:rPr>
          <w:rFonts w:cs="Times New Roman"/>
          <w:szCs w:val="24"/>
        </w:rPr>
        <w:t>summer schools</w:t>
      </w:r>
      <w:r w:rsidR="00D912E3" w:rsidRPr="00CB503B">
        <w:rPr>
          <w:rFonts w:cs="Times New Roman"/>
          <w:szCs w:val="24"/>
        </w:rPr>
        <w:t xml:space="preserve">, </w:t>
      </w:r>
      <w:r w:rsidR="009E3FB1">
        <w:rPr>
          <w:rFonts w:cs="Times New Roman"/>
          <w:szCs w:val="24"/>
        </w:rPr>
        <w:t>courses</w:t>
      </w:r>
      <w:r w:rsidR="009E3FB1">
        <w:rPr>
          <w:rStyle w:val="Appelnotedebasdep"/>
          <w:rFonts w:cs="Times New Roman"/>
          <w:szCs w:val="24"/>
        </w:rPr>
        <w:footnoteReference w:id="1"/>
      </w:r>
      <w:r w:rsidR="009E3FB1">
        <w:rPr>
          <w:rFonts w:cs="Times New Roman"/>
          <w:szCs w:val="24"/>
        </w:rPr>
        <w:t xml:space="preserve">, </w:t>
      </w:r>
      <w:proofErr w:type="spellStart"/>
      <w:r w:rsidR="008A18FB" w:rsidRPr="00CB503B">
        <w:rPr>
          <w:rFonts w:cs="Times New Roman"/>
          <w:szCs w:val="24"/>
        </w:rPr>
        <w:t>miniprogrammes</w:t>
      </w:r>
      <w:proofErr w:type="spellEnd"/>
      <w:r w:rsidR="009E3FB1">
        <w:rPr>
          <w:rStyle w:val="Appelnotedebasdep"/>
          <w:rFonts w:cs="Times New Roman"/>
          <w:szCs w:val="24"/>
        </w:rPr>
        <w:footnoteReference w:id="2"/>
      </w:r>
      <w:r w:rsidR="008A18FB" w:rsidRPr="00CB503B">
        <w:rPr>
          <w:rFonts w:cs="Times New Roman"/>
          <w:szCs w:val="24"/>
        </w:rPr>
        <w:t>,</w:t>
      </w:r>
      <w:r w:rsidR="00B175FB">
        <w:rPr>
          <w:rFonts w:cs="Times New Roman"/>
          <w:szCs w:val="24"/>
        </w:rPr>
        <w:t xml:space="preserve"> </w:t>
      </w:r>
      <w:r w:rsidR="00D912E3" w:rsidRPr="00CB503B">
        <w:rPr>
          <w:rFonts w:cs="Times New Roman"/>
          <w:szCs w:val="24"/>
        </w:rPr>
        <w:t xml:space="preserve">multiple </w:t>
      </w:r>
      <w:r w:rsidR="00094643" w:rsidRPr="00CB503B">
        <w:rPr>
          <w:rFonts w:cs="Times New Roman"/>
          <w:szCs w:val="24"/>
        </w:rPr>
        <w:t xml:space="preserve">and joint degrees </w:t>
      </w:r>
      <w:r w:rsidR="00D912E3" w:rsidRPr="00CB503B">
        <w:rPr>
          <w:rFonts w:cs="Times New Roman"/>
          <w:szCs w:val="24"/>
        </w:rPr>
        <w:t>(Bachelor</w:t>
      </w:r>
      <w:r w:rsidR="00094643" w:rsidRPr="00CB503B">
        <w:rPr>
          <w:rFonts w:cs="Times New Roman"/>
          <w:szCs w:val="24"/>
        </w:rPr>
        <w:t>’s</w:t>
      </w:r>
      <w:r w:rsidR="00D912E3" w:rsidRPr="00CB503B">
        <w:rPr>
          <w:rFonts w:cs="Times New Roman"/>
          <w:szCs w:val="24"/>
        </w:rPr>
        <w:t>, Master</w:t>
      </w:r>
      <w:r w:rsidR="00094643" w:rsidRPr="00CB503B">
        <w:rPr>
          <w:rFonts w:cs="Times New Roman"/>
          <w:szCs w:val="24"/>
        </w:rPr>
        <w:t>’s</w:t>
      </w:r>
      <w:r w:rsidR="008A18FB" w:rsidRPr="00CB503B">
        <w:rPr>
          <w:rFonts w:cs="Times New Roman"/>
          <w:szCs w:val="24"/>
        </w:rPr>
        <w:t xml:space="preserve"> or </w:t>
      </w:r>
      <w:r w:rsidR="00D912E3" w:rsidRPr="00CB503B">
        <w:rPr>
          <w:rFonts w:cs="Times New Roman"/>
          <w:szCs w:val="24"/>
        </w:rPr>
        <w:t>PhD</w:t>
      </w:r>
      <w:r w:rsidR="00D11B7A" w:rsidRPr="00CB503B">
        <w:rPr>
          <w:rFonts w:cs="Times New Roman"/>
          <w:szCs w:val="24"/>
        </w:rPr>
        <w:t xml:space="preserve">) </w:t>
      </w:r>
      <w:r w:rsidR="00094643" w:rsidRPr="00CB503B">
        <w:rPr>
          <w:rFonts w:cs="Times New Roman"/>
          <w:szCs w:val="24"/>
        </w:rPr>
        <w:t>involving at least 3 CIVIS partner universities</w:t>
      </w:r>
      <w:r w:rsidRPr="00CB503B">
        <w:rPr>
          <w:rFonts w:cs="Times New Roman"/>
          <w:szCs w:val="24"/>
        </w:rPr>
        <w:t xml:space="preserve">. </w:t>
      </w:r>
      <w:r w:rsidR="00D11111" w:rsidRPr="00CB503B">
        <w:rPr>
          <w:rFonts w:cs="Times New Roman"/>
          <w:szCs w:val="24"/>
        </w:rPr>
        <w:t xml:space="preserve"> </w:t>
      </w:r>
      <w:r w:rsidR="006777BE" w:rsidRPr="00CB503B">
        <w:rPr>
          <w:rFonts w:cs="Times New Roman"/>
          <w:szCs w:val="24"/>
        </w:rPr>
        <w:t>The activities should</w:t>
      </w:r>
      <w:r w:rsidR="006777BE" w:rsidRPr="00D11111">
        <w:rPr>
          <w:rFonts w:cs="Times New Roman"/>
          <w:szCs w:val="24"/>
        </w:rPr>
        <w:t xml:space="preserve"> be related to one o</w:t>
      </w:r>
      <w:r w:rsidR="000D2E22">
        <w:rPr>
          <w:rFonts w:cs="Times New Roman"/>
          <w:szCs w:val="24"/>
        </w:rPr>
        <w:t xml:space="preserve">r </w:t>
      </w:r>
      <w:r w:rsidR="006777BE" w:rsidRPr="00D11111">
        <w:rPr>
          <w:rFonts w:cs="Times New Roman"/>
          <w:szCs w:val="24"/>
        </w:rPr>
        <w:t>more of the following</w:t>
      </w:r>
      <w:r w:rsidR="006777BE" w:rsidRPr="00B36AFE">
        <w:rPr>
          <w:rFonts w:cs="Times New Roman"/>
          <w:szCs w:val="24"/>
        </w:rPr>
        <w:t xml:space="preserve"> domains of HEALTH</w:t>
      </w:r>
      <w:r w:rsidR="00D11111" w:rsidRPr="00D11111">
        <w:rPr>
          <w:rFonts w:cs="Times New Roman"/>
          <w:szCs w:val="24"/>
        </w:rPr>
        <w:t xml:space="preserve"> defined by the </w:t>
      </w:r>
      <w:r w:rsidR="008A18FB" w:rsidRPr="00D11111">
        <w:rPr>
          <w:rFonts w:cs="Times New Roman"/>
          <w:szCs w:val="24"/>
        </w:rPr>
        <w:t>C</w:t>
      </w:r>
      <w:r w:rsidR="008A18FB">
        <w:rPr>
          <w:rFonts w:cs="Times New Roman"/>
          <w:szCs w:val="24"/>
        </w:rPr>
        <w:t>IVIS</w:t>
      </w:r>
      <w:r w:rsidR="008A18FB" w:rsidRPr="00D11111">
        <w:rPr>
          <w:rFonts w:cs="Times New Roman"/>
          <w:szCs w:val="24"/>
        </w:rPr>
        <w:t xml:space="preserve"> </w:t>
      </w:r>
      <w:r w:rsidR="00D11111" w:rsidRPr="00D11111">
        <w:rPr>
          <w:rFonts w:cs="Times New Roman"/>
          <w:szCs w:val="24"/>
        </w:rPr>
        <w:t>Health Hub Counci</w:t>
      </w:r>
      <w:r w:rsidR="00D11B7A">
        <w:rPr>
          <w:rFonts w:cs="Times New Roman"/>
          <w:szCs w:val="24"/>
        </w:rPr>
        <w:t>l:</w:t>
      </w:r>
    </w:p>
    <w:p w14:paraId="21186710" w14:textId="403687E3" w:rsidR="006777BE" w:rsidRPr="00AE5893" w:rsidRDefault="006777BE" w:rsidP="00325185">
      <w:pPr>
        <w:pStyle w:val="Corpsdetexte"/>
        <w:spacing w:before="1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035"/>
      </w:tblGrid>
      <w:tr w:rsidR="006777BE" w:rsidRPr="00AE5893" w14:paraId="587876D3" w14:textId="77777777" w:rsidTr="00AE5893">
        <w:trPr>
          <w:trHeight w:val="20"/>
          <w:jc w:val="center"/>
        </w:trPr>
        <w:tc>
          <w:tcPr>
            <w:tcW w:w="587" w:type="dxa"/>
            <w:shd w:val="clear" w:color="000000" w:fill="4472C4"/>
          </w:tcPr>
          <w:p w14:paraId="52B6E7BA" w14:textId="77777777" w:rsidR="006777BE" w:rsidRPr="00AE5893" w:rsidRDefault="006777BE" w:rsidP="00325185">
            <w:pPr>
              <w:rPr>
                <w:rFonts w:eastAsia="Times New Roman" w:cs="Times New Roman"/>
                <w:b/>
                <w:bCs/>
                <w:color w:val="FFFFFF"/>
                <w:szCs w:val="24"/>
              </w:rPr>
            </w:pP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14:paraId="4DE4AAC7" w14:textId="5B1B06A5" w:rsidR="006777BE" w:rsidRPr="00AE5893" w:rsidRDefault="006777BE" w:rsidP="00325185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</w:rPr>
            </w:pPr>
            <w:r w:rsidRPr="00AE5893">
              <w:rPr>
                <w:rFonts w:eastAsia="Times New Roman" w:cs="Times New Roman"/>
                <w:b/>
                <w:bCs/>
                <w:color w:val="FFFFFF"/>
                <w:szCs w:val="24"/>
              </w:rPr>
              <w:t xml:space="preserve">HUB HEALTH DOMAINS </w:t>
            </w:r>
          </w:p>
        </w:tc>
      </w:tr>
      <w:tr w:rsidR="006777BE" w:rsidRPr="00AE5893" w14:paraId="032C49CA" w14:textId="77777777" w:rsidTr="00AE5893">
        <w:trPr>
          <w:trHeight w:val="20"/>
          <w:jc w:val="center"/>
        </w:trPr>
        <w:tc>
          <w:tcPr>
            <w:tcW w:w="587" w:type="dxa"/>
          </w:tcPr>
          <w:p w14:paraId="20735106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81AE4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Aging and geriatric medicine</w:t>
            </w:r>
          </w:p>
        </w:tc>
      </w:tr>
      <w:tr w:rsidR="006777BE" w:rsidRPr="00AE5893" w14:paraId="4194C5C6" w14:textId="77777777" w:rsidTr="00AE5893">
        <w:trPr>
          <w:trHeight w:val="20"/>
          <w:jc w:val="center"/>
        </w:trPr>
        <w:tc>
          <w:tcPr>
            <w:tcW w:w="587" w:type="dxa"/>
          </w:tcPr>
          <w:p w14:paraId="55177D43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D4AA1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AE5893">
              <w:rPr>
                <w:rFonts w:eastAsia="Times New Roman" w:cs="Times New Roman"/>
                <w:color w:val="000000"/>
                <w:szCs w:val="24"/>
              </w:rPr>
              <w:t>Anaesthesiology</w:t>
            </w:r>
            <w:proofErr w:type="spellEnd"/>
            <w:r w:rsidRPr="00AE5893">
              <w:rPr>
                <w:rFonts w:eastAsia="Times New Roman" w:cs="Times New Roman"/>
                <w:color w:val="000000"/>
                <w:szCs w:val="24"/>
              </w:rPr>
              <w:t>, pain management and critical care medicine</w:t>
            </w:r>
          </w:p>
        </w:tc>
      </w:tr>
      <w:tr w:rsidR="006777BE" w:rsidRPr="00AE5893" w14:paraId="1470A86D" w14:textId="77777777" w:rsidTr="00AE5893">
        <w:trPr>
          <w:trHeight w:val="20"/>
          <w:jc w:val="center"/>
        </w:trPr>
        <w:tc>
          <w:tcPr>
            <w:tcW w:w="587" w:type="dxa"/>
          </w:tcPr>
          <w:p w14:paraId="03741B1F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11934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Biochemistry and Genetics, medical biotechnologies, diagnostics, gene therapy and bioinformatics</w:t>
            </w:r>
          </w:p>
        </w:tc>
      </w:tr>
      <w:tr w:rsidR="006777BE" w:rsidRPr="00AE5893" w14:paraId="2CBF956A" w14:textId="77777777" w:rsidTr="00AE5893">
        <w:trPr>
          <w:trHeight w:val="20"/>
          <w:jc w:val="center"/>
        </w:trPr>
        <w:tc>
          <w:tcPr>
            <w:tcW w:w="587" w:type="dxa"/>
          </w:tcPr>
          <w:p w14:paraId="40FA0A7B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0E2F4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Diagnostic imaging, Biomedical engineering, robotics in medicine, new medical devices and digital health</w:t>
            </w:r>
          </w:p>
        </w:tc>
      </w:tr>
      <w:tr w:rsidR="006777BE" w:rsidRPr="00AE5893" w14:paraId="342AB7D4" w14:textId="77777777" w:rsidTr="00AE5893">
        <w:trPr>
          <w:trHeight w:val="20"/>
          <w:jc w:val="center"/>
        </w:trPr>
        <w:tc>
          <w:tcPr>
            <w:tcW w:w="587" w:type="dxa"/>
          </w:tcPr>
          <w:p w14:paraId="4CD3D721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0DBBC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 xml:space="preserve">Mental health, psychology, psychiatry, drug/alcohol addiction, </w:t>
            </w:r>
            <w:r w:rsidRPr="00AE5893">
              <w:rPr>
                <w:rFonts w:cs="Times New Roman"/>
                <w:szCs w:val="24"/>
              </w:rPr>
              <w:t>eating disorders</w:t>
            </w:r>
          </w:p>
        </w:tc>
      </w:tr>
      <w:tr w:rsidR="006777BE" w:rsidRPr="00AE5893" w14:paraId="02F05EF3" w14:textId="77777777" w:rsidTr="00AE5893">
        <w:trPr>
          <w:trHeight w:val="20"/>
          <w:jc w:val="center"/>
        </w:trPr>
        <w:tc>
          <w:tcPr>
            <w:tcW w:w="587" w:type="dxa"/>
          </w:tcPr>
          <w:p w14:paraId="65DB15A8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ABF7A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Cancer medicine, immunology and immunotherapies</w:t>
            </w:r>
          </w:p>
        </w:tc>
      </w:tr>
      <w:tr w:rsidR="006777BE" w:rsidRPr="00AE5893" w14:paraId="67AB2CFE" w14:textId="77777777" w:rsidTr="00AE5893">
        <w:trPr>
          <w:trHeight w:val="20"/>
          <w:jc w:val="center"/>
        </w:trPr>
        <w:tc>
          <w:tcPr>
            <w:tcW w:w="587" w:type="dxa"/>
          </w:tcPr>
          <w:p w14:paraId="5A774985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C6AD5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Cardiovascular diseases, diabetes and metabolic diseases</w:t>
            </w:r>
          </w:p>
        </w:tc>
      </w:tr>
      <w:tr w:rsidR="006777BE" w:rsidRPr="00AE5893" w14:paraId="7CFBB8B9" w14:textId="77777777" w:rsidTr="00AE5893">
        <w:trPr>
          <w:trHeight w:val="20"/>
          <w:jc w:val="center"/>
        </w:trPr>
        <w:tc>
          <w:tcPr>
            <w:tcW w:w="587" w:type="dxa"/>
          </w:tcPr>
          <w:p w14:paraId="2CE9EE48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70A1D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Chronic inflammatory and autoimmune diseases</w:t>
            </w:r>
          </w:p>
        </w:tc>
      </w:tr>
      <w:tr w:rsidR="006777BE" w:rsidRPr="00AE5893" w14:paraId="4F26A686" w14:textId="77777777" w:rsidTr="00AE5893">
        <w:trPr>
          <w:trHeight w:val="20"/>
          <w:jc w:val="center"/>
        </w:trPr>
        <w:tc>
          <w:tcPr>
            <w:tcW w:w="587" w:type="dxa"/>
          </w:tcPr>
          <w:p w14:paraId="5FEA8844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A8AAB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 xml:space="preserve">Endocrinology, urology, </w:t>
            </w:r>
            <w:r w:rsidRPr="00AE5893">
              <w:rPr>
                <w:rFonts w:cs="Times New Roman"/>
                <w:szCs w:val="24"/>
              </w:rPr>
              <w:t xml:space="preserve">reproductive </w:t>
            </w:r>
            <w:r w:rsidRPr="00AE5893">
              <w:rPr>
                <w:rFonts w:eastAsia="Times New Roman" w:cs="Times New Roman"/>
                <w:color w:val="000000"/>
                <w:szCs w:val="24"/>
              </w:rPr>
              <w:t>and sexual health</w:t>
            </w:r>
          </w:p>
        </w:tc>
      </w:tr>
      <w:tr w:rsidR="006777BE" w:rsidRPr="00AE5893" w14:paraId="7090A3FE" w14:textId="77777777" w:rsidTr="00AE5893">
        <w:trPr>
          <w:trHeight w:val="20"/>
          <w:jc w:val="center"/>
        </w:trPr>
        <w:tc>
          <w:tcPr>
            <w:tcW w:w="587" w:type="dxa"/>
          </w:tcPr>
          <w:p w14:paraId="18CF4BCF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BF19B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 xml:space="preserve">Gastroenterology, hepatology and </w:t>
            </w:r>
            <w:proofErr w:type="spellStart"/>
            <w:r w:rsidRPr="00AE5893">
              <w:rPr>
                <w:rFonts w:eastAsia="Times New Roman" w:cs="Times New Roman"/>
                <w:color w:val="000000"/>
                <w:szCs w:val="24"/>
              </w:rPr>
              <w:t>microbioresearch</w:t>
            </w:r>
            <w:proofErr w:type="spellEnd"/>
          </w:p>
        </w:tc>
      </w:tr>
      <w:tr w:rsidR="006777BE" w:rsidRPr="00AE5893" w14:paraId="1E8BF920" w14:textId="77777777" w:rsidTr="00AE5893">
        <w:trPr>
          <w:trHeight w:val="20"/>
          <w:jc w:val="center"/>
        </w:trPr>
        <w:tc>
          <w:tcPr>
            <w:tcW w:w="587" w:type="dxa"/>
          </w:tcPr>
          <w:p w14:paraId="77F03B8F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9D98E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Health economics and healthcare management</w:t>
            </w:r>
          </w:p>
        </w:tc>
      </w:tr>
      <w:tr w:rsidR="006777BE" w:rsidRPr="00AE5893" w14:paraId="76007B1A" w14:textId="77777777" w:rsidTr="00AE5893">
        <w:trPr>
          <w:trHeight w:val="20"/>
          <w:jc w:val="center"/>
        </w:trPr>
        <w:tc>
          <w:tcPr>
            <w:tcW w:w="587" w:type="dxa"/>
            <w:shd w:val="clear" w:color="000000" w:fill="FFFFFF"/>
          </w:tcPr>
          <w:p w14:paraId="7AE1009C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E16586" w14:textId="4ACECC0D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 xml:space="preserve">Immunity, infectious diseases, microbiology, public </w:t>
            </w:r>
            <w:r w:rsidR="00AD01DE">
              <w:rPr>
                <w:rFonts w:eastAsia="Times New Roman" w:cs="Times New Roman"/>
                <w:color w:val="000000"/>
                <w:szCs w:val="24"/>
              </w:rPr>
              <w:t xml:space="preserve">and global </w:t>
            </w:r>
            <w:r w:rsidRPr="00AE5893">
              <w:rPr>
                <w:rFonts w:eastAsia="Times New Roman" w:cs="Times New Roman"/>
                <w:color w:val="000000"/>
                <w:szCs w:val="24"/>
              </w:rPr>
              <w:t>health, environmental health</w:t>
            </w:r>
          </w:p>
        </w:tc>
      </w:tr>
      <w:tr w:rsidR="006777BE" w:rsidRPr="00AE5893" w14:paraId="148EFEA8" w14:textId="77777777" w:rsidTr="00AE5893">
        <w:trPr>
          <w:trHeight w:val="20"/>
          <w:jc w:val="center"/>
        </w:trPr>
        <w:tc>
          <w:tcPr>
            <w:tcW w:w="587" w:type="dxa"/>
          </w:tcPr>
          <w:p w14:paraId="0B7F81D8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A4F670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Medical humanities and innovative pedagogies</w:t>
            </w:r>
          </w:p>
        </w:tc>
      </w:tr>
      <w:tr w:rsidR="006777BE" w:rsidRPr="00AE5893" w14:paraId="6632E12A" w14:textId="77777777" w:rsidTr="00AE5893">
        <w:trPr>
          <w:trHeight w:val="20"/>
          <w:jc w:val="center"/>
        </w:trPr>
        <w:tc>
          <w:tcPr>
            <w:tcW w:w="587" w:type="dxa"/>
          </w:tcPr>
          <w:p w14:paraId="4CCC2FF3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84A9A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 xml:space="preserve"> Neonate and children Health</w:t>
            </w:r>
          </w:p>
        </w:tc>
      </w:tr>
      <w:tr w:rsidR="006777BE" w:rsidRPr="00AE5893" w14:paraId="33540192" w14:textId="77777777" w:rsidTr="00AE5893">
        <w:trPr>
          <w:trHeight w:val="20"/>
          <w:jc w:val="center"/>
        </w:trPr>
        <w:tc>
          <w:tcPr>
            <w:tcW w:w="587" w:type="dxa"/>
          </w:tcPr>
          <w:p w14:paraId="48F505B0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80D52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 xml:space="preserve">Neurophysiology, Neuroscience and neurodegenerative diseases </w:t>
            </w:r>
          </w:p>
        </w:tc>
      </w:tr>
      <w:tr w:rsidR="006777BE" w:rsidRPr="00AE5893" w14:paraId="19D7C6B6" w14:textId="77777777" w:rsidTr="00AE5893">
        <w:trPr>
          <w:trHeight w:val="479"/>
          <w:jc w:val="center"/>
        </w:trPr>
        <w:tc>
          <w:tcPr>
            <w:tcW w:w="587" w:type="dxa"/>
          </w:tcPr>
          <w:p w14:paraId="38CCFE67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89062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Nursing, physical medicine, rehabilitation, disabilities, motor sciences, anatomy and physiology</w:t>
            </w:r>
          </w:p>
        </w:tc>
      </w:tr>
      <w:tr w:rsidR="006777BE" w:rsidRPr="00AE5893" w14:paraId="44E1701E" w14:textId="77777777" w:rsidTr="00AE5893">
        <w:trPr>
          <w:trHeight w:val="20"/>
          <w:jc w:val="center"/>
        </w:trPr>
        <w:tc>
          <w:tcPr>
            <w:tcW w:w="587" w:type="dxa"/>
          </w:tcPr>
          <w:p w14:paraId="05EEF60F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24AEE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>Oral health</w:t>
            </w:r>
          </w:p>
        </w:tc>
      </w:tr>
      <w:tr w:rsidR="006777BE" w:rsidRPr="00AE5893" w14:paraId="64046DAA" w14:textId="77777777" w:rsidTr="00AE5893">
        <w:trPr>
          <w:trHeight w:val="20"/>
          <w:jc w:val="center"/>
        </w:trPr>
        <w:tc>
          <w:tcPr>
            <w:tcW w:w="587" w:type="dxa"/>
          </w:tcPr>
          <w:p w14:paraId="1796F8B5" w14:textId="77777777" w:rsidR="006777BE" w:rsidRPr="00AE5893" w:rsidRDefault="006777BE" w:rsidP="00325185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FE803" w14:textId="77777777" w:rsidR="006777BE" w:rsidRPr="00AE5893" w:rsidRDefault="006777BE" w:rsidP="00325185">
            <w:pPr>
              <w:rPr>
                <w:rFonts w:eastAsia="Times New Roman" w:cs="Times New Roman"/>
                <w:color w:val="000000"/>
                <w:szCs w:val="24"/>
              </w:rPr>
            </w:pPr>
            <w:r w:rsidRPr="00AE5893">
              <w:rPr>
                <w:rFonts w:eastAsia="Times New Roman" w:cs="Times New Roman"/>
                <w:color w:val="000000"/>
                <w:szCs w:val="24"/>
              </w:rPr>
              <w:t xml:space="preserve">Pharmacy, pharmacology, nutrition, </w:t>
            </w:r>
            <w:proofErr w:type="spellStart"/>
            <w:r w:rsidRPr="00AE5893">
              <w:rPr>
                <w:rFonts w:eastAsia="Times New Roman" w:cs="Times New Roman"/>
                <w:color w:val="000000"/>
                <w:szCs w:val="24"/>
              </w:rPr>
              <w:t>nanosciences</w:t>
            </w:r>
            <w:proofErr w:type="spellEnd"/>
            <w:r w:rsidRPr="00AE5893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AE5893">
              <w:rPr>
                <w:rFonts w:eastAsia="Times New Roman" w:cs="Times New Roman"/>
                <w:color w:val="000000"/>
                <w:szCs w:val="24"/>
              </w:rPr>
              <w:t>nanoformulations</w:t>
            </w:r>
            <w:proofErr w:type="spellEnd"/>
          </w:p>
        </w:tc>
      </w:tr>
    </w:tbl>
    <w:p w14:paraId="0707D65A" w14:textId="33F3C3FF" w:rsidR="006777BE" w:rsidRPr="00AE5893" w:rsidRDefault="006777BE" w:rsidP="00325185">
      <w:pPr>
        <w:pStyle w:val="Corpsdetexte"/>
        <w:spacing w:before="1"/>
        <w:jc w:val="both"/>
        <w:rPr>
          <w:rFonts w:cs="Times New Roman"/>
        </w:rPr>
      </w:pPr>
    </w:p>
    <w:p w14:paraId="6039B51C" w14:textId="44B2DB4C" w:rsidR="00CB503B" w:rsidRDefault="00CB503B" w:rsidP="00AC4B8A">
      <w:pPr>
        <w:pStyle w:val="Titre1"/>
        <w:ind w:left="0"/>
      </w:pPr>
      <w:bookmarkStart w:id="2" w:name="_Toc72409389"/>
      <w:r>
        <w:t>FINANCIAL SUPPORT</w:t>
      </w:r>
      <w:bookmarkEnd w:id="2"/>
      <w:r>
        <w:t xml:space="preserve"> </w:t>
      </w:r>
    </w:p>
    <w:p w14:paraId="14209E9D" w14:textId="4271B531" w:rsidR="00AC4B8A" w:rsidRDefault="00AC4B8A" w:rsidP="00AC4B8A">
      <w:r>
        <w:t>The funds allocated by CIVIS to the Health Hub currently are:</w:t>
      </w:r>
    </w:p>
    <w:p w14:paraId="1F40EF92" w14:textId="43D0C9B4" w:rsidR="00AC4B8A" w:rsidRPr="00B36AFE" w:rsidRDefault="00A97C5B" w:rsidP="00AC4B8A">
      <w:pPr>
        <w:rPr>
          <w:b/>
          <w:bCs/>
        </w:rPr>
      </w:pPr>
      <w:r w:rsidRPr="00B36AFE">
        <w:rPr>
          <w:b/>
          <w:bCs/>
        </w:rPr>
        <w:t xml:space="preserve">€ </w:t>
      </w:r>
      <w:r w:rsidR="00AC4B8A" w:rsidRPr="00B36AFE">
        <w:rPr>
          <w:b/>
          <w:bCs/>
        </w:rPr>
        <w:t>230,575</w:t>
      </w:r>
      <w:r w:rsidR="0008651F" w:rsidRPr="00B36AFE">
        <w:rPr>
          <w:b/>
          <w:bCs/>
        </w:rPr>
        <w:t xml:space="preserve"> </w:t>
      </w:r>
      <w:r w:rsidR="00AC4B8A" w:rsidRPr="00B36AFE">
        <w:rPr>
          <w:b/>
          <w:bCs/>
        </w:rPr>
        <w:t>for student and teaching staff Mobility</w:t>
      </w:r>
    </w:p>
    <w:p w14:paraId="0E57D18E" w14:textId="36FCCCB4" w:rsidR="0008651F" w:rsidRPr="004B3098" w:rsidRDefault="00A97C5B" w:rsidP="00AC4B8A">
      <w:r w:rsidRPr="00B36AFE">
        <w:rPr>
          <w:b/>
          <w:bCs/>
        </w:rPr>
        <w:t xml:space="preserve">€ </w:t>
      </w:r>
      <w:r w:rsidR="00AC4B8A" w:rsidRPr="00B36AFE">
        <w:rPr>
          <w:b/>
          <w:bCs/>
        </w:rPr>
        <w:t>100,000 for the Staff Costs (justified by time sheets).</w:t>
      </w:r>
      <w:r w:rsidR="00AC4B8A" w:rsidRPr="004B3098">
        <w:t xml:space="preserve"> </w:t>
      </w:r>
    </w:p>
    <w:p w14:paraId="2F1F9836" w14:textId="6A1F10A7" w:rsidR="004B3098" w:rsidRDefault="004B3098" w:rsidP="00AC4B8A"/>
    <w:p w14:paraId="44CEC9FC" w14:textId="19ABED78" w:rsidR="004B3098" w:rsidRPr="004B3098" w:rsidRDefault="004B3098" w:rsidP="00AC4B8A">
      <w:pPr>
        <w:rPr>
          <w:b/>
          <w:bCs/>
        </w:rPr>
      </w:pPr>
      <w:r w:rsidRPr="004B3098">
        <w:rPr>
          <w:b/>
          <w:bCs/>
        </w:rPr>
        <w:t>Webinars</w:t>
      </w:r>
      <w:r>
        <w:rPr>
          <w:b/>
          <w:bCs/>
        </w:rPr>
        <w:t xml:space="preserve"> and workshops</w:t>
      </w:r>
    </w:p>
    <w:p w14:paraId="15A39C73" w14:textId="6D3341F7" w:rsidR="004B3098" w:rsidRDefault="004B3098" w:rsidP="00AC4B8A">
      <w:r>
        <w:t>Webinars and workshops are considered important activities for team building and knowledge sharing in the Health Hub but unfortunately, due to the limited financial r</w:t>
      </w:r>
      <w:r w:rsidR="008674B4">
        <w:t xml:space="preserve">esources available, </w:t>
      </w:r>
      <w:r w:rsidR="008674B4" w:rsidRPr="0063099E">
        <w:rPr>
          <w:b/>
          <w:bCs/>
        </w:rPr>
        <w:t xml:space="preserve">they will not </w:t>
      </w:r>
      <w:r w:rsidR="0063099E">
        <w:rPr>
          <w:b/>
          <w:bCs/>
        </w:rPr>
        <w:t>receive Health Hub funds</w:t>
      </w:r>
      <w:r w:rsidR="008674B4">
        <w:t>.</w:t>
      </w:r>
    </w:p>
    <w:p w14:paraId="33741135" w14:textId="77777777" w:rsidR="004B3098" w:rsidRDefault="004B3098" w:rsidP="00AC4B8A"/>
    <w:p w14:paraId="6CD1A473" w14:textId="4609272A" w:rsidR="004B3098" w:rsidRPr="004B3098" w:rsidRDefault="004B3098" w:rsidP="00AC4B8A">
      <w:pPr>
        <w:rPr>
          <w:b/>
          <w:bCs/>
        </w:rPr>
      </w:pPr>
      <w:r w:rsidRPr="004B3098">
        <w:rPr>
          <w:b/>
          <w:bCs/>
        </w:rPr>
        <w:t>Summer schools</w:t>
      </w:r>
    </w:p>
    <w:p w14:paraId="65EEE663" w14:textId="7C64BE6E" w:rsidR="00AC4B8A" w:rsidRDefault="00AC4B8A" w:rsidP="00AC4B8A">
      <w:r w:rsidRPr="00B36AFE">
        <w:t xml:space="preserve">At the </w:t>
      </w:r>
      <w:proofErr w:type="spellStart"/>
      <w:r w:rsidRPr="00B36AFE">
        <w:t>moment</w:t>
      </w:r>
      <w:r w:rsidR="0063099E">
        <w:t>,</w:t>
      </w:r>
      <w:r w:rsidRPr="00B36AFE">
        <w:t>we</w:t>
      </w:r>
      <w:proofErr w:type="spellEnd"/>
      <w:r w:rsidRPr="00B36AFE">
        <w:t xml:space="preserve"> envisage student and staff mobility for the summer</w:t>
      </w:r>
      <w:r w:rsidR="00A97C5B" w:rsidRPr="00B36AFE">
        <w:t xml:space="preserve"> </w:t>
      </w:r>
      <w:r w:rsidRPr="00B36AFE">
        <w:t>schools (in person or hybrid).  For each school, the exact costs will depend on the number of students and teaching s</w:t>
      </w:r>
      <w:r w:rsidR="0008651F" w:rsidRPr="00B36AFE">
        <w:t xml:space="preserve">taff members who will travel </w:t>
      </w:r>
      <w:r w:rsidR="00A97C5B" w:rsidRPr="00B36AFE">
        <w:t xml:space="preserve">in order </w:t>
      </w:r>
      <w:r w:rsidR="0008651F" w:rsidRPr="00B36AFE">
        <w:t xml:space="preserve">to participate in the event and on the distance between </w:t>
      </w:r>
      <w:r w:rsidR="00A97C5B" w:rsidRPr="00B36AFE">
        <w:t>t</w:t>
      </w:r>
      <w:r w:rsidR="0008651F" w:rsidRPr="00B36AFE">
        <w:t>he h</w:t>
      </w:r>
      <w:r w:rsidR="00A97C5B" w:rsidRPr="00B36AFE">
        <w:t>o</w:t>
      </w:r>
      <w:r w:rsidR="0008651F" w:rsidRPr="00B36AFE">
        <w:t>me and the host institution. Estimating the cost for each mobili</w:t>
      </w:r>
      <w:r w:rsidR="00AE52E5" w:rsidRPr="00B36AFE">
        <w:t>t</w:t>
      </w:r>
      <w:r w:rsidR="0008651F" w:rsidRPr="00B36AFE">
        <w:t xml:space="preserve">y not higher than </w:t>
      </w:r>
      <w:r w:rsidR="00A97C5B" w:rsidRPr="00B36AFE">
        <w:rPr>
          <w:b/>
          <w:bCs/>
        </w:rPr>
        <w:t xml:space="preserve">€ </w:t>
      </w:r>
      <w:r w:rsidR="0008651F" w:rsidRPr="00B36AFE">
        <w:t>1000 EU as an average, we can for</w:t>
      </w:r>
      <w:r w:rsidR="004B3098" w:rsidRPr="00B36AFE">
        <w:t>e</w:t>
      </w:r>
      <w:r w:rsidR="0008651F" w:rsidRPr="00B36AFE">
        <w:t>see 2</w:t>
      </w:r>
      <w:r w:rsidR="008674B4" w:rsidRPr="00B36AFE">
        <w:t>25</w:t>
      </w:r>
      <w:r w:rsidR="0008651F" w:rsidRPr="00B36AFE">
        <w:t xml:space="preserve"> physical</w:t>
      </w:r>
      <w:r w:rsidR="004B3098" w:rsidRPr="00B36AFE">
        <w:t xml:space="preserve"> </w:t>
      </w:r>
      <w:r w:rsidR="0008651F" w:rsidRPr="00B36AFE">
        <w:t xml:space="preserve">mobilities which would allow to fund </w:t>
      </w:r>
      <w:r w:rsidR="0008651F" w:rsidRPr="00B36AFE">
        <w:rPr>
          <w:b/>
          <w:bCs/>
        </w:rPr>
        <w:t xml:space="preserve">9 summer schools with up to 20 students (in addition to local students) and 5 teachers (in addition to </w:t>
      </w:r>
      <w:r w:rsidR="00A97C5B" w:rsidRPr="00B36AFE">
        <w:rPr>
          <w:b/>
          <w:bCs/>
        </w:rPr>
        <w:t xml:space="preserve">the </w:t>
      </w:r>
      <w:r w:rsidR="0008651F" w:rsidRPr="00B36AFE">
        <w:rPr>
          <w:b/>
          <w:bCs/>
        </w:rPr>
        <w:t>local teachers).</w:t>
      </w:r>
      <w:r w:rsidR="0008651F" w:rsidRPr="00B36AFE">
        <w:t xml:space="preserve"> Please note that CIVIS will not be able to cover the </w:t>
      </w:r>
      <w:r w:rsidR="004B3098" w:rsidRPr="00B36AFE">
        <w:t xml:space="preserve">logistical </w:t>
      </w:r>
      <w:r w:rsidR="0008651F" w:rsidRPr="00B36AFE">
        <w:t xml:space="preserve">costs </w:t>
      </w:r>
      <w:r w:rsidR="004B3098" w:rsidRPr="00B36AFE">
        <w:t>of the events</w:t>
      </w:r>
      <w:r w:rsidR="00CC24D5" w:rsidRPr="00B36AFE">
        <w:t>. Board</w:t>
      </w:r>
      <w:r w:rsidR="004B3098" w:rsidRPr="00B36AFE">
        <w:t xml:space="preserve"> and lodging </w:t>
      </w:r>
      <w:r w:rsidR="00CC24D5" w:rsidRPr="00B36AFE">
        <w:t xml:space="preserve">should </w:t>
      </w:r>
      <w:r w:rsidR="004B3098" w:rsidRPr="00B36AFE">
        <w:t>be covered individually by the participant</w:t>
      </w:r>
      <w:r w:rsidR="008674B4" w:rsidRPr="00B36AFE">
        <w:t xml:space="preserve">s </w:t>
      </w:r>
      <w:r w:rsidR="004B3098" w:rsidRPr="00B36AFE">
        <w:t>(who will rec</w:t>
      </w:r>
      <w:r w:rsidR="008674B4" w:rsidRPr="00B36AFE">
        <w:t>ei</w:t>
      </w:r>
      <w:r w:rsidR="004B3098" w:rsidRPr="00B36AFE">
        <w:t>ve CIVIS travel grant</w:t>
      </w:r>
      <w:r w:rsidR="008674B4" w:rsidRPr="00B36AFE">
        <w:t>s</w:t>
      </w:r>
      <w:r w:rsidR="004B3098" w:rsidRPr="00B36AFE">
        <w:t>)</w:t>
      </w:r>
      <w:r w:rsidR="00CC24D5" w:rsidRPr="00B36AFE">
        <w:t xml:space="preserve"> and an additional co-financing can by requested to the host university.</w:t>
      </w:r>
    </w:p>
    <w:p w14:paraId="4B0D1DCF" w14:textId="77777777" w:rsidR="004B3098" w:rsidRDefault="004B3098" w:rsidP="00AC4B8A"/>
    <w:p w14:paraId="03897F2C" w14:textId="47CB3CD9" w:rsidR="004B3098" w:rsidRPr="00B36AFE" w:rsidRDefault="009E3FB1" w:rsidP="00AC4B8A">
      <w:pPr>
        <w:rPr>
          <w:b/>
          <w:bCs/>
        </w:rPr>
      </w:pPr>
      <w:r w:rsidRPr="00B36AFE">
        <w:rPr>
          <w:b/>
          <w:bCs/>
        </w:rPr>
        <w:t xml:space="preserve">Courses, </w:t>
      </w:r>
      <w:proofErr w:type="spellStart"/>
      <w:r w:rsidRPr="00B36AFE">
        <w:rPr>
          <w:b/>
          <w:bCs/>
        </w:rPr>
        <w:t>m</w:t>
      </w:r>
      <w:r w:rsidR="004B3098" w:rsidRPr="00B36AFE">
        <w:rPr>
          <w:b/>
          <w:bCs/>
        </w:rPr>
        <w:t>iniprogrammes</w:t>
      </w:r>
      <w:proofErr w:type="spellEnd"/>
      <w:r w:rsidR="00DB1936" w:rsidRPr="00B36AFE">
        <w:rPr>
          <w:b/>
          <w:bCs/>
        </w:rPr>
        <w:t xml:space="preserve">, </w:t>
      </w:r>
      <w:r w:rsidR="004B3098" w:rsidRPr="00B36AFE">
        <w:rPr>
          <w:b/>
          <w:bCs/>
        </w:rPr>
        <w:t>multiple and joint degrees</w:t>
      </w:r>
    </w:p>
    <w:p w14:paraId="21A19669" w14:textId="1B45D801" w:rsidR="008674B4" w:rsidRDefault="008674B4" w:rsidP="00AC4B8A">
      <w:r w:rsidRPr="00B36AFE">
        <w:t xml:space="preserve">The Staff </w:t>
      </w:r>
      <w:r w:rsidR="00A97C5B" w:rsidRPr="00B36AFE">
        <w:t>c</w:t>
      </w:r>
      <w:r w:rsidRPr="00B36AFE">
        <w:t>osts (justified by time sheets) will be covered within the financial resources available.</w:t>
      </w:r>
      <w:r w:rsidR="00A97C5B">
        <w:t xml:space="preserve"> </w:t>
      </w:r>
    </w:p>
    <w:p w14:paraId="7BA600E2" w14:textId="34A1F607" w:rsidR="00A97C5B" w:rsidRDefault="00A97C5B" w:rsidP="00AC4B8A"/>
    <w:p w14:paraId="4468340C" w14:textId="1CE00A2F" w:rsidR="00A97C5B" w:rsidRPr="00A97C5B" w:rsidRDefault="00A97C5B" w:rsidP="00AC4B8A">
      <w:pPr>
        <w:rPr>
          <w:b/>
          <w:bCs/>
        </w:rPr>
      </w:pPr>
      <w:r w:rsidRPr="00A97C5B">
        <w:rPr>
          <w:b/>
          <w:bCs/>
        </w:rPr>
        <w:t>Additional financial support</w:t>
      </w:r>
    </w:p>
    <w:p w14:paraId="2E8803CD" w14:textId="3CFA3F23" w:rsidR="00A97C5B" w:rsidRPr="008674B4" w:rsidRDefault="00A97C5B" w:rsidP="00AC4B8A">
      <w:r>
        <w:t>For some of the aforementioned activities, additional funds may be obtained by responding to the calls of other CIVIS bodie</w:t>
      </w:r>
      <w:r w:rsidRPr="00B36AFE">
        <w:t>s (e.g.</w:t>
      </w:r>
      <w:r w:rsidRPr="00B36AFE">
        <w:rPr>
          <w:b/>
          <w:bCs/>
        </w:rPr>
        <w:t xml:space="preserve"> short term mob</w:t>
      </w:r>
      <w:r w:rsidRPr="00B36AFE">
        <w:rPr>
          <w:rFonts w:cs="Times New Roman"/>
          <w:b/>
          <w:bCs/>
        </w:rPr>
        <w:t>ilit</w:t>
      </w:r>
      <w:r w:rsidR="00E07B7B" w:rsidRPr="00B36AFE">
        <w:rPr>
          <w:rFonts w:cs="Times New Roman"/>
          <w:b/>
          <w:bCs/>
        </w:rPr>
        <w:t>ies,</w:t>
      </w:r>
      <w:r w:rsidR="00E07B7B" w:rsidRPr="00B36AFE">
        <w:rPr>
          <w:rFonts w:cs="Times New Roman"/>
        </w:rPr>
        <w:t xml:space="preserve"> </w:t>
      </w:r>
      <w:r w:rsidR="00E07B7B" w:rsidRPr="00B36AFE">
        <w:rPr>
          <w:rFonts w:cs="Times New Roman"/>
          <w:b/>
          <w:bCs/>
        </w:rPr>
        <w:t>blended intensive programs,</w:t>
      </w:r>
      <w:r w:rsidR="00E07B7B" w:rsidRPr="00B36AFE">
        <w:rPr>
          <w:rFonts w:cs="Times New Roman"/>
        </w:rPr>
        <w:t xml:space="preserve"> etc. </w:t>
      </w:r>
      <w:r w:rsidRPr="00B36AFE">
        <w:t>). The Hub Council Coordinator will keep informed the Team Members about these opportunities.</w:t>
      </w:r>
    </w:p>
    <w:p w14:paraId="43576AF4" w14:textId="77777777" w:rsidR="008674B4" w:rsidRDefault="008674B4" w:rsidP="00AC4B8A"/>
    <w:p w14:paraId="68D6ABE1" w14:textId="0DC88EA1" w:rsidR="00CB503B" w:rsidRDefault="00CB503B" w:rsidP="00A97C5B">
      <w:pPr>
        <w:pStyle w:val="Titre1"/>
      </w:pPr>
      <w:bookmarkStart w:id="3" w:name="_Toc72409390"/>
      <w:r>
        <w:t>SUBMISSION</w:t>
      </w:r>
      <w:bookmarkEnd w:id="3"/>
    </w:p>
    <w:p w14:paraId="3AFCF4E7" w14:textId="3FEA77E6" w:rsidR="002C2AC6" w:rsidRDefault="006777BE" w:rsidP="00CB503B">
      <w:pPr>
        <w:pStyle w:val="Corpsdetexte"/>
        <w:spacing w:before="1"/>
        <w:ind w:left="100"/>
        <w:jc w:val="both"/>
        <w:rPr>
          <w:rFonts w:cs="Times New Roman"/>
          <w:b/>
          <w:bCs/>
          <w:color w:val="FF0000"/>
        </w:rPr>
      </w:pPr>
      <w:r w:rsidRPr="00B36AFE">
        <w:rPr>
          <w:rFonts w:cs="Times New Roman"/>
        </w:rPr>
        <w:t>The proposals should be submitted by e-mail to Prof. Luciano Saso, Coordinator of the Health Hub (</w:t>
      </w:r>
      <w:hyperlink r:id="rId12" w:history="1">
        <w:r w:rsidRPr="00B36AFE">
          <w:rPr>
            <w:rStyle w:val="Lienhypertexte"/>
            <w:rFonts w:cs="Times New Roman"/>
          </w:rPr>
          <w:t>luciano.saso@uniroma1.it</w:t>
        </w:r>
      </w:hyperlink>
      <w:r w:rsidRPr="00B36AFE">
        <w:rPr>
          <w:rFonts w:cs="Times New Roman"/>
        </w:rPr>
        <w:t xml:space="preserve">). Following consultation with the </w:t>
      </w:r>
      <w:r w:rsidR="000D2E22" w:rsidRPr="00B36AFE">
        <w:rPr>
          <w:rFonts w:cs="Times New Roman"/>
        </w:rPr>
        <w:t xml:space="preserve">Coordination Team (AMU), and </w:t>
      </w:r>
      <w:r w:rsidRPr="00B36AFE">
        <w:rPr>
          <w:rFonts w:cs="Times New Roman"/>
        </w:rPr>
        <w:t>Coordinator of WP4, t</w:t>
      </w:r>
      <w:r w:rsidR="006D45F7" w:rsidRPr="00B36AFE">
        <w:rPr>
          <w:rFonts w:cs="Times New Roman"/>
        </w:rPr>
        <w:t xml:space="preserve">he </w:t>
      </w:r>
      <w:r w:rsidRPr="00B36AFE">
        <w:rPr>
          <w:rFonts w:cs="Times New Roman"/>
        </w:rPr>
        <w:t xml:space="preserve">proposals will be validated by the Health </w:t>
      </w:r>
      <w:r w:rsidR="006D45F7" w:rsidRPr="00B36AFE">
        <w:rPr>
          <w:rFonts w:cs="Times New Roman"/>
        </w:rPr>
        <w:t xml:space="preserve">Hub Council </w:t>
      </w:r>
      <w:r w:rsidRPr="00B36AFE">
        <w:rPr>
          <w:rFonts w:cs="Times New Roman"/>
        </w:rPr>
        <w:t>and then approved by the CIVIS Steering Committee.</w:t>
      </w:r>
      <w:r w:rsidR="00CB503B" w:rsidRPr="00B36AFE">
        <w:rPr>
          <w:rFonts w:cs="Times New Roman"/>
        </w:rPr>
        <w:t xml:space="preserve"> </w:t>
      </w:r>
      <w:r w:rsidR="00325185" w:rsidRPr="00B36AFE">
        <w:rPr>
          <w:rFonts w:cs="Times New Roman"/>
          <w:b/>
          <w:bCs/>
          <w:color w:val="FF0000"/>
        </w:rPr>
        <w:t>The</w:t>
      </w:r>
      <w:r w:rsidR="00325185" w:rsidRPr="00B36AFE">
        <w:rPr>
          <w:rFonts w:cs="Times New Roman"/>
          <w:b/>
          <w:bCs/>
          <w:color w:val="FF0000"/>
          <w:spacing w:val="-3"/>
        </w:rPr>
        <w:t xml:space="preserve"> </w:t>
      </w:r>
      <w:r w:rsidR="00325185" w:rsidRPr="00B36AFE">
        <w:rPr>
          <w:rFonts w:cs="Times New Roman"/>
          <w:b/>
          <w:bCs/>
          <w:color w:val="FF0000"/>
        </w:rPr>
        <w:t>deadline</w:t>
      </w:r>
      <w:r w:rsidR="00325185" w:rsidRPr="00B36AFE">
        <w:rPr>
          <w:rFonts w:cs="Times New Roman"/>
          <w:b/>
          <w:bCs/>
          <w:color w:val="FF0000"/>
          <w:spacing w:val="-2"/>
        </w:rPr>
        <w:t xml:space="preserve"> </w:t>
      </w:r>
      <w:r w:rsidR="00325185" w:rsidRPr="00B36AFE">
        <w:rPr>
          <w:rFonts w:cs="Times New Roman"/>
          <w:b/>
          <w:bCs/>
          <w:color w:val="FF0000"/>
        </w:rPr>
        <w:t>for</w:t>
      </w:r>
      <w:r w:rsidR="00325185" w:rsidRPr="00B36AFE">
        <w:rPr>
          <w:rFonts w:cs="Times New Roman"/>
          <w:b/>
          <w:bCs/>
          <w:color w:val="FF0000"/>
          <w:spacing w:val="-4"/>
        </w:rPr>
        <w:t xml:space="preserve"> </w:t>
      </w:r>
      <w:r w:rsidR="00325185" w:rsidRPr="00B36AFE">
        <w:rPr>
          <w:rFonts w:cs="Times New Roman"/>
          <w:b/>
          <w:bCs/>
          <w:color w:val="FF0000"/>
        </w:rPr>
        <w:t>this</w:t>
      </w:r>
      <w:r w:rsidR="00325185" w:rsidRPr="00B36AFE">
        <w:rPr>
          <w:rFonts w:cs="Times New Roman"/>
          <w:b/>
          <w:bCs/>
          <w:color w:val="FF0000"/>
          <w:spacing w:val="-1"/>
        </w:rPr>
        <w:t xml:space="preserve"> </w:t>
      </w:r>
      <w:r w:rsidR="00325185" w:rsidRPr="00B36AFE">
        <w:rPr>
          <w:rFonts w:cs="Times New Roman"/>
          <w:b/>
          <w:bCs/>
          <w:color w:val="FF0000"/>
        </w:rPr>
        <w:t>call</w:t>
      </w:r>
      <w:r w:rsidR="00325185" w:rsidRPr="00B36AFE">
        <w:rPr>
          <w:rFonts w:cs="Times New Roman"/>
          <w:b/>
          <w:bCs/>
          <w:color w:val="FF0000"/>
          <w:spacing w:val="-2"/>
        </w:rPr>
        <w:t xml:space="preserve"> </w:t>
      </w:r>
      <w:bookmarkStart w:id="4" w:name="_Hlk72409383"/>
      <w:r w:rsidR="00325185" w:rsidRPr="00B36AFE">
        <w:rPr>
          <w:rFonts w:cs="Times New Roman"/>
          <w:b/>
          <w:bCs/>
          <w:color w:val="FF0000"/>
        </w:rPr>
        <w:t>is</w:t>
      </w:r>
      <w:r w:rsidR="00B36AFE" w:rsidRPr="00B36AFE">
        <w:rPr>
          <w:rFonts w:cs="Times New Roman"/>
          <w:b/>
          <w:bCs/>
          <w:color w:val="FF0000"/>
        </w:rPr>
        <w:t xml:space="preserve"> 30 September 2021</w:t>
      </w:r>
    </w:p>
    <w:p w14:paraId="210688CD" w14:textId="359C81DA" w:rsidR="0063099E" w:rsidRDefault="0063099E" w:rsidP="00CB503B">
      <w:pPr>
        <w:pStyle w:val="Corpsdetexte"/>
        <w:spacing w:before="1"/>
        <w:ind w:left="100"/>
        <w:jc w:val="both"/>
        <w:rPr>
          <w:rFonts w:cs="Times New Roman"/>
          <w:b/>
          <w:bCs/>
          <w:color w:val="FF0000"/>
        </w:rPr>
      </w:pPr>
    </w:p>
    <w:p w14:paraId="502E5A8A" w14:textId="6D9E4E9E" w:rsidR="0063099E" w:rsidRPr="00AD01DE" w:rsidRDefault="0063099E" w:rsidP="00CB503B">
      <w:pPr>
        <w:pStyle w:val="Corpsdetexte"/>
        <w:spacing w:before="1"/>
        <w:ind w:left="100"/>
        <w:jc w:val="both"/>
        <w:rPr>
          <w:rFonts w:cs="Times New Roman"/>
          <w:b/>
          <w:bCs/>
        </w:rPr>
      </w:pPr>
      <w:r w:rsidRPr="00AD01DE">
        <w:rPr>
          <w:rFonts w:cs="Times New Roman"/>
          <w:b/>
          <w:bCs/>
        </w:rPr>
        <w:t>EVALUATION CRITERIA</w:t>
      </w:r>
    </w:p>
    <w:p w14:paraId="6D3AFC41" w14:textId="4626F95E" w:rsidR="0063099E" w:rsidRPr="00AD01DE" w:rsidRDefault="0063099E" w:rsidP="00CB503B">
      <w:pPr>
        <w:pStyle w:val="Corpsdetexte"/>
        <w:spacing w:before="1"/>
        <w:ind w:left="100"/>
        <w:jc w:val="both"/>
        <w:rPr>
          <w:rFonts w:cs="Times New Roman"/>
        </w:rPr>
      </w:pPr>
      <w:r w:rsidRPr="00AD01DE">
        <w:rPr>
          <w:rFonts w:cs="Times New Roman"/>
        </w:rPr>
        <w:t xml:space="preserve">The main criteria for the evaluation </w:t>
      </w:r>
      <w:r w:rsidR="00AD01DE" w:rsidRPr="00AD01DE">
        <w:rPr>
          <w:rFonts w:cs="Times New Roman"/>
        </w:rPr>
        <w:t xml:space="preserve">of </w:t>
      </w:r>
      <w:r w:rsidRPr="00AD01DE">
        <w:rPr>
          <w:rFonts w:cs="Times New Roman"/>
        </w:rPr>
        <w:t xml:space="preserve">the proposals will be quality, relevance and impact in relationship to </w:t>
      </w:r>
      <w:r w:rsidR="00AD01DE">
        <w:rPr>
          <w:rFonts w:cs="Times New Roman"/>
        </w:rPr>
        <w:t xml:space="preserve">context </w:t>
      </w:r>
      <w:r w:rsidRPr="00AD01DE">
        <w:rPr>
          <w:rFonts w:cs="Times New Roman"/>
        </w:rPr>
        <w:t>of the Health Hub</w:t>
      </w:r>
      <w:r w:rsidR="00AD01DE">
        <w:rPr>
          <w:rFonts w:cs="Times New Roman"/>
        </w:rPr>
        <w:t xml:space="preserve">. The relevance for </w:t>
      </w:r>
      <w:r w:rsidR="00AD01DE" w:rsidRPr="00AD01DE">
        <w:rPr>
          <w:rFonts w:cs="Times New Roman"/>
        </w:rPr>
        <w:t>CIVIS in general</w:t>
      </w:r>
      <w:r w:rsidR="00AD01DE">
        <w:rPr>
          <w:rFonts w:cs="Times New Roman"/>
        </w:rPr>
        <w:t xml:space="preserve"> will also be considered</w:t>
      </w:r>
      <w:r w:rsidR="00AD01DE" w:rsidRPr="00AD01DE">
        <w:rPr>
          <w:rFonts w:cs="Times New Roman"/>
        </w:rPr>
        <w:t xml:space="preserve"> (e.g. innovation</w:t>
      </w:r>
      <w:r w:rsidR="00AD01DE">
        <w:rPr>
          <w:rFonts w:cs="Times New Roman"/>
        </w:rPr>
        <w:t>,</w:t>
      </w:r>
      <w:r w:rsidR="00AD01DE" w:rsidRPr="00AD01DE">
        <w:rPr>
          <w:rFonts w:cs="Times New Roman"/>
        </w:rPr>
        <w:t xml:space="preserve"> interdisciplinarity, links to research, cooperation with African partners for </w:t>
      </w:r>
      <w:r w:rsidR="00AD01DE">
        <w:rPr>
          <w:rFonts w:cs="Times New Roman"/>
        </w:rPr>
        <w:t xml:space="preserve">certain </w:t>
      </w:r>
      <w:r w:rsidR="00AD01DE" w:rsidRPr="00AD01DE">
        <w:rPr>
          <w:rFonts w:cs="Times New Roman"/>
        </w:rPr>
        <w:t>disciplines such as infectious diseases and global health)</w:t>
      </w:r>
      <w:r w:rsidR="00524387">
        <w:rPr>
          <w:rFonts w:cs="Times New Roman"/>
        </w:rPr>
        <w:t>.</w:t>
      </w:r>
    </w:p>
    <w:bookmarkEnd w:id="4"/>
    <w:p w14:paraId="6EDD0AB6" w14:textId="77777777" w:rsidR="00325185" w:rsidRDefault="00325185" w:rsidP="00CB503B">
      <w:pPr>
        <w:pStyle w:val="Corpsdetexte"/>
        <w:spacing w:before="1"/>
        <w:ind w:left="100"/>
        <w:jc w:val="both"/>
        <w:rPr>
          <w:rFonts w:cs="Times New Roman"/>
        </w:rPr>
      </w:pPr>
    </w:p>
    <w:p w14:paraId="22ABAB28" w14:textId="63F60C1F" w:rsidR="00D11B7A" w:rsidRDefault="00D11B7A" w:rsidP="002C2AC6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6D2806E9" w14:textId="77777777" w:rsidR="00B175FB" w:rsidRDefault="00B175FB">
      <w:pPr>
        <w:rPr>
          <w:b/>
          <w:bCs/>
          <w:caps/>
          <w:szCs w:val="28"/>
        </w:rPr>
      </w:pPr>
      <w:r>
        <w:br w:type="page"/>
      </w:r>
    </w:p>
    <w:p w14:paraId="25DD80F9" w14:textId="03263E13" w:rsidR="00094643" w:rsidRPr="00325185" w:rsidRDefault="00094643" w:rsidP="002C2AC6">
      <w:pPr>
        <w:pStyle w:val="Titre1"/>
        <w:ind w:left="0"/>
        <w:jc w:val="center"/>
      </w:pPr>
      <w:bookmarkStart w:id="5" w:name="_Toc72409391"/>
      <w:r w:rsidRPr="00325185">
        <w:lastRenderedPageBreak/>
        <w:t>APPLICATION FORM</w:t>
      </w:r>
      <w:bookmarkEnd w:id="5"/>
    </w:p>
    <w:p w14:paraId="0AC25275" w14:textId="5BE20335" w:rsidR="00094643" w:rsidRPr="00276EF4" w:rsidRDefault="00094643" w:rsidP="00325185">
      <w:pPr>
        <w:jc w:val="center"/>
        <w:rPr>
          <w:rFonts w:cs="Times New Roman"/>
          <w:bCs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05"/>
        <w:gridCol w:w="2517"/>
      </w:tblGrid>
      <w:tr w:rsidR="00677951" w:rsidRPr="00276EF4" w14:paraId="1DF3BE60" w14:textId="77777777" w:rsidTr="00276EF4">
        <w:tc>
          <w:tcPr>
            <w:tcW w:w="7105" w:type="dxa"/>
          </w:tcPr>
          <w:p w14:paraId="08449E0C" w14:textId="77777777" w:rsidR="00677951" w:rsidRPr="00276EF4" w:rsidRDefault="00677951" w:rsidP="00325185">
            <w:pPr>
              <w:rPr>
                <w:rFonts w:cs="Times New Roman"/>
                <w:bCs/>
                <w:szCs w:val="24"/>
                <w:u w:val="single"/>
              </w:rPr>
            </w:pPr>
            <w:r w:rsidRPr="00276EF4">
              <w:rPr>
                <w:rFonts w:cs="Times New Roman"/>
                <w:szCs w:val="24"/>
              </w:rPr>
              <w:t>Title of the proposed activity</w:t>
            </w:r>
          </w:p>
        </w:tc>
        <w:tc>
          <w:tcPr>
            <w:tcW w:w="2517" w:type="dxa"/>
          </w:tcPr>
          <w:p w14:paraId="4B6FE011" w14:textId="77777777" w:rsidR="00677951" w:rsidRPr="00276EF4" w:rsidRDefault="00677951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094643" w:rsidRPr="00276EF4" w14:paraId="679C5E20" w14:textId="77777777" w:rsidTr="00276EF4">
        <w:tc>
          <w:tcPr>
            <w:tcW w:w="7105" w:type="dxa"/>
          </w:tcPr>
          <w:p w14:paraId="0C82D6DF" w14:textId="4163F1FE" w:rsidR="00094643" w:rsidRPr="00276EF4" w:rsidRDefault="00094643" w:rsidP="00325185">
            <w:pPr>
              <w:rPr>
                <w:rFonts w:cs="Times New Roman"/>
                <w:szCs w:val="24"/>
              </w:rPr>
            </w:pPr>
            <w:r w:rsidRPr="00276EF4">
              <w:rPr>
                <w:rFonts w:cs="Times New Roman"/>
                <w:szCs w:val="24"/>
              </w:rPr>
              <w:t>Type of activity (</w:t>
            </w:r>
            <w:r w:rsidRPr="00276EF4">
              <w:rPr>
                <w:rFonts w:cs="Times New Roman"/>
                <w:spacing w:val="1"/>
                <w:szCs w:val="24"/>
              </w:rPr>
              <w:t xml:space="preserve">webinar, workshop, </w:t>
            </w:r>
            <w:r w:rsidRPr="00276EF4">
              <w:rPr>
                <w:rFonts w:cs="Times New Roman"/>
                <w:szCs w:val="24"/>
              </w:rPr>
              <w:t xml:space="preserve">summer school, </w:t>
            </w:r>
            <w:r w:rsidR="009E3FB1">
              <w:rPr>
                <w:rFonts w:cs="Times New Roman"/>
                <w:szCs w:val="24"/>
              </w:rPr>
              <w:t xml:space="preserve">course, </w:t>
            </w:r>
            <w:proofErr w:type="spellStart"/>
            <w:r w:rsidR="00D11B7A">
              <w:rPr>
                <w:rFonts w:cs="Times New Roman"/>
                <w:szCs w:val="24"/>
              </w:rPr>
              <w:t>miniprogramme</w:t>
            </w:r>
            <w:proofErr w:type="spellEnd"/>
            <w:r w:rsidR="00D11B7A">
              <w:rPr>
                <w:rFonts w:cs="Times New Roman"/>
                <w:szCs w:val="24"/>
              </w:rPr>
              <w:t>,</w:t>
            </w:r>
            <w:r w:rsidR="00B175FB">
              <w:rPr>
                <w:rFonts w:cs="Times New Roman"/>
                <w:szCs w:val="24"/>
              </w:rPr>
              <w:t xml:space="preserve"> </w:t>
            </w:r>
            <w:r w:rsidRPr="00276EF4">
              <w:rPr>
                <w:rFonts w:cs="Times New Roman"/>
                <w:szCs w:val="24"/>
              </w:rPr>
              <w:t>multiple and joint degree</w:t>
            </w:r>
            <w:r w:rsidR="00677951" w:rsidRPr="00276EF4">
              <w:rPr>
                <w:rFonts w:cs="Times New Roman"/>
                <w:szCs w:val="24"/>
              </w:rPr>
              <w:t xml:space="preserve"> </w:t>
            </w:r>
            <w:r w:rsidRPr="00276EF4">
              <w:rPr>
                <w:rFonts w:cs="Times New Roman"/>
                <w:szCs w:val="24"/>
              </w:rPr>
              <w:t>(Bachelor’s, Master’s or PhD involving at least 3 CIVIS partner universities)</w:t>
            </w:r>
          </w:p>
        </w:tc>
        <w:tc>
          <w:tcPr>
            <w:tcW w:w="2517" w:type="dxa"/>
          </w:tcPr>
          <w:p w14:paraId="1279D992" w14:textId="77777777" w:rsidR="00094643" w:rsidRPr="00276EF4" w:rsidRDefault="00094643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C94817" w:rsidRPr="00276EF4" w14:paraId="602337E0" w14:textId="77777777" w:rsidTr="00276EF4">
        <w:tc>
          <w:tcPr>
            <w:tcW w:w="7105" w:type="dxa"/>
          </w:tcPr>
          <w:p w14:paraId="7E525680" w14:textId="0AAA89F1" w:rsidR="00C94817" w:rsidRPr="00276EF4" w:rsidRDefault="00C94817" w:rsidP="00325185">
            <w:pPr>
              <w:rPr>
                <w:rFonts w:cs="Times New Roman"/>
                <w:szCs w:val="24"/>
              </w:rPr>
            </w:pPr>
            <w:r w:rsidRPr="00276EF4">
              <w:rPr>
                <w:rFonts w:cs="Times New Roman"/>
                <w:szCs w:val="24"/>
              </w:rPr>
              <w:t>Health domain (s)</w:t>
            </w:r>
            <w:r w:rsidR="00325185">
              <w:rPr>
                <w:rFonts w:cs="Times New Roman"/>
                <w:szCs w:val="24"/>
              </w:rPr>
              <w:t xml:space="preserve"> of reference</w:t>
            </w:r>
          </w:p>
        </w:tc>
        <w:tc>
          <w:tcPr>
            <w:tcW w:w="2517" w:type="dxa"/>
          </w:tcPr>
          <w:p w14:paraId="37CD758B" w14:textId="77777777" w:rsidR="00C94817" w:rsidRPr="00276EF4" w:rsidRDefault="00C94817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C94817" w:rsidRPr="00276EF4" w14:paraId="37B60F65" w14:textId="77777777" w:rsidTr="00276EF4">
        <w:trPr>
          <w:trHeight w:val="59"/>
        </w:trPr>
        <w:tc>
          <w:tcPr>
            <w:tcW w:w="7105" w:type="dxa"/>
          </w:tcPr>
          <w:p w14:paraId="4223792C" w14:textId="48FA9FB0" w:rsidR="00C94817" w:rsidRPr="00276EF4" w:rsidRDefault="00C94817" w:rsidP="008A18FB">
            <w:pPr>
              <w:rPr>
                <w:rFonts w:cs="Times New Roman"/>
                <w:szCs w:val="24"/>
              </w:rPr>
            </w:pPr>
            <w:r w:rsidRPr="00276EF4">
              <w:rPr>
                <w:rFonts w:cs="Times New Roman"/>
                <w:szCs w:val="24"/>
              </w:rPr>
              <w:t>C</w:t>
            </w:r>
            <w:r w:rsidR="008A18FB">
              <w:rPr>
                <w:rFonts w:cs="Times New Roman"/>
                <w:szCs w:val="24"/>
              </w:rPr>
              <w:t>IVIS</w:t>
            </w:r>
            <w:r w:rsidRPr="00276EF4">
              <w:rPr>
                <w:rFonts w:cs="Times New Roman"/>
                <w:szCs w:val="24"/>
              </w:rPr>
              <w:t xml:space="preserve"> partner universities involved (at least 3)</w:t>
            </w:r>
          </w:p>
        </w:tc>
        <w:tc>
          <w:tcPr>
            <w:tcW w:w="2517" w:type="dxa"/>
          </w:tcPr>
          <w:p w14:paraId="65EC5CEE" w14:textId="77777777" w:rsidR="00C94817" w:rsidRPr="00276EF4" w:rsidRDefault="00C94817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325185" w:rsidRPr="00276EF4" w14:paraId="0BAA68BC" w14:textId="77777777" w:rsidTr="004E5994">
        <w:trPr>
          <w:trHeight w:val="59"/>
        </w:trPr>
        <w:tc>
          <w:tcPr>
            <w:tcW w:w="7105" w:type="dxa"/>
          </w:tcPr>
          <w:p w14:paraId="6E1CDA66" w14:textId="77777777" w:rsidR="00325185" w:rsidRPr="00276EF4" w:rsidRDefault="00325185" w:rsidP="0032518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Timeline of the initiative</w:t>
            </w:r>
          </w:p>
        </w:tc>
        <w:tc>
          <w:tcPr>
            <w:tcW w:w="2517" w:type="dxa"/>
          </w:tcPr>
          <w:p w14:paraId="63F3665A" w14:textId="77777777" w:rsidR="00325185" w:rsidRPr="00276EF4" w:rsidRDefault="00325185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094643" w:rsidRPr="00276EF4" w14:paraId="1C5D3D8D" w14:textId="77777777" w:rsidTr="00276EF4">
        <w:tc>
          <w:tcPr>
            <w:tcW w:w="7105" w:type="dxa"/>
          </w:tcPr>
          <w:p w14:paraId="07D493E0" w14:textId="4C8A7D4B" w:rsidR="00094643" w:rsidRPr="00276EF4" w:rsidRDefault="00094643" w:rsidP="00325185">
            <w:pPr>
              <w:rPr>
                <w:rFonts w:cs="Times New Roman"/>
                <w:bCs/>
                <w:szCs w:val="24"/>
                <w:u w:val="single"/>
              </w:rPr>
            </w:pPr>
            <w:r w:rsidRPr="00276EF4">
              <w:rPr>
                <w:rFonts w:cs="Times New Roman"/>
                <w:szCs w:val="24"/>
              </w:rPr>
              <w:t>Name</w:t>
            </w:r>
            <w:r w:rsidR="00677951" w:rsidRPr="00276EF4">
              <w:rPr>
                <w:rFonts w:cs="Times New Roman"/>
                <w:szCs w:val="24"/>
              </w:rPr>
              <w:t xml:space="preserve">, affiliation and </w:t>
            </w:r>
            <w:r w:rsidRPr="00276EF4">
              <w:rPr>
                <w:rFonts w:cs="Times New Roman"/>
                <w:szCs w:val="24"/>
              </w:rPr>
              <w:t>contacts of the proponent</w:t>
            </w:r>
            <w:r w:rsidR="00325185">
              <w:rPr>
                <w:rFonts w:cs="Times New Roman"/>
                <w:szCs w:val="24"/>
              </w:rPr>
              <w:t xml:space="preserve"> (s)</w:t>
            </w:r>
          </w:p>
        </w:tc>
        <w:tc>
          <w:tcPr>
            <w:tcW w:w="2517" w:type="dxa"/>
          </w:tcPr>
          <w:p w14:paraId="0139AAE1" w14:textId="77777777" w:rsidR="00094643" w:rsidRPr="00276EF4" w:rsidRDefault="00094643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C94817" w:rsidRPr="00276EF4" w14:paraId="0527BC18" w14:textId="77777777" w:rsidTr="00276EF4">
        <w:trPr>
          <w:trHeight w:val="59"/>
        </w:trPr>
        <w:tc>
          <w:tcPr>
            <w:tcW w:w="7105" w:type="dxa"/>
          </w:tcPr>
          <w:p w14:paraId="3A34A4BE" w14:textId="77777777" w:rsidR="00C94817" w:rsidRPr="00CB503B" w:rsidRDefault="00C94817" w:rsidP="00325185">
            <w:pPr>
              <w:rPr>
                <w:rFonts w:cs="Times New Roman"/>
                <w:szCs w:val="24"/>
              </w:rPr>
            </w:pPr>
            <w:r w:rsidRPr="00CB503B">
              <w:rPr>
                <w:rFonts w:cs="Times New Roman"/>
                <w:szCs w:val="24"/>
              </w:rPr>
              <w:t>Name and affiliation of all academics involved in the initiative</w:t>
            </w:r>
          </w:p>
        </w:tc>
        <w:tc>
          <w:tcPr>
            <w:tcW w:w="2517" w:type="dxa"/>
          </w:tcPr>
          <w:p w14:paraId="10A0D568" w14:textId="77777777" w:rsidR="00C94817" w:rsidRPr="00276EF4" w:rsidRDefault="00C94817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C94817" w:rsidRPr="00276EF4" w14:paraId="10DBC167" w14:textId="77777777" w:rsidTr="00276EF4">
        <w:trPr>
          <w:trHeight w:val="59"/>
        </w:trPr>
        <w:tc>
          <w:tcPr>
            <w:tcW w:w="7105" w:type="dxa"/>
          </w:tcPr>
          <w:p w14:paraId="36A7A9DC" w14:textId="287D3539" w:rsidR="00C94817" w:rsidRPr="00CB503B" w:rsidRDefault="00C94817" w:rsidP="00325185">
            <w:pPr>
              <w:rPr>
                <w:rFonts w:cs="Times New Roman"/>
                <w:szCs w:val="24"/>
              </w:rPr>
            </w:pPr>
            <w:r w:rsidRPr="00CB503B">
              <w:rPr>
                <w:rFonts w:cs="Times New Roman"/>
                <w:szCs w:val="24"/>
              </w:rPr>
              <w:t>Name and affiliation of all administrative officers involved in the initiative</w:t>
            </w:r>
          </w:p>
        </w:tc>
        <w:tc>
          <w:tcPr>
            <w:tcW w:w="2517" w:type="dxa"/>
          </w:tcPr>
          <w:p w14:paraId="592C3AE1" w14:textId="77777777" w:rsidR="00C94817" w:rsidRPr="00276EF4" w:rsidRDefault="00C94817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C94817" w:rsidRPr="00276EF4" w14:paraId="25E3BE32" w14:textId="77777777" w:rsidTr="00276EF4">
        <w:trPr>
          <w:trHeight w:val="59"/>
        </w:trPr>
        <w:tc>
          <w:tcPr>
            <w:tcW w:w="7105" w:type="dxa"/>
          </w:tcPr>
          <w:p w14:paraId="599742F7" w14:textId="11F327D0" w:rsidR="00C94817" w:rsidRPr="00B36AFE" w:rsidRDefault="00C94817" w:rsidP="00325185">
            <w:pPr>
              <w:rPr>
                <w:rFonts w:cs="Times New Roman"/>
                <w:szCs w:val="24"/>
              </w:rPr>
            </w:pPr>
            <w:r w:rsidRPr="00B36AFE">
              <w:rPr>
                <w:rFonts w:cs="Times New Roman"/>
                <w:szCs w:val="24"/>
              </w:rPr>
              <w:t xml:space="preserve">Estimated number </w:t>
            </w:r>
            <w:r w:rsidR="00276EF4" w:rsidRPr="00B36AFE">
              <w:rPr>
                <w:rFonts w:cs="Times New Roman"/>
                <w:szCs w:val="24"/>
              </w:rPr>
              <w:t xml:space="preserve">of participants </w:t>
            </w:r>
            <w:r w:rsidRPr="00B36AFE">
              <w:rPr>
                <w:rFonts w:cs="Times New Roman"/>
                <w:szCs w:val="24"/>
              </w:rPr>
              <w:t>who will be benefit from th</w:t>
            </w:r>
            <w:r w:rsidR="00325185" w:rsidRPr="00B36AFE">
              <w:rPr>
                <w:rFonts w:cs="Times New Roman"/>
                <w:szCs w:val="24"/>
              </w:rPr>
              <w:t>is activity</w:t>
            </w:r>
            <w:r w:rsidRPr="00B36AFE">
              <w:rPr>
                <w:rFonts w:cs="Times New Roman"/>
                <w:szCs w:val="24"/>
              </w:rPr>
              <w:t xml:space="preserve"> </w:t>
            </w:r>
            <w:r w:rsidR="00276EF4" w:rsidRPr="00B36AFE">
              <w:rPr>
                <w:rFonts w:cs="Times New Roman"/>
                <w:szCs w:val="24"/>
              </w:rPr>
              <w:t>(please specify if they will be academ</w:t>
            </w:r>
            <w:r w:rsidR="00325185" w:rsidRPr="00B36AFE">
              <w:rPr>
                <w:rFonts w:cs="Times New Roman"/>
                <w:szCs w:val="24"/>
              </w:rPr>
              <w:t>i</w:t>
            </w:r>
            <w:r w:rsidR="00276EF4" w:rsidRPr="00B36AFE">
              <w:rPr>
                <w:rFonts w:cs="Times New Roman"/>
                <w:szCs w:val="24"/>
              </w:rPr>
              <w:t>cs and/or adm</w:t>
            </w:r>
            <w:r w:rsidR="00325185" w:rsidRPr="00B36AFE">
              <w:rPr>
                <w:rFonts w:cs="Times New Roman"/>
                <w:szCs w:val="24"/>
              </w:rPr>
              <w:t>i</w:t>
            </w:r>
            <w:r w:rsidR="00276EF4" w:rsidRPr="00B36AFE">
              <w:rPr>
                <w:rFonts w:cs="Times New Roman"/>
                <w:szCs w:val="24"/>
              </w:rPr>
              <w:t>nistra</w:t>
            </w:r>
            <w:r w:rsidR="00325185" w:rsidRPr="00B36AFE">
              <w:rPr>
                <w:rFonts w:cs="Times New Roman"/>
                <w:szCs w:val="24"/>
              </w:rPr>
              <w:t>t</w:t>
            </w:r>
            <w:r w:rsidR="00276EF4" w:rsidRPr="00B36AFE">
              <w:rPr>
                <w:rFonts w:cs="Times New Roman"/>
                <w:szCs w:val="24"/>
              </w:rPr>
              <w:t>iv</w:t>
            </w:r>
            <w:r w:rsidR="00325185" w:rsidRPr="00B36AFE">
              <w:rPr>
                <w:rFonts w:cs="Times New Roman"/>
                <w:szCs w:val="24"/>
              </w:rPr>
              <w:t>e</w:t>
            </w:r>
            <w:r w:rsidR="00276EF4" w:rsidRPr="00B36AFE">
              <w:rPr>
                <w:rFonts w:cs="Times New Roman"/>
                <w:szCs w:val="24"/>
              </w:rPr>
              <w:t xml:space="preserve"> staff </w:t>
            </w:r>
            <w:r w:rsidR="00325185" w:rsidRPr="00B36AFE">
              <w:rPr>
                <w:rFonts w:cs="Times New Roman"/>
                <w:szCs w:val="24"/>
              </w:rPr>
              <w:t xml:space="preserve">members </w:t>
            </w:r>
            <w:r w:rsidR="00276EF4" w:rsidRPr="00B36AFE">
              <w:rPr>
                <w:rFonts w:cs="Times New Roman"/>
                <w:szCs w:val="24"/>
              </w:rPr>
              <w:t>and/or students</w:t>
            </w:r>
            <w:r w:rsidR="00325185" w:rsidRPr="00B36AFE">
              <w:rPr>
                <w:rFonts w:cs="Times New Roman"/>
                <w:szCs w:val="24"/>
              </w:rPr>
              <w:t xml:space="preserve"> and/</w:t>
            </w:r>
            <w:r w:rsidR="00276EF4" w:rsidRPr="00B36AFE">
              <w:rPr>
                <w:rFonts w:cs="Times New Roman"/>
                <w:szCs w:val="24"/>
              </w:rPr>
              <w:t xml:space="preserve">or </w:t>
            </w:r>
            <w:r w:rsidR="00325185" w:rsidRPr="00B36AFE">
              <w:rPr>
                <w:rFonts w:cs="Times New Roman"/>
                <w:szCs w:val="24"/>
              </w:rPr>
              <w:t>P</w:t>
            </w:r>
            <w:r w:rsidR="00276EF4" w:rsidRPr="00B36AFE">
              <w:rPr>
                <w:rFonts w:cs="Times New Roman"/>
                <w:szCs w:val="24"/>
              </w:rPr>
              <w:t>hD candidates. I</w:t>
            </w:r>
            <w:r w:rsidR="00325185" w:rsidRPr="00B36AFE">
              <w:rPr>
                <w:rFonts w:cs="Times New Roman"/>
                <w:szCs w:val="24"/>
              </w:rPr>
              <w:t>n</w:t>
            </w:r>
            <w:r w:rsidR="00276EF4" w:rsidRPr="00B36AFE">
              <w:rPr>
                <w:rFonts w:cs="Times New Roman"/>
                <w:szCs w:val="24"/>
              </w:rPr>
              <w:t xml:space="preserve"> case of students please speci</w:t>
            </w:r>
            <w:r w:rsidR="00325185" w:rsidRPr="00B36AFE">
              <w:rPr>
                <w:rFonts w:cs="Times New Roman"/>
                <w:szCs w:val="24"/>
              </w:rPr>
              <w:t>f</w:t>
            </w:r>
            <w:r w:rsidR="00276EF4" w:rsidRPr="00B36AFE">
              <w:rPr>
                <w:rFonts w:cs="Times New Roman"/>
                <w:szCs w:val="24"/>
              </w:rPr>
              <w:t>y the workl</w:t>
            </w:r>
            <w:r w:rsidR="00325185" w:rsidRPr="00B36AFE">
              <w:rPr>
                <w:rFonts w:cs="Times New Roman"/>
                <w:szCs w:val="24"/>
              </w:rPr>
              <w:t>o</w:t>
            </w:r>
            <w:r w:rsidR="00276EF4" w:rsidRPr="00B36AFE">
              <w:rPr>
                <w:rFonts w:cs="Times New Roman"/>
                <w:szCs w:val="24"/>
              </w:rPr>
              <w:t>ad in ECTS credits</w:t>
            </w:r>
            <w:r w:rsidR="00276EF4" w:rsidRPr="00B36AFE">
              <w:rPr>
                <w:rStyle w:val="Appelnotedebasdep"/>
                <w:rFonts w:cs="Times New Roman"/>
                <w:szCs w:val="24"/>
              </w:rPr>
              <w:footnoteReference w:id="3"/>
            </w:r>
            <w:r w:rsidR="00276EF4" w:rsidRPr="00B36AFE">
              <w:rPr>
                <w:rFonts w:cs="Times New Roman"/>
                <w:szCs w:val="24"/>
              </w:rPr>
              <w:t xml:space="preserve"> in view of </w:t>
            </w:r>
            <w:r w:rsidR="00325185" w:rsidRPr="00B36AFE">
              <w:rPr>
                <w:rFonts w:cs="Times New Roman"/>
                <w:szCs w:val="24"/>
              </w:rPr>
              <w:t xml:space="preserve">the </w:t>
            </w:r>
            <w:r w:rsidR="00276EF4" w:rsidRPr="00B36AFE">
              <w:rPr>
                <w:rFonts w:cs="Times New Roman"/>
                <w:szCs w:val="24"/>
              </w:rPr>
              <w:t>possible recognition of the activity by the home institution</w:t>
            </w:r>
          </w:p>
        </w:tc>
        <w:tc>
          <w:tcPr>
            <w:tcW w:w="2517" w:type="dxa"/>
          </w:tcPr>
          <w:p w14:paraId="1AF0E090" w14:textId="77777777" w:rsidR="00C94817" w:rsidRPr="00276EF4" w:rsidRDefault="00C94817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094643" w:rsidRPr="00276EF4" w14:paraId="2BFD86EA" w14:textId="77777777" w:rsidTr="00276EF4">
        <w:trPr>
          <w:trHeight w:val="59"/>
        </w:trPr>
        <w:tc>
          <w:tcPr>
            <w:tcW w:w="7105" w:type="dxa"/>
          </w:tcPr>
          <w:p w14:paraId="679C6054" w14:textId="6BEBFC27" w:rsidR="00094643" w:rsidRPr="00B36AFE" w:rsidRDefault="00094643" w:rsidP="00325185">
            <w:pPr>
              <w:rPr>
                <w:rFonts w:cs="Times New Roman"/>
                <w:szCs w:val="24"/>
              </w:rPr>
            </w:pPr>
            <w:r w:rsidRPr="00B36AFE">
              <w:rPr>
                <w:rFonts w:cs="Times New Roman"/>
                <w:szCs w:val="24"/>
              </w:rPr>
              <w:t>Short description</w:t>
            </w:r>
            <w:r w:rsidR="00325185" w:rsidRPr="00B36AFE">
              <w:rPr>
                <w:rFonts w:cs="Times New Roman"/>
                <w:szCs w:val="24"/>
              </w:rPr>
              <w:t xml:space="preserve"> of the initiative</w:t>
            </w:r>
            <w:r w:rsidRPr="00B36AFE">
              <w:rPr>
                <w:rFonts w:cs="Times New Roman"/>
                <w:szCs w:val="24"/>
              </w:rPr>
              <w:t xml:space="preserve"> (max 200 word)</w:t>
            </w:r>
          </w:p>
        </w:tc>
        <w:tc>
          <w:tcPr>
            <w:tcW w:w="2517" w:type="dxa"/>
          </w:tcPr>
          <w:p w14:paraId="7528742B" w14:textId="77777777" w:rsidR="00094643" w:rsidRPr="00276EF4" w:rsidRDefault="00094643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094643" w:rsidRPr="00276EF4" w14:paraId="1E38718E" w14:textId="77777777" w:rsidTr="00276EF4">
        <w:trPr>
          <w:trHeight w:val="59"/>
        </w:trPr>
        <w:tc>
          <w:tcPr>
            <w:tcW w:w="7105" w:type="dxa"/>
          </w:tcPr>
          <w:p w14:paraId="15C2E80A" w14:textId="00902457" w:rsidR="00094643" w:rsidRPr="00B36AFE" w:rsidRDefault="00094643" w:rsidP="00325185">
            <w:pPr>
              <w:rPr>
                <w:rFonts w:cs="Times New Roman"/>
                <w:szCs w:val="24"/>
              </w:rPr>
            </w:pPr>
            <w:r w:rsidRPr="00B36AFE">
              <w:rPr>
                <w:rFonts w:cs="Times New Roman"/>
                <w:szCs w:val="24"/>
              </w:rPr>
              <w:t>Full description</w:t>
            </w:r>
            <w:r w:rsidR="00677951" w:rsidRPr="00B36AFE">
              <w:rPr>
                <w:rFonts w:cs="Times New Roman"/>
                <w:szCs w:val="24"/>
              </w:rPr>
              <w:t xml:space="preserve"> </w:t>
            </w:r>
            <w:r w:rsidR="00325185" w:rsidRPr="00B36AFE">
              <w:rPr>
                <w:rFonts w:cs="Times New Roman"/>
                <w:szCs w:val="24"/>
              </w:rPr>
              <w:t xml:space="preserve">of the initiative  </w:t>
            </w:r>
            <w:r w:rsidR="00677951" w:rsidRPr="00B36AFE">
              <w:rPr>
                <w:rFonts w:cs="Times New Roman"/>
                <w:szCs w:val="24"/>
              </w:rPr>
              <w:t>(p</w:t>
            </w:r>
            <w:r w:rsidR="00677951" w:rsidRPr="00B36AFE">
              <w:rPr>
                <w:rFonts w:cs="Times New Roman"/>
                <w:bCs/>
                <w:szCs w:val="24"/>
                <w:u w:val="single"/>
              </w:rPr>
              <w:t>lease attach a Word file)</w:t>
            </w:r>
          </w:p>
        </w:tc>
        <w:tc>
          <w:tcPr>
            <w:tcW w:w="2517" w:type="dxa"/>
          </w:tcPr>
          <w:p w14:paraId="714C7BDB" w14:textId="22A3D688" w:rsidR="00094643" w:rsidRPr="00276EF4" w:rsidRDefault="00094643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  <w:tr w:rsidR="00677951" w:rsidRPr="00276EF4" w14:paraId="225472DA" w14:textId="77777777" w:rsidTr="00276EF4">
        <w:trPr>
          <w:trHeight w:val="59"/>
        </w:trPr>
        <w:tc>
          <w:tcPr>
            <w:tcW w:w="7105" w:type="dxa"/>
          </w:tcPr>
          <w:p w14:paraId="5484B155" w14:textId="64951D6B" w:rsidR="00677951" w:rsidRPr="00CB503B" w:rsidRDefault="00677951" w:rsidP="00325185">
            <w:pPr>
              <w:rPr>
                <w:rFonts w:cs="Times New Roman"/>
                <w:szCs w:val="24"/>
              </w:rPr>
            </w:pPr>
            <w:r w:rsidRPr="00CB503B">
              <w:rPr>
                <w:rFonts w:cs="Times New Roman"/>
                <w:szCs w:val="24"/>
              </w:rPr>
              <w:t>Estimated total cost of the initiative (a detailed budget will be requested upon approval of the proposal)</w:t>
            </w:r>
          </w:p>
        </w:tc>
        <w:tc>
          <w:tcPr>
            <w:tcW w:w="2517" w:type="dxa"/>
          </w:tcPr>
          <w:p w14:paraId="0193E8BE" w14:textId="77777777" w:rsidR="00677951" w:rsidRPr="00276EF4" w:rsidRDefault="00677951" w:rsidP="00325185">
            <w:pPr>
              <w:rPr>
                <w:rFonts w:cs="Times New Roman"/>
                <w:bCs/>
                <w:szCs w:val="24"/>
                <w:u w:val="single"/>
              </w:rPr>
            </w:pPr>
          </w:p>
        </w:tc>
      </w:tr>
    </w:tbl>
    <w:p w14:paraId="08A1E4A5" w14:textId="77777777" w:rsidR="00094643" w:rsidRPr="00334902" w:rsidRDefault="00094643" w:rsidP="00325185">
      <w:pPr>
        <w:jc w:val="center"/>
        <w:rPr>
          <w:rFonts w:ascii="Rockwell" w:hAnsi="Rockwell"/>
          <w:bCs/>
          <w:sz w:val="20"/>
          <w:szCs w:val="20"/>
          <w:u w:val="single"/>
        </w:rPr>
      </w:pPr>
    </w:p>
    <w:p w14:paraId="3E3436DA" w14:textId="77777777" w:rsidR="00094643" w:rsidRPr="00435638" w:rsidRDefault="00094643" w:rsidP="00325185">
      <w:pPr>
        <w:rPr>
          <w:rFonts w:ascii="Futura book" w:hAnsi="Futura book"/>
          <w:sz w:val="20"/>
          <w:szCs w:val="20"/>
        </w:rPr>
      </w:pPr>
    </w:p>
    <w:p w14:paraId="11331128" w14:textId="77777777" w:rsidR="00B36AFE" w:rsidRPr="00B36AFE" w:rsidRDefault="00325185" w:rsidP="00B36AFE">
      <w:pPr>
        <w:pStyle w:val="Corpsdetexte"/>
        <w:spacing w:before="1"/>
        <w:ind w:left="100"/>
        <w:jc w:val="both"/>
        <w:rPr>
          <w:rFonts w:cs="Times New Roman"/>
          <w:b/>
          <w:bCs/>
          <w:color w:val="FF0000"/>
        </w:rPr>
      </w:pPr>
      <w:r w:rsidRPr="00AE5893">
        <w:rPr>
          <w:rFonts w:cs="Times New Roman"/>
        </w:rPr>
        <w:t>The proposals should be submitted by e-mail to Prof. Luciano Saso, Coordinator of the Health Hub (</w:t>
      </w:r>
      <w:hyperlink r:id="rId13" w:history="1">
        <w:r w:rsidRPr="00AE5893">
          <w:rPr>
            <w:rStyle w:val="Lienhypertexte"/>
            <w:rFonts w:cs="Times New Roman"/>
          </w:rPr>
          <w:t>luciano.saso@uniroma1.it</w:t>
        </w:r>
      </w:hyperlink>
      <w:r w:rsidRPr="00AE5893">
        <w:rPr>
          <w:rFonts w:cs="Times New Roman"/>
        </w:rPr>
        <w:t>). Following consultation with the</w:t>
      </w:r>
      <w:r>
        <w:rPr>
          <w:rFonts w:cs="Times New Roman"/>
        </w:rPr>
        <w:t xml:space="preserve"> Coordination Team (AMU)</w:t>
      </w:r>
      <w:r w:rsidRPr="00AE5893">
        <w:rPr>
          <w:rFonts w:cs="Times New Roman"/>
        </w:rPr>
        <w:t xml:space="preserve"> </w:t>
      </w:r>
      <w:r>
        <w:rPr>
          <w:rFonts w:cs="Times New Roman"/>
        </w:rPr>
        <w:t xml:space="preserve">and </w:t>
      </w:r>
      <w:r w:rsidRPr="00AE5893">
        <w:rPr>
          <w:rFonts w:cs="Times New Roman"/>
        </w:rPr>
        <w:t>Coordinator of WP4</w:t>
      </w:r>
      <w:r>
        <w:rPr>
          <w:rFonts w:cs="Times New Roman"/>
        </w:rPr>
        <w:t xml:space="preserve"> (SU)</w:t>
      </w:r>
      <w:r w:rsidRPr="00AE5893">
        <w:rPr>
          <w:rFonts w:cs="Times New Roman"/>
        </w:rPr>
        <w:t>, the proposals will be validated by the Health Hub Council and then approved by the CIVIS Steering Committee.</w:t>
      </w:r>
      <w:r w:rsidR="00CB503B">
        <w:rPr>
          <w:rFonts w:cs="Times New Roman"/>
        </w:rPr>
        <w:t xml:space="preserve"> </w:t>
      </w:r>
      <w:r w:rsidR="00276EF4" w:rsidRPr="00276EF4">
        <w:rPr>
          <w:rFonts w:cs="Times New Roman"/>
          <w:b/>
          <w:bCs/>
          <w:color w:val="FF0000"/>
        </w:rPr>
        <w:t>The</w:t>
      </w:r>
      <w:r w:rsidR="00276EF4" w:rsidRPr="00276EF4">
        <w:rPr>
          <w:rFonts w:cs="Times New Roman"/>
          <w:b/>
          <w:bCs/>
          <w:color w:val="FF0000"/>
          <w:spacing w:val="-3"/>
        </w:rPr>
        <w:t xml:space="preserve"> </w:t>
      </w:r>
      <w:r w:rsidR="00276EF4" w:rsidRPr="00276EF4">
        <w:rPr>
          <w:rFonts w:cs="Times New Roman"/>
          <w:b/>
          <w:bCs/>
          <w:color w:val="FF0000"/>
        </w:rPr>
        <w:t>deadline</w:t>
      </w:r>
      <w:r w:rsidR="00276EF4" w:rsidRPr="00276EF4">
        <w:rPr>
          <w:rFonts w:cs="Times New Roman"/>
          <w:b/>
          <w:bCs/>
          <w:color w:val="FF0000"/>
          <w:spacing w:val="-2"/>
        </w:rPr>
        <w:t xml:space="preserve"> </w:t>
      </w:r>
      <w:r w:rsidR="00276EF4" w:rsidRPr="00276EF4">
        <w:rPr>
          <w:rFonts w:cs="Times New Roman"/>
          <w:b/>
          <w:bCs/>
          <w:color w:val="FF0000"/>
        </w:rPr>
        <w:t>for</w:t>
      </w:r>
      <w:r w:rsidR="00276EF4" w:rsidRPr="00276EF4">
        <w:rPr>
          <w:rFonts w:cs="Times New Roman"/>
          <w:b/>
          <w:bCs/>
          <w:color w:val="FF0000"/>
          <w:spacing w:val="-4"/>
        </w:rPr>
        <w:t xml:space="preserve"> </w:t>
      </w:r>
      <w:r w:rsidR="00276EF4" w:rsidRPr="00276EF4">
        <w:rPr>
          <w:rFonts w:cs="Times New Roman"/>
          <w:b/>
          <w:bCs/>
          <w:color w:val="FF0000"/>
        </w:rPr>
        <w:t>this</w:t>
      </w:r>
      <w:r w:rsidR="00276EF4" w:rsidRPr="00276EF4">
        <w:rPr>
          <w:rFonts w:cs="Times New Roman"/>
          <w:b/>
          <w:bCs/>
          <w:color w:val="FF0000"/>
          <w:spacing w:val="-1"/>
        </w:rPr>
        <w:t xml:space="preserve"> </w:t>
      </w:r>
      <w:r w:rsidR="00276EF4" w:rsidRPr="00276EF4">
        <w:rPr>
          <w:rFonts w:cs="Times New Roman"/>
          <w:b/>
          <w:bCs/>
          <w:color w:val="FF0000"/>
        </w:rPr>
        <w:t>call</w:t>
      </w:r>
      <w:r w:rsidR="00276EF4" w:rsidRPr="00276EF4">
        <w:rPr>
          <w:rFonts w:cs="Times New Roman"/>
          <w:b/>
          <w:bCs/>
          <w:color w:val="FF0000"/>
          <w:spacing w:val="-2"/>
        </w:rPr>
        <w:t xml:space="preserve"> </w:t>
      </w:r>
      <w:r w:rsidR="00276EF4" w:rsidRPr="00276EF4">
        <w:rPr>
          <w:rFonts w:cs="Times New Roman"/>
          <w:b/>
          <w:bCs/>
          <w:color w:val="FF0000"/>
        </w:rPr>
        <w:t>is</w:t>
      </w:r>
      <w:r w:rsidR="00B36AFE">
        <w:rPr>
          <w:rFonts w:cs="Times New Roman"/>
          <w:b/>
          <w:bCs/>
          <w:color w:val="FF0000"/>
        </w:rPr>
        <w:t xml:space="preserve"> </w:t>
      </w:r>
      <w:proofErr w:type="spellStart"/>
      <w:r w:rsidR="00B36AFE" w:rsidRPr="00B36AFE">
        <w:rPr>
          <w:rFonts w:cs="Times New Roman"/>
          <w:b/>
          <w:bCs/>
          <w:color w:val="FF0000"/>
        </w:rPr>
        <w:t>is</w:t>
      </w:r>
      <w:proofErr w:type="spellEnd"/>
      <w:r w:rsidR="00B36AFE" w:rsidRPr="00B36AFE">
        <w:rPr>
          <w:rFonts w:cs="Times New Roman"/>
          <w:b/>
          <w:bCs/>
          <w:color w:val="FF0000"/>
        </w:rPr>
        <w:t xml:space="preserve"> 30 September 2021</w:t>
      </w:r>
    </w:p>
    <w:p w14:paraId="60719486" w14:textId="6F25EDB1" w:rsidR="00276EF4" w:rsidRPr="00276EF4" w:rsidRDefault="00276EF4" w:rsidP="00CB503B">
      <w:pPr>
        <w:pStyle w:val="Corpsdetexte"/>
        <w:spacing w:before="1"/>
        <w:jc w:val="both"/>
        <w:rPr>
          <w:rFonts w:cs="Times New Roman"/>
          <w:b/>
          <w:bCs/>
          <w:color w:val="FF0000"/>
        </w:rPr>
      </w:pPr>
    </w:p>
    <w:p w14:paraId="3E703A93" w14:textId="77777777" w:rsidR="00094643" w:rsidRPr="00435638" w:rsidRDefault="00094643" w:rsidP="00094643">
      <w:pPr>
        <w:spacing w:after="120"/>
        <w:rPr>
          <w:rFonts w:ascii="Futura book" w:hAnsi="Futura book" w:cstheme="minorHAnsi"/>
          <w:b/>
          <w:sz w:val="20"/>
          <w:szCs w:val="20"/>
        </w:rPr>
      </w:pPr>
    </w:p>
    <w:p w14:paraId="0000C93E" w14:textId="77777777" w:rsidR="00094643" w:rsidRPr="00435638" w:rsidRDefault="00094643" w:rsidP="00094643">
      <w:pPr>
        <w:spacing w:after="120"/>
        <w:rPr>
          <w:rFonts w:ascii="Futura book" w:hAnsi="Futura book" w:cstheme="minorHAnsi"/>
          <w:b/>
          <w:sz w:val="20"/>
          <w:szCs w:val="20"/>
        </w:rPr>
      </w:pPr>
    </w:p>
    <w:p w14:paraId="3935028D" w14:textId="77777777" w:rsidR="00094643" w:rsidRPr="00435638" w:rsidRDefault="00094643" w:rsidP="00094643">
      <w:pPr>
        <w:spacing w:after="120"/>
        <w:rPr>
          <w:rFonts w:ascii="Futura book" w:hAnsi="Futura book" w:cstheme="minorHAnsi"/>
          <w:b/>
          <w:sz w:val="20"/>
          <w:szCs w:val="20"/>
        </w:rPr>
      </w:pPr>
    </w:p>
    <w:p w14:paraId="2D7FCD7E" w14:textId="77777777" w:rsidR="00D11111" w:rsidRPr="00AE5893" w:rsidRDefault="00D11111" w:rsidP="006777BE">
      <w:pPr>
        <w:pStyle w:val="Corpsdetexte"/>
        <w:spacing w:before="1"/>
        <w:jc w:val="both"/>
        <w:rPr>
          <w:rFonts w:cs="Times New Roman"/>
        </w:rPr>
      </w:pPr>
    </w:p>
    <w:p w14:paraId="3D799F04" w14:textId="77777777" w:rsidR="009D6341" w:rsidRPr="00AE5893" w:rsidRDefault="009D6341" w:rsidP="001E2D02">
      <w:pPr>
        <w:pStyle w:val="Corpsdetexte"/>
        <w:spacing w:before="10"/>
        <w:jc w:val="both"/>
        <w:rPr>
          <w:rFonts w:cs="Times New Roman"/>
        </w:rPr>
      </w:pPr>
    </w:p>
    <w:p w14:paraId="7EF252B0" w14:textId="77777777" w:rsidR="009D6341" w:rsidRPr="00AE5893" w:rsidRDefault="009D6341" w:rsidP="001E2D02">
      <w:pPr>
        <w:pStyle w:val="Corpsdetexte"/>
        <w:jc w:val="both"/>
        <w:rPr>
          <w:rFonts w:cs="Times New Roman"/>
        </w:rPr>
      </w:pPr>
    </w:p>
    <w:p w14:paraId="315B16E2" w14:textId="77777777" w:rsidR="009D6341" w:rsidRPr="00AE5893" w:rsidRDefault="009D6341" w:rsidP="001E2D02">
      <w:pPr>
        <w:pStyle w:val="Corpsdetexte"/>
        <w:spacing w:before="11"/>
        <w:jc w:val="both"/>
        <w:rPr>
          <w:rFonts w:cs="Times New Roman"/>
        </w:rPr>
      </w:pPr>
    </w:p>
    <w:p w14:paraId="2F569CAA" w14:textId="77777777" w:rsidR="009D6341" w:rsidRDefault="009D6341" w:rsidP="001E2D02">
      <w:pPr>
        <w:pStyle w:val="Corpsdetexte"/>
        <w:jc w:val="both"/>
        <w:rPr>
          <w:sz w:val="20"/>
        </w:rPr>
      </w:pPr>
    </w:p>
    <w:p w14:paraId="26BEF9B7" w14:textId="20D67C90" w:rsidR="009D6341" w:rsidRDefault="009D6341" w:rsidP="001E2D02">
      <w:pPr>
        <w:spacing w:before="5"/>
        <w:jc w:val="both"/>
        <w:rPr>
          <w:b/>
        </w:rPr>
      </w:pPr>
    </w:p>
    <w:sectPr w:rsidR="009D6341" w:rsidSect="00AE5893">
      <w:headerReference w:type="default" r:id="rId14"/>
      <w:footerReference w:type="default" r:id="rId15"/>
      <w:pgSz w:w="11900" w:h="16860"/>
      <w:pgMar w:top="1417" w:right="1134" w:bottom="1134" w:left="1134" w:header="840" w:footer="10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5020" w14:textId="77777777" w:rsidR="003731A0" w:rsidRDefault="003731A0">
      <w:r>
        <w:separator/>
      </w:r>
    </w:p>
  </w:endnote>
  <w:endnote w:type="continuationSeparator" w:id="0">
    <w:p w14:paraId="20EEBAC9" w14:textId="77777777" w:rsidR="003731A0" w:rsidRDefault="0037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utura book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99A5" w14:textId="69D3DCCE" w:rsidR="0093175F" w:rsidRDefault="0093175F">
    <w:pPr>
      <w:pStyle w:val="Corpsdetexte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1CFC82AE" wp14:editId="04E8961F">
              <wp:simplePos x="0" y="0"/>
              <wp:positionH relativeFrom="page">
                <wp:posOffset>3586480</wp:posOffset>
              </wp:positionH>
              <wp:positionV relativeFrom="page">
                <wp:posOffset>9924415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0CD0" w14:textId="77777777" w:rsidR="0093175F" w:rsidRDefault="0093175F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15D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C82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4pt;margin-top:781.45pt;width:11.6pt;height:13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" filled="f" stroked="f">
              <v:textbox inset="0,0,0,0">
                <w:txbxContent>
                  <w:p w14:paraId="04E90CD0" w14:textId="77777777" w:rsidR="0093175F" w:rsidRDefault="0093175F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15D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F615" w14:textId="77777777" w:rsidR="003731A0" w:rsidRDefault="003731A0">
      <w:r>
        <w:separator/>
      </w:r>
    </w:p>
  </w:footnote>
  <w:footnote w:type="continuationSeparator" w:id="0">
    <w:p w14:paraId="088C4269" w14:textId="77777777" w:rsidR="003731A0" w:rsidRDefault="003731A0">
      <w:r>
        <w:continuationSeparator/>
      </w:r>
    </w:p>
  </w:footnote>
  <w:footnote w:id="1">
    <w:p w14:paraId="105A12FF" w14:textId="39422A10" w:rsidR="009E3FB1" w:rsidRPr="009E3FB1" w:rsidRDefault="009E3FB1">
      <w:pPr>
        <w:pStyle w:val="Notedebasdepage"/>
        <w:rPr>
          <w:rFonts w:ascii="Times New Roman" w:hAnsi="Times New Roman" w:cs="Times New Roman"/>
        </w:rPr>
      </w:pPr>
      <w:r w:rsidRPr="009E3FB1">
        <w:rPr>
          <w:rStyle w:val="Appelnotedebasdep"/>
          <w:rFonts w:ascii="Times New Roman" w:hAnsi="Times New Roman" w:cs="Times New Roman"/>
        </w:rPr>
        <w:footnoteRef/>
      </w:r>
      <w:r w:rsidRPr="009E3FB1">
        <w:rPr>
          <w:rFonts w:ascii="Times New Roman" w:hAnsi="Times New Roman" w:cs="Times New Roman"/>
        </w:rPr>
        <w:t xml:space="preserve"> </w:t>
      </w:r>
      <w:r w:rsidRPr="009E3FB1">
        <w:rPr>
          <w:rFonts w:ascii="Times New Roman" w:hAnsi="Times New Roman" w:cs="Times New Roman"/>
          <w:b/>
          <w:bCs/>
        </w:rPr>
        <w:t xml:space="preserve">Courses </w:t>
      </w:r>
      <w:r w:rsidRPr="009E3FB1">
        <w:rPr>
          <w:rFonts w:ascii="Times New Roman" w:hAnsi="Times New Roman" w:cs="Times New Roman"/>
        </w:rPr>
        <w:t xml:space="preserve">in this context are defined as learning programmes with a significant number of ECTS credits integrated in official degree programmes of a CIVIS partner university and involving teachers from at least 3 CIVIS partner universities </w:t>
      </w:r>
    </w:p>
  </w:footnote>
  <w:footnote w:id="2">
    <w:p w14:paraId="11265387" w14:textId="57F02A7A" w:rsidR="009E3FB1" w:rsidRPr="009E3FB1" w:rsidRDefault="009E3FB1">
      <w:pPr>
        <w:pStyle w:val="Notedebasdepage"/>
      </w:pPr>
      <w:r w:rsidRPr="009E3FB1">
        <w:rPr>
          <w:rStyle w:val="Appelnotedebasdep"/>
          <w:rFonts w:ascii="Times New Roman" w:hAnsi="Times New Roman" w:cs="Times New Roman"/>
        </w:rPr>
        <w:footnoteRef/>
      </w:r>
      <w:r w:rsidRPr="009E3FB1">
        <w:rPr>
          <w:rFonts w:ascii="Times New Roman" w:hAnsi="Times New Roman" w:cs="Times New Roman"/>
        </w:rPr>
        <w:t xml:space="preserve"> </w:t>
      </w:r>
      <w:proofErr w:type="spellStart"/>
      <w:r w:rsidRPr="009E3FB1">
        <w:rPr>
          <w:rFonts w:ascii="Times New Roman" w:hAnsi="Times New Roman" w:cs="Times New Roman"/>
          <w:b/>
          <w:bCs/>
        </w:rPr>
        <w:t>Miniprogramme</w:t>
      </w:r>
      <w:r>
        <w:rPr>
          <w:rFonts w:ascii="Times New Roman" w:hAnsi="Times New Roman" w:cs="Times New Roman"/>
          <w:b/>
          <w:bCs/>
        </w:rPr>
        <w:t>s</w:t>
      </w:r>
      <w:proofErr w:type="spellEnd"/>
      <w:r w:rsidRPr="009E3FB1">
        <w:rPr>
          <w:rFonts w:ascii="Times New Roman" w:hAnsi="Times New Roman" w:cs="Times New Roman"/>
        </w:rPr>
        <w:t xml:space="preserve">, in this context are defined as </w:t>
      </w:r>
      <w:r w:rsidRPr="009E3FB1">
        <w:rPr>
          <w:rFonts w:ascii="Times New Roman" w:hAnsi="Times New Roman" w:cs="Times New Roman"/>
          <w:b/>
          <w:bCs/>
        </w:rPr>
        <w:t>group</w:t>
      </w:r>
      <w:r>
        <w:rPr>
          <w:rFonts w:ascii="Times New Roman" w:hAnsi="Times New Roman" w:cs="Times New Roman"/>
          <w:b/>
          <w:bCs/>
        </w:rPr>
        <w:t xml:space="preserve">s </w:t>
      </w:r>
      <w:r w:rsidRPr="009E3FB1">
        <w:rPr>
          <w:rFonts w:ascii="Times New Roman" w:hAnsi="Times New Roman" w:cs="Times New Roman"/>
          <w:b/>
          <w:bCs/>
        </w:rPr>
        <w:t>of integrated of courses</w:t>
      </w:r>
      <w:r w:rsidRPr="009E3FB1">
        <w:rPr>
          <w:rFonts w:ascii="Times New Roman" w:hAnsi="Times New Roman" w:cs="Times New Roman"/>
        </w:rPr>
        <w:t xml:space="preserve"> as defined above (learning programmes with a significant number of ECTS credits integrated in official degree programmes of a CIVIS partner university and involving teachers from at least 3 CIVIS partner universities)</w:t>
      </w:r>
    </w:p>
  </w:footnote>
  <w:footnote w:id="3">
    <w:p w14:paraId="284F8F20" w14:textId="29EE4576" w:rsidR="00276EF4" w:rsidRPr="00325185" w:rsidRDefault="00276EF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25185">
        <w:rPr>
          <w:rFonts w:cs="Times New Roman"/>
          <w:szCs w:val="24"/>
        </w:rPr>
        <w:t xml:space="preserve">1 ECTS = 25 </w:t>
      </w:r>
      <w:proofErr w:type="spellStart"/>
      <w:r w:rsidR="00325185">
        <w:rPr>
          <w:rFonts w:cs="Times New Roman"/>
          <w:szCs w:val="24"/>
        </w:rPr>
        <w:t>hr</w:t>
      </w:r>
      <w:proofErr w:type="spellEnd"/>
      <w:r w:rsidR="00325185">
        <w:rPr>
          <w:rFonts w:cs="Times New Roman"/>
          <w:szCs w:val="24"/>
        </w:rPr>
        <w:t xml:space="preserve"> </w:t>
      </w:r>
      <w:r w:rsidR="00325185">
        <w:t xml:space="preserve"> </w:t>
      </w:r>
      <w:hyperlink r:id="rId1" w:history="1">
        <w:r w:rsidRPr="003A1469">
          <w:rPr>
            <w:rStyle w:val="Lienhypertexte"/>
          </w:rPr>
          <w:t>https://ec.europa.eu/education/resources-and-tools/european-credit-transfer-and-accumulation-system-ects_en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B384" w14:textId="7006B555" w:rsidR="0093175F" w:rsidRDefault="0063099E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61376" behindDoc="0" locked="0" layoutInCell="1" allowOverlap="1" wp14:anchorId="585DB783" wp14:editId="57D5036F">
          <wp:simplePos x="0" y="0"/>
          <wp:positionH relativeFrom="margin">
            <wp:posOffset>-899286</wp:posOffset>
          </wp:positionH>
          <wp:positionV relativeFrom="paragraph">
            <wp:posOffset>-390084</wp:posOffset>
          </wp:positionV>
          <wp:extent cx="2391596" cy="1028054"/>
          <wp:effectExtent l="0" t="0" r="0" b="1270"/>
          <wp:wrapNone/>
          <wp:docPr id="1" name="Picture 1" descr="Nouveau succès pour l'Université européenne CIVIS | Aix-Marseill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veau succès pour l'Université européenne CIVIS | Aix-Marseille Universit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596" cy="102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0" distR="0" simplePos="0" relativeHeight="251661312" behindDoc="1" locked="0" layoutInCell="1" allowOverlap="1" wp14:anchorId="294CD3BC" wp14:editId="6AE9EE30">
          <wp:simplePos x="0" y="0"/>
          <wp:positionH relativeFrom="page">
            <wp:posOffset>5608341</wp:posOffset>
          </wp:positionH>
          <wp:positionV relativeFrom="page">
            <wp:posOffset>268605</wp:posOffset>
          </wp:positionV>
          <wp:extent cx="1688256" cy="50419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8256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40D23C" w14:textId="77777777" w:rsidR="0093175F" w:rsidRDefault="0093175F">
    <w:pPr>
      <w:pStyle w:val="Corpsdetexte"/>
      <w:spacing w:line="14" w:lineRule="auto"/>
      <w:rPr>
        <w:sz w:val="20"/>
      </w:rPr>
    </w:pPr>
  </w:p>
  <w:p w14:paraId="17820733" w14:textId="77777777" w:rsidR="0093175F" w:rsidRDefault="0093175F">
    <w:pPr>
      <w:pStyle w:val="Corpsdetexte"/>
      <w:spacing w:line="14" w:lineRule="auto"/>
      <w:rPr>
        <w:sz w:val="20"/>
      </w:rPr>
    </w:pPr>
  </w:p>
  <w:p w14:paraId="2A8763CC" w14:textId="282B0683" w:rsidR="0093175F" w:rsidRDefault="0093175F">
    <w:pPr>
      <w:pStyle w:val="Corpsdetexte"/>
      <w:spacing w:line="14" w:lineRule="auto"/>
      <w:rPr>
        <w:sz w:val="20"/>
      </w:rPr>
    </w:pPr>
  </w:p>
  <w:p w14:paraId="1D37C440" w14:textId="77777777" w:rsidR="0093175F" w:rsidRDefault="0093175F">
    <w:pPr>
      <w:pStyle w:val="Corpsdetexte"/>
      <w:spacing w:line="14" w:lineRule="auto"/>
      <w:rPr>
        <w:sz w:val="20"/>
      </w:rPr>
    </w:pPr>
  </w:p>
  <w:p w14:paraId="1C49D9C2" w14:textId="77777777" w:rsidR="0093175F" w:rsidRDefault="0093175F">
    <w:pPr>
      <w:pStyle w:val="Corpsdetexte"/>
      <w:spacing w:line="14" w:lineRule="auto"/>
      <w:rPr>
        <w:sz w:val="20"/>
      </w:rPr>
    </w:pPr>
  </w:p>
  <w:p w14:paraId="0C9BC34A" w14:textId="1F31C943" w:rsidR="0093175F" w:rsidRDefault="0093175F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AE9"/>
    <w:multiLevelType w:val="hybridMultilevel"/>
    <w:tmpl w:val="5A20D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9BF"/>
    <w:multiLevelType w:val="hybridMultilevel"/>
    <w:tmpl w:val="4ED25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109DE"/>
    <w:multiLevelType w:val="hybridMultilevel"/>
    <w:tmpl w:val="68D2B618"/>
    <w:lvl w:ilvl="0" w:tplc="4154B22E">
      <w:start w:val="1"/>
      <w:numFmt w:val="decimal"/>
      <w:lvlText w:val="%1."/>
      <w:lvlJc w:val="left"/>
      <w:pPr>
        <w:ind w:left="100" w:hanging="3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</w:rPr>
    </w:lvl>
    <w:lvl w:ilvl="1" w:tplc="38F8EE4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002093C">
      <w:numFmt w:val="bullet"/>
      <w:lvlText w:val="•"/>
      <w:lvlJc w:val="left"/>
      <w:pPr>
        <w:ind w:left="1768" w:hanging="361"/>
      </w:pPr>
      <w:rPr>
        <w:rFonts w:hint="default"/>
      </w:rPr>
    </w:lvl>
    <w:lvl w:ilvl="3" w:tplc="89BA464A"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0976779A">
      <w:numFmt w:val="bullet"/>
      <w:lvlText w:val="•"/>
      <w:lvlJc w:val="left"/>
      <w:pPr>
        <w:ind w:left="3666" w:hanging="361"/>
      </w:pPr>
      <w:rPr>
        <w:rFonts w:hint="default"/>
      </w:rPr>
    </w:lvl>
    <w:lvl w:ilvl="5" w:tplc="B47EBB8C">
      <w:numFmt w:val="bullet"/>
      <w:lvlText w:val="•"/>
      <w:lvlJc w:val="left"/>
      <w:pPr>
        <w:ind w:left="4615" w:hanging="361"/>
      </w:pPr>
      <w:rPr>
        <w:rFonts w:hint="default"/>
      </w:rPr>
    </w:lvl>
    <w:lvl w:ilvl="6" w:tplc="86722EE0">
      <w:numFmt w:val="bullet"/>
      <w:lvlText w:val="•"/>
      <w:lvlJc w:val="left"/>
      <w:pPr>
        <w:ind w:left="5564" w:hanging="361"/>
      </w:pPr>
      <w:rPr>
        <w:rFonts w:hint="default"/>
      </w:rPr>
    </w:lvl>
    <w:lvl w:ilvl="7" w:tplc="B1B60D7A">
      <w:numFmt w:val="bullet"/>
      <w:lvlText w:val="•"/>
      <w:lvlJc w:val="left"/>
      <w:pPr>
        <w:ind w:left="6513" w:hanging="361"/>
      </w:pPr>
      <w:rPr>
        <w:rFonts w:hint="default"/>
      </w:rPr>
    </w:lvl>
    <w:lvl w:ilvl="8" w:tplc="6CF0C094">
      <w:numFmt w:val="bullet"/>
      <w:lvlText w:val="•"/>
      <w:lvlJc w:val="left"/>
      <w:pPr>
        <w:ind w:left="7462" w:hanging="361"/>
      </w:pPr>
      <w:rPr>
        <w:rFonts w:hint="default"/>
      </w:rPr>
    </w:lvl>
  </w:abstractNum>
  <w:abstractNum w:abstractNumId="3" w15:restartNumberingAfterBreak="0">
    <w:nsid w:val="1B4260AD"/>
    <w:multiLevelType w:val="hybridMultilevel"/>
    <w:tmpl w:val="AD7614A0"/>
    <w:lvl w:ilvl="0" w:tplc="0DFA6DB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0C2D"/>
    <w:multiLevelType w:val="hybridMultilevel"/>
    <w:tmpl w:val="A1688A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06C"/>
    <w:multiLevelType w:val="hybridMultilevel"/>
    <w:tmpl w:val="6E2AA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54B84"/>
    <w:multiLevelType w:val="hybridMultilevel"/>
    <w:tmpl w:val="8EEEB7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B372D"/>
    <w:multiLevelType w:val="hybridMultilevel"/>
    <w:tmpl w:val="4DB6CF32"/>
    <w:lvl w:ilvl="0" w:tplc="A8CAE738">
      <w:numFmt w:val="bullet"/>
      <w:lvlText w:val="•"/>
      <w:lvlJc w:val="left"/>
      <w:pPr>
        <w:ind w:left="320" w:hanging="22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F38EE1A">
      <w:numFmt w:val="bullet"/>
      <w:lvlText w:val=""/>
      <w:lvlJc w:val="left"/>
      <w:pPr>
        <w:ind w:left="821" w:hanging="361"/>
      </w:pPr>
      <w:rPr>
        <w:rFonts w:hint="default"/>
        <w:w w:val="100"/>
      </w:rPr>
    </w:lvl>
    <w:lvl w:ilvl="2" w:tplc="0BCE2122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8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4" w:tplc="3E7A4E8E"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119E4A0C">
      <w:numFmt w:val="bullet"/>
      <w:lvlText w:val="•"/>
      <w:lvlJc w:val="left"/>
      <w:pPr>
        <w:ind w:left="4472" w:hanging="360"/>
      </w:pPr>
      <w:rPr>
        <w:rFonts w:hint="default"/>
      </w:rPr>
    </w:lvl>
    <w:lvl w:ilvl="6" w:tplc="092AE1A4">
      <w:numFmt w:val="bullet"/>
      <w:lvlText w:val="•"/>
      <w:lvlJc w:val="left"/>
      <w:pPr>
        <w:ind w:left="5450" w:hanging="360"/>
      </w:pPr>
      <w:rPr>
        <w:rFonts w:hint="default"/>
      </w:rPr>
    </w:lvl>
    <w:lvl w:ilvl="7" w:tplc="DEC0118C">
      <w:numFmt w:val="bullet"/>
      <w:lvlText w:val="•"/>
      <w:lvlJc w:val="left"/>
      <w:pPr>
        <w:ind w:left="6427" w:hanging="360"/>
      </w:pPr>
      <w:rPr>
        <w:rFonts w:hint="default"/>
      </w:rPr>
    </w:lvl>
    <w:lvl w:ilvl="8" w:tplc="8A80B144"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 w15:restartNumberingAfterBreak="0">
    <w:nsid w:val="59747BD5"/>
    <w:multiLevelType w:val="hybridMultilevel"/>
    <w:tmpl w:val="C0A2AC0C"/>
    <w:lvl w:ilvl="0" w:tplc="EABCB2EE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61E9860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4A90FDC6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471EA114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0978A010"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03AE7B6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1FAF248"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45DEE580"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FB18650A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9" w15:restartNumberingAfterBreak="0">
    <w:nsid w:val="606123CE"/>
    <w:multiLevelType w:val="hybridMultilevel"/>
    <w:tmpl w:val="8AD8E542"/>
    <w:lvl w:ilvl="0" w:tplc="DB4E0116">
      <w:start w:val="1"/>
      <w:numFmt w:val="decimal"/>
      <w:lvlText w:val="%1)"/>
      <w:lvlJc w:val="left"/>
      <w:pPr>
        <w:ind w:left="1904" w:hanging="41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0542F1DA">
      <w:numFmt w:val="bullet"/>
      <w:lvlText w:val="•"/>
      <w:lvlJc w:val="left"/>
      <w:pPr>
        <w:ind w:left="2757" w:hanging="416"/>
      </w:pPr>
      <w:rPr>
        <w:rFonts w:hint="default"/>
      </w:rPr>
    </w:lvl>
    <w:lvl w:ilvl="2" w:tplc="B8F644DA">
      <w:numFmt w:val="bullet"/>
      <w:lvlText w:val="•"/>
      <w:lvlJc w:val="left"/>
      <w:pPr>
        <w:ind w:left="3611" w:hanging="416"/>
      </w:pPr>
      <w:rPr>
        <w:rFonts w:hint="default"/>
      </w:rPr>
    </w:lvl>
    <w:lvl w:ilvl="3" w:tplc="F43C53C6">
      <w:numFmt w:val="bullet"/>
      <w:lvlText w:val="•"/>
      <w:lvlJc w:val="left"/>
      <w:pPr>
        <w:ind w:left="4465" w:hanging="416"/>
      </w:pPr>
      <w:rPr>
        <w:rFonts w:hint="default"/>
      </w:rPr>
    </w:lvl>
    <w:lvl w:ilvl="4" w:tplc="2830183C">
      <w:numFmt w:val="bullet"/>
      <w:lvlText w:val="•"/>
      <w:lvlJc w:val="left"/>
      <w:pPr>
        <w:ind w:left="5319" w:hanging="416"/>
      </w:pPr>
      <w:rPr>
        <w:rFonts w:hint="default"/>
      </w:rPr>
    </w:lvl>
    <w:lvl w:ilvl="5" w:tplc="3318768C">
      <w:numFmt w:val="bullet"/>
      <w:lvlText w:val="•"/>
      <w:lvlJc w:val="left"/>
      <w:pPr>
        <w:ind w:left="6173" w:hanging="416"/>
      </w:pPr>
      <w:rPr>
        <w:rFonts w:hint="default"/>
      </w:rPr>
    </w:lvl>
    <w:lvl w:ilvl="6" w:tplc="65BEC704">
      <w:numFmt w:val="bullet"/>
      <w:lvlText w:val="•"/>
      <w:lvlJc w:val="left"/>
      <w:pPr>
        <w:ind w:left="7027" w:hanging="416"/>
      </w:pPr>
      <w:rPr>
        <w:rFonts w:hint="default"/>
      </w:rPr>
    </w:lvl>
    <w:lvl w:ilvl="7" w:tplc="62D64202">
      <w:numFmt w:val="bullet"/>
      <w:lvlText w:val="•"/>
      <w:lvlJc w:val="left"/>
      <w:pPr>
        <w:ind w:left="7881" w:hanging="416"/>
      </w:pPr>
      <w:rPr>
        <w:rFonts w:hint="default"/>
      </w:rPr>
    </w:lvl>
    <w:lvl w:ilvl="8" w:tplc="93245EF8">
      <w:numFmt w:val="bullet"/>
      <w:lvlText w:val="•"/>
      <w:lvlJc w:val="left"/>
      <w:pPr>
        <w:ind w:left="8735" w:hanging="416"/>
      </w:pPr>
      <w:rPr>
        <w:rFonts w:hint="default"/>
      </w:rPr>
    </w:lvl>
  </w:abstractNum>
  <w:abstractNum w:abstractNumId="10" w15:restartNumberingAfterBreak="0">
    <w:nsid w:val="6D4D6D41"/>
    <w:multiLevelType w:val="hybridMultilevel"/>
    <w:tmpl w:val="65D075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05595"/>
    <w:multiLevelType w:val="hybridMultilevel"/>
    <w:tmpl w:val="F2506F04"/>
    <w:lvl w:ilvl="0" w:tplc="4F1AF3A0">
      <w:start w:val="1"/>
      <w:numFmt w:val="decimal"/>
      <w:lvlText w:val="%1."/>
      <w:lvlJc w:val="left"/>
      <w:pPr>
        <w:ind w:left="335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CFB4E2E2">
      <w:numFmt w:val="bullet"/>
      <w:lvlText w:val="•"/>
      <w:lvlJc w:val="left"/>
      <w:pPr>
        <w:ind w:left="1242" w:hanging="235"/>
      </w:pPr>
      <w:rPr>
        <w:rFonts w:hint="default"/>
      </w:rPr>
    </w:lvl>
    <w:lvl w:ilvl="2" w:tplc="A740CF40">
      <w:numFmt w:val="bullet"/>
      <w:lvlText w:val="•"/>
      <w:lvlJc w:val="left"/>
      <w:pPr>
        <w:ind w:left="2144" w:hanging="235"/>
      </w:pPr>
      <w:rPr>
        <w:rFonts w:hint="default"/>
      </w:rPr>
    </w:lvl>
    <w:lvl w:ilvl="3" w:tplc="4A1ECD46">
      <w:numFmt w:val="bullet"/>
      <w:lvlText w:val="•"/>
      <w:lvlJc w:val="left"/>
      <w:pPr>
        <w:ind w:left="3046" w:hanging="235"/>
      </w:pPr>
      <w:rPr>
        <w:rFonts w:hint="default"/>
      </w:rPr>
    </w:lvl>
    <w:lvl w:ilvl="4" w:tplc="86388A18">
      <w:numFmt w:val="bullet"/>
      <w:lvlText w:val="•"/>
      <w:lvlJc w:val="left"/>
      <w:pPr>
        <w:ind w:left="3948" w:hanging="235"/>
      </w:pPr>
      <w:rPr>
        <w:rFonts w:hint="default"/>
      </w:rPr>
    </w:lvl>
    <w:lvl w:ilvl="5" w:tplc="440A9F98">
      <w:numFmt w:val="bullet"/>
      <w:lvlText w:val="•"/>
      <w:lvlJc w:val="left"/>
      <w:pPr>
        <w:ind w:left="4850" w:hanging="235"/>
      </w:pPr>
      <w:rPr>
        <w:rFonts w:hint="default"/>
      </w:rPr>
    </w:lvl>
    <w:lvl w:ilvl="6" w:tplc="1E3A05D6">
      <w:numFmt w:val="bullet"/>
      <w:lvlText w:val="•"/>
      <w:lvlJc w:val="left"/>
      <w:pPr>
        <w:ind w:left="5752" w:hanging="235"/>
      </w:pPr>
      <w:rPr>
        <w:rFonts w:hint="default"/>
      </w:rPr>
    </w:lvl>
    <w:lvl w:ilvl="7" w:tplc="5256172A">
      <w:numFmt w:val="bullet"/>
      <w:lvlText w:val="•"/>
      <w:lvlJc w:val="left"/>
      <w:pPr>
        <w:ind w:left="6654" w:hanging="235"/>
      </w:pPr>
      <w:rPr>
        <w:rFonts w:hint="default"/>
      </w:rPr>
    </w:lvl>
    <w:lvl w:ilvl="8" w:tplc="009EEBF2">
      <w:numFmt w:val="bullet"/>
      <w:lvlText w:val="•"/>
      <w:lvlJc w:val="left"/>
      <w:pPr>
        <w:ind w:left="7556" w:hanging="23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41"/>
    <w:rsid w:val="000131AD"/>
    <w:rsid w:val="0002092C"/>
    <w:rsid w:val="0008651F"/>
    <w:rsid w:val="00094643"/>
    <w:rsid w:val="000A5BAF"/>
    <w:rsid w:val="000B5045"/>
    <w:rsid w:val="000D2E22"/>
    <w:rsid w:val="00131954"/>
    <w:rsid w:val="001956E9"/>
    <w:rsid w:val="001A19E0"/>
    <w:rsid w:val="001B1A38"/>
    <w:rsid w:val="001B36CE"/>
    <w:rsid w:val="001E2D02"/>
    <w:rsid w:val="00216B1D"/>
    <w:rsid w:val="002248AE"/>
    <w:rsid w:val="00226E96"/>
    <w:rsid w:val="0026428D"/>
    <w:rsid w:val="00276EF4"/>
    <w:rsid w:val="0029385C"/>
    <w:rsid w:val="002C2AC6"/>
    <w:rsid w:val="00325185"/>
    <w:rsid w:val="00340955"/>
    <w:rsid w:val="00357D88"/>
    <w:rsid w:val="003731A0"/>
    <w:rsid w:val="00391665"/>
    <w:rsid w:val="003A1A59"/>
    <w:rsid w:val="003C0A4F"/>
    <w:rsid w:val="003C1EE6"/>
    <w:rsid w:val="003D3407"/>
    <w:rsid w:val="003F14E3"/>
    <w:rsid w:val="003F1E36"/>
    <w:rsid w:val="003F75CA"/>
    <w:rsid w:val="00403D9E"/>
    <w:rsid w:val="00444FF7"/>
    <w:rsid w:val="0045024D"/>
    <w:rsid w:val="00474D9D"/>
    <w:rsid w:val="00480AAC"/>
    <w:rsid w:val="004B195F"/>
    <w:rsid w:val="004B3098"/>
    <w:rsid w:val="004D12A1"/>
    <w:rsid w:val="004E6DAD"/>
    <w:rsid w:val="00502107"/>
    <w:rsid w:val="00520620"/>
    <w:rsid w:val="00524387"/>
    <w:rsid w:val="00543BAB"/>
    <w:rsid w:val="005901EA"/>
    <w:rsid w:val="00607422"/>
    <w:rsid w:val="0063099E"/>
    <w:rsid w:val="00655484"/>
    <w:rsid w:val="006777BE"/>
    <w:rsid w:val="00677951"/>
    <w:rsid w:val="00682AF1"/>
    <w:rsid w:val="006B3DFB"/>
    <w:rsid w:val="006C6A3C"/>
    <w:rsid w:val="006D45F7"/>
    <w:rsid w:val="006E1A53"/>
    <w:rsid w:val="00712CA5"/>
    <w:rsid w:val="0072019A"/>
    <w:rsid w:val="00766468"/>
    <w:rsid w:val="00780354"/>
    <w:rsid w:val="00780D48"/>
    <w:rsid w:val="007C0CB9"/>
    <w:rsid w:val="007D4DA1"/>
    <w:rsid w:val="00804B17"/>
    <w:rsid w:val="008674B4"/>
    <w:rsid w:val="00867E6F"/>
    <w:rsid w:val="008A18FB"/>
    <w:rsid w:val="008C1BA2"/>
    <w:rsid w:val="008C2ABB"/>
    <w:rsid w:val="00912688"/>
    <w:rsid w:val="00912E38"/>
    <w:rsid w:val="0093175F"/>
    <w:rsid w:val="009342C0"/>
    <w:rsid w:val="009533AD"/>
    <w:rsid w:val="009974C3"/>
    <w:rsid w:val="009D6341"/>
    <w:rsid w:val="009E3FB1"/>
    <w:rsid w:val="00A16CF6"/>
    <w:rsid w:val="00A62C7C"/>
    <w:rsid w:val="00A7445E"/>
    <w:rsid w:val="00A76313"/>
    <w:rsid w:val="00A8258C"/>
    <w:rsid w:val="00A9742D"/>
    <w:rsid w:val="00A97C5B"/>
    <w:rsid w:val="00AC4B8A"/>
    <w:rsid w:val="00AD01DE"/>
    <w:rsid w:val="00AE52E5"/>
    <w:rsid w:val="00AE5893"/>
    <w:rsid w:val="00B05583"/>
    <w:rsid w:val="00B175FB"/>
    <w:rsid w:val="00B36AFE"/>
    <w:rsid w:val="00B73535"/>
    <w:rsid w:val="00B85206"/>
    <w:rsid w:val="00BA4031"/>
    <w:rsid w:val="00BF1287"/>
    <w:rsid w:val="00C4148D"/>
    <w:rsid w:val="00C47223"/>
    <w:rsid w:val="00C815D3"/>
    <w:rsid w:val="00C94817"/>
    <w:rsid w:val="00CB503B"/>
    <w:rsid w:val="00CC24D5"/>
    <w:rsid w:val="00CF3727"/>
    <w:rsid w:val="00D11111"/>
    <w:rsid w:val="00D11B7A"/>
    <w:rsid w:val="00D4155B"/>
    <w:rsid w:val="00D54BEA"/>
    <w:rsid w:val="00D912E3"/>
    <w:rsid w:val="00DA2F6C"/>
    <w:rsid w:val="00DB1936"/>
    <w:rsid w:val="00E07B7B"/>
    <w:rsid w:val="00E856EC"/>
    <w:rsid w:val="00E97D79"/>
    <w:rsid w:val="00EB31AF"/>
    <w:rsid w:val="00F176DA"/>
    <w:rsid w:val="00F365A1"/>
    <w:rsid w:val="00F53476"/>
    <w:rsid w:val="00FC37A6"/>
    <w:rsid w:val="00FD5A36"/>
    <w:rsid w:val="00FF560D"/>
    <w:rsid w:val="02926CC5"/>
    <w:rsid w:val="0F8C77C9"/>
    <w:rsid w:val="0F978DC7"/>
    <w:rsid w:val="11E3591C"/>
    <w:rsid w:val="125DFABA"/>
    <w:rsid w:val="184D5CD7"/>
    <w:rsid w:val="1C39A477"/>
    <w:rsid w:val="1DCA961E"/>
    <w:rsid w:val="1F05E9FB"/>
    <w:rsid w:val="276227BB"/>
    <w:rsid w:val="29894C0E"/>
    <w:rsid w:val="2A8D4CB0"/>
    <w:rsid w:val="2D39739A"/>
    <w:rsid w:val="397F1C60"/>
    <w:rsid w:val="40DC9A0A"/>
    <w:rsid w:val="4107756F"/>
    <w:rsid w:val="4BB8AFF6"/>
    <w:rsid w:val="4C5375C3"/>
    <w:rsid w:val="5534EC06"/>
    <w:rsid w:val="6146246C"/>
    <w:rsid w:val="667EDA18"/>
    <w:rsid w:val="729EBFA3"/>
    <w:rsid w:val="7F64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F46BD"/>
  <w15:docId w15:val="{A6F9F587-1059-4E6F-AB29-8ABC0A1E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93"/>
    <w:rPr>
      <w:rFonts w:ascii="Times New Roman" w:eastAsia="Calibri" w:hAnsi="Times New Roman" w:cs="Calibri"/>
      <w:sz w:val="24"/>
    </w:rPr>
  </w:style>
  <w:style w:type="paragraph" w:styleId="Titre1">
    <w:name w:val="heading 1"/>
    <w:basedOn w:val="Normal"/>
    <w:uiPriority w:val="9"/>
    <w:qFormat/>
    <w:rsid w:val="00CB503B"/>
    <w:pPr>
      <w:ind w:left="100"/>
      <w:outlineLvl w:val="0"/>
    </w:pPr>
    <w:rPr>
      <w:b/>
      <w:bCs/>
      <w:caps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2"/>
      <w:ind w:left="100"/>
      <w:outlineLvl w:val="1"/>
    </w:pPr>
    <w:rPr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Cs w:val="24"/>
    </w:rPr>
  </w:style>
  <w:style w:type="paragraph" w:styleId="Titre">
    <w:name w:val="Title"/>
    <w:basedOn w:val="Normal"/>
    <w:uiPriority w:val="10"/>
    <w:qFormat/>
    <w:pPr>
      <w:spacing w:line="666" w:lineRule="exact"/>
      <w:ind w:left="100"/>
    </w:pPr>
    <w:rPr>
      <w:rFonts w:ascii="Calibri Light" w:eastAsia="Calibri Light" w:hAnsi="Calibri Light" w:cs="Calibri Light"/>
      <w:sz w:val="56"/>
      <w:szCs w:val="56"/>
    </w:rPr>
  </w:style>
  <w:style w:type="paragraph" w:styleId="Paragraphedeliste">
    <w:name w:val="List Paragraph"/>
    <w:basedOn w:val="Normal"/>
    <w:uiPriority w:val="34"/>
    <w:qFormat/>
    <w:pPr>
      <w:ind w:left="320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0209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09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092C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09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092C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B31A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EB31AF"/>
    <w:rPr>
      <w:b/>
      <w:bCs/>
    </w:rPr>
  </w:style>
  <w:style w:type="character" w:styleId="Lienhypertexte">
    <w:name w:val="Hyperlink"/>
    <w:basedOn w:val="Policepardfaut"/>
    <w:uiPriority w:val="99"/>
    <w:unhideWhenUsed/>
    <w:rsid w:val="00EB31AF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31A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4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468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E5893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AE5893"/>
    <w:rPr>
      <w:rFonts w:ascii="Times New Roman" w:eastAsia="Calibri" w:hAnsi="Times New Roman" w:cs="Calibri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E5893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5893"/>
    <w:rPr>
      <w:rFonts w:ascii="Times New Roman" w:eastAsia="Calibri" w:hAnsi="Times New Roman" w:cs="Calibri"/>
      <w:sz w:val="24"/>
    </w:rPr>
  </w:style>
  <w:style w:type="table" w:styleId="Grilledutableau">
    <w:name w:val="Table Grid"/>
    <w:basedOn w:val="TableauNormal"/>
    <w:uiPriority w:val="39"/>
    <w:rsid w:val="0009464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4643"/>
    <w:pPr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464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4643"/>
    <w:rPr>
      <w:vertAlign w:val="superscript"/>
    </w:rPr>
  </w:style>
  <w:style w:type="character" w:customStyle="1" w:styleId="eop">
    <w:name w:val="eop"/>
    <w:basedOn w:val="Policepardfaut"/>
    <w:rsid w:val="00094643"/>
  </w:style>
  <w:style w:type="character" w:customStyle="1" w:styleId="normaltextrun">
    <w:name w:val="normaltextrun"/>
    <w:basedOn w:val="Policepardfaut"/>
    <w:rsid w:val="00094643"/>
  </w:style>
  <w:style w:type="paragraph" w:styleId="En-ttedetabledesmatires">
    <w:name w:val="TOC Heading"/>
    <w:basedOn w:val="Titre1"/>
    <w:next w:val="Normal"/>
    <w:uiPriority w:val="39"/>
    <w:unhideWhenUsed/>
    <w:qFormat/>
    <w:rsid w:val="00CB503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CB503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ciano.saso@uniroma1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iano.saso@uniroma1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ducation/resources-and-tools/european-credit-transfer-and-accumulation-system-ects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139DF930D5043B32994BAB535FA1B" ma:contentTypeVersion="8" ma:contentTypeDescription="Crée un document." ma:contentTypeScope="" ma:versionID="855a3c32ef58c19fed6a5b17ddb48265">
  <xsd:schema xmlns:xsd="http://www.w3.org/2001/XMLSchema" xmlns:xs="http://www.w3.org/2001/XMLSchema" xmlns:p="http://schemas.microsoft.com/office/2006/metadata/properties" xmlns:ns2="e389ec44-0da2-4364-af32-40c6a96708c4" targetNamespace="http://schemas.microsoft.com/office/2006/metadata/properties" ma:root="true" ma:fieldsID="3d402912e23fd8d0a2fae7164804f3cb" ns2:_="">
    <xsd:import namespace="e389ec44-0da2-4364-af32-40c6a9670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9ec44-0da2-4364-af32-40c6a9670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5B691-614F-4AFA-9FF9-181FF5D63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A22A8-1D75-417C-A1E8-AEDE62487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49078-7BA9-4284-85E1-81E17538C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9ec44-0da2-4364-af32-40c6a9670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A1E50-3616-4CD2-8F7F-43D4378DA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JENARD  Jeremy</cp:lastModifiedBy>
  <cp:revision>2</cp:revision>
  <dcterms:created xsi:type="dcterms:W3CDTF">2021-05-28T08:49:00Z</dcterms:created>
  <dcterms:modified xsi:type="dcterms:W3CDTF">2021-05-28T08:49:00Z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2021-04-13T00:00:00Z</vt:filetime>
  </property>
  <property fmtid="{D5CDD505-2E9C-101B-9397-08002B2CF9AE}" pid="5" name="ContentTypeId">
    <vt:lpwstr>0x01010004A139DF930D5043B32994BAB535FA1B</vt:lpwstr>
  </property>
</Properties>
</file>